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63921" w:rsidRPr="006C019A" w:rsidP="00B63921">
      <w:pPr>
        <w:pStyle w:val="Heading7"/>
        <w:jc w:val="center"/>
        <w:rPr>
          <w:b/>
          <w:sz w:val="28"/>
          <w:szCs w:val="28"/>
        </w:rPr>
      </w:pPr>
      <w:r w:rsidRPr="006C019A">
        <w:rPr>
          <w:b/>
          <w:sz w:val="28"/>
          <w:szCs w:val="28"/>
        </w:rPr>
        <w:t>TABUĽKA  ZHODY</w:t>
      </w:r>
    </w:p>
    <w:p w:rsidR="00B63921" w:rsidRPr="006C019A" w:rsidP="00B63921">
      <w:pPr>
        <w:jc w:val="center"/>
        <w:rPr>
          <w:b/>
          <w:bCs/>
          <w:sz w:val="24"/>
          <w:szCs w:val="24"/>
        </w:rPr>
      </w:pPr>
      <w:r>
        <w:rPr>
          <w:b/>
          <w:bCs/>
          <w:sz w:val="28"/>
          <w:szCs w:val="28"/>
        </w:rPr>
        <w:t>návrhu právneho predpisu s právom Európskej únie</w:t>
      </w:r>
    </w:p>
    <w:p w:rsidR="00916D65" w:rsidRPr="00DD6E7C">
      <w:pPr>
        <w:jc w:val="center"/>
        <w:rPr>
          <w:b/>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5457"/>
        <w:gridCol w:w="8647"/>
      </w:tblGrid>
      <w:tr>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Ex>
        <w:tc>
          <w:tcPr>
            <w:tcW w:w="5457" w:type="dxa"/>
          </w:tcPr>
          <w:p w:rsidR="00B63921" w:rsidRPr="00DD6E7C" w:rsidP="00B63921">
            <w:pPr>
              <w:pStyle w:val="Heading1"/>
              <w:jc w:val="left"/>
            </w:pPr>
            <w:r>
              <w:t>Smernica</w:t>
            </w:r>
          </w:p>
          <w:p w:rsidR="00916D65" w:rsidRPr="00DD6E7C">
            <w:pPr>
              <w:rPr>
                <w:b/>
              </w:rPr>
            </w:pPr>
          </w:p>
        </w:tc>
        <w:tc>
          <w:tcPr>
            <w:tcW w:w="8647" w:type="dxa"/>
          </w:tcPr>
          <w:p w:rsidR="00B63921" w:rsidRPr="00DD6E7C" w:rsidP="00B63921">
            <w:pPr>
              <w:pStyle w:val="Heading1"/>
              <w:jc w:val="left"/>
            </w:pPr>
            <w:r>
              <w:t>Právne predpisy Slovenskej republiky</w:t>
            </w:r>
          </w:p>
          <w:p w:rsidR="00916D65" w:rsidRPr="00DD6E7C">
            <w:pPr>
              <w:jc w:val="center"/>
              <w:rPr>
                <w:b/>
              </w:rPr>
            </w:pPr>
          </w:p>
        </w:tc>
      </w:tr>
      <w:tr w:rsidTr="008677F1">
        <w:tblPrEx>
          <w:tblW w:w="0" w:type="auto"/>
          <w:tblLayout w:type="fixed"/>
          <w:tblCellMar>
            <w:left w:w="70" w:type="dxa"/>
            <w:right w:w="70" w:type="dxa"/>
          </w:tblCellMar>
          <w:tblLook w:val="00A7"/>
        </w:tblPrEx>
        <w:tc>
          <w:tcPr>
            <w:tcW w:w="5457" w:type="dxa"/>
          </w:tcPr>
          <w:p w:rsidR="00C13A41" w:rsidRPr="008B1967" w:rsidP="00653F72">
            <w:pPr>
              <w:jc w:val="both"/>
              <w:rPr>
                <w:b/>
              </w:rPr>
            </w:pPr>
            <w:r w:rsidRPr="008B1967" w:rsidR="006C019A">
              <w:rPr>
                <w:b/>
              </w:rPr>
              <w:t>Smernica Európskeho parlamentu a Rady 94/63/ES z 20. decembra 1994 o obmedzení emisií prchavých organických zlúčenín (POZ), ktoré vznikajú pri skladovaní benzínu a jeho distribúcii z distribučných skladov do čerpacích staníc (</w:t>
            </w:r>
            <w:r w:rsidR="00131A69">
              <w:rPr>
                <w:b/>
              </w:rPr>
              <w:t xml:space="preserve">Ú. v. ES L 365, 31.12.1994; </w:t>
            </w:r>
            <w:r w:rsidRPr="008B1967" w:rsidR="006C019A">
              <w:rPr>
                <w:b/>
              </w:rPr>
              <w:t xml:space="preserve">Mimoriadne </w:t>
            </w:r>
            <w:r w:rsidR="00B66F5C">
              <w:rPr>
                <w:b/>
              </w:rPr>
              <w:t>vydanie Ú. v. EÚ, kap. 12</w:t>
            </w:r>
            <w:r w:rsidR="00131A69">
              <w:rPr>
                <w:b/>
              </w:rPr>
              <w:t>/</w:t>
            </w:r>
            <w:r w:rsidR="00B66F5C">
              <w:rPr>
                <w:b/>
              </w:rPr>
              <w:t xml:space="preserve"> zv. </w:t>
            </w:r>
            <w:r w:rsidRPr="008B1967" w:rsidR="006C019A">
              <w:rPr>
                <w:b/>
              </w:rPr>
              <w:t>1) v znení nariadenia Európskeho parlamentu a Rady (ES) č. 1882/2003 z 29. septembra 2003 (</w:t>
            </w:r>
            <w:r w:rsidR="00131A69">
              <w:rPr>
                <w:b/>
              </w:rPr>
              <w:t>Ú. v.</w:t>
            </w:r>
            <w:r w:rsidR="00653F72">
              <w:rPr>
                <w:b/>
              </w:rPr>
              <w:t xml:space="preserve"> EÚ L </w:t>
            </w:r>
            <w:r w:rsidR="00653F72">
              <w:rPr>
                <w:b/>
              </w:rPr>
              <w:t xml:space="preserve">284, 31.10.2003; </w:t>
            </w:r>
            <w:r w:rsidRPr="008B1967" w:rsidR="006C019A">
              <w:rPr>
                <w:b/>
              </w:rPr>
              <w:t>Mimoriadne vydanie Ú</w:t>
            </w:r>
            <w:r w:rsidR="00B66F5C">
              <w:rPr>
                <w:b/>
              </w:rPr>
              <w:t>. v. EÚ, kap. 01</w:t>
            </w:r>
            <w:r w:rsidR="00653F72">
              <w:rPr>
                <w:b/>
              </w:rPr>
              <w:t>/</w:t>
            </w:r>
            <w:r w:rsidR="00B66F5C">
              <w:rPr>
                <w:b/>
              </w:rPr>
              <w:t xml:space="preserve">zv. 4), </w:t>
            </w:r>
            <w:r w:rsidRPr="008B1967" w:rsidR="006C019A">
              <w:rPr>
                <w:b/>
              </w:rPr>
              <w:t>nariadenia Európskeho parlamentu a Rady (ES) č. 1137/2008 z 22. októbra 20</w:t>
            </w:r>
            <w:r w:rsidR="00B66F5C">
              <w:rPr>
                <w:b/>
              </w:rPr>
              <w:t xml:space="preserve">08 (Ú. v. EÚ L 311, 21.11.2008), </w:t>
            </w:r>
            <w:r w:rsidRPr="00B66F5C" w:rsidR="00B66F5C">
              <w:rPr>
                <w:b/>
              </w:rPr>
              <w:t>rozhodnutia Európskeho parlamentu a Rady (EÚ) č. 2018/853 z 30. mája 2018 (Ú. v. EÚ L 150, 14.6.2018) a nariadenia Európskeho parlamentu a Rady (EÚ) č. 2019/1243 z 20. júna 2019 (Ú. v. EÚ L 198, 25.7.2019).</w:t>
            </w:r>
          </w:p>
        </w:tc>
        <w:tc>
          <w:tcPr>
            <w:tcW w:w="8647" w:type="dxa"/>
          </w:tcPr>
          <w:p w:rsidR="00C13A41" w:rsidP="00FE752A">
            <w:pPr>
              <w:jc w:val="both"/>
              <w:rPr>
                <w:b/>
              </w:rPr>
            </w:pPr>
            <w:r w:rsidR="003F6C10">
              <w:rPr>
                <w:b/>
              </w:rPr>
              <w:t>Tézy návrhu</w:t>
            </w:r>
            <w:r w:rsidRPr="00BA7BA6" w:rsidR="003F6C10">
              <w:rPr>
                <w:b/>
              </w:rPr>
              <w:t xml:space="preserve"> vyhlášky </w:t>
            </w:r>
            <w:r w:rsidRPr="00BA7BA6" w:rsidR="00E045C4">
              <w:rPr>
                <w:b/>
              </w:rPr>
              <w:t>v</w:t>
            </w:r>
            <w:r w:rsidRPr="00BA7BA6">
              <w:rPr>
                <w:b/>
              </w:rPr>
              <w:t>yhlášk</w:t>
            </w:r>
            <w:r w:rsidRPr="00BA7BA6" w:rsidR="00E045C4">
              <w:rPr>
                <w:b/>
              </w:rPr>
              <w:t>y</w:t>
            </w:r>
            <w:r w:rsidRPr="00BA7BA6">
              <w:rPr>
                <w:b/>
              </w:rPr>
              <w:t xml:space="preserve"> Ministerstva životného prostredia Slovenskej republiky</w:t>
            </w:r>
            <w:r w:rsidR="00463519">
              <w:rPr>
                <w:b/>
              </w:rPr>
              <w:t xml:space="preserve"> </w:t>
            </w:r>
            <w:r w:rsidRPr="00463519" w:rsidR="00463519">
              <w:rPr>
                <w:b/>
              </w:rPr>
              <w:t>o požiadavkách na skladovanie, plnenie a prepravu b</w:t>
            </w:r>
            <w:r w:rsidRPr="00463519" w:rsidR="00463519">
              <w:rPr>
                <w:b/>
              </w:rPr>
              <w:t>enzínu (NV)</w:t>
            </w:r>
          </w:p>
          <w:p w:rsidR="002A2544" w:rsidP="00FE752A">
            <w:pPr>
              <w:jc w:val="both"/>
              <w:rPr>
                <w:b/>
              </w:rPr>
            </w:pPr>
          </w:p>
          <w:p w:rsidR="002A2544" w:rsidP="00FE752A">
            <w:pPr>
              <w:jc w:val="both"/>
              <w:rPr>
                <w:b/>
              </w:rPr>
            </w:pPr>
            <w:r w:rsidR="003F6C10">
              <w:rPr>
                <w:b/>
              </w:rPr>
              <w:t>Tézy návrhu</w:t>
            </w:r>
            <w:r w:rsidRPr="00BA7BA6" w:rsidR="003F6C10">
              <w:rPr>
                <w:b/>
              </w:rPr>
              <w:t xml:space="preserve"> vyhlášky </w:t>
            </w:r>
            <w:r w:rsidRPr="00CA2E08">
              <w:rPr>
                <w:b/>
              </w:rPr>
              <w:t>vyhlášky Ministerstva životného prostredia Slovenskej republiky</w:t>
            </w:r>
            <w:r w:rsidR="00AE1AAF">
              <w:rPr>
                <w:b/>
              </w:rPr>
              <w:t>,</w:t>
            </w:r>
            <w:r w:rsidRPr="00CA2E08">
              <w:rPr>
                <w:b/>
              </w:rPr>
              <w:t xml:space="preserve"> ktorou sa ustanovujú informácie podávané Európskej komisii a požiadavky na vypracovanie národných emisných inventúr (NV1)</w:t>
            </w:r>
          </w:p>
          <w:p w:rsidR="0032446F" w:rsidP="00FE752A">
            <w:pPr>
              <w:jc w:val="both"/>
              <w:rPr>
                <w:b/>
              </w:rPr>
            </w:pPr>
          </w:p>
          <w:p w:rsidR="0032446F" w:rsidRPr="007A70AB" w:rsidP="0032446F">
            <w:pPr>
              <w:pStyle w:val="BodyText20"/>
              <w:jc w:val="both"/>
              <w:rPr>
                <w:sz w:val="20"/>
              </w:rPr>
            </w:pPr>
            <w:r w:rsidRPr="007A70AB">
              <w:rPr>
                <w:sz w:val="20"/>
              </w:rPr>
              <w:t>Návrh zákona o ochrane ovzdušia a </w:t>
            </w:r>
            <w:r w:rsidRPr="007A70AB">
              <w:rPr>
                <w:sz w:val="20"/>
              </w:rPr>
              <w:t>o zmene a doplnení niektorých</w:t>
            </w:r>
            <w:r w:rsidRPr="0032446F">
              <w:rPr>
                <w:sz w:val="20"/>
              </w:rPr>
              <w:t xml:space="preserve"> zákonov</w:t>
            </w:r>
            <w:r w:rsidRPr="007A70AB">
              <w:rPr>
                <w:sz w:val="20"/>
              </w:rPr>
              <w:t xml:space="preserve"> (NZ)</w:t>
            </w:r>
          </w:p>
          <w:p w:rsidR="006C019A" w:rsidRPr="00BA7BA6" w:rsidP="00FE752A">
            <w:pPr>
              <w:jc w:val="both"/>
              <w:rPr>
                <w:b/>
              </w:rPr>
            </w:pPr>
          </w:p>
          <w:p w:rsidR="00C13A41" w:rsidP="00FE752A">
            <w:pPr>
              <w:jc w:val="both"/>
              <w:rPr>
                <w:b/>
              </w:rPr>
            </w:pPr>
            <w:r w:rsidRPr="00BA7BA6">
              <w:rPr>
                <w:b/>
              </w:rPr>
              <w:t>Zákon č. 338/2000 Z.</w:t>
            </w:r>
            <w:r w:rsidRPr="00BA7BA6" w:rsidR="00FE3642">
              <w:rPr>
                <w:b/>
              </w:rPr>
              <w:t xml:space="preserve"> </w:t>
            </w:r>
            <w:r w:rsidRPr="00BA7BA6">
              <w:rPr>
                <w:b/>
              </w:rPr>
              <w:t>z. o vnútrozemskej plavbe a o zmene a doplnení niektorých zákonov v zn</w:t>
            </w:r>
            <w:r w:rsidRPr="00BA7BA6" w:rsidR="00FE3642">
              <w:rPr>
                <w:b/>
              </w:rPr>
              <w:t>ení neskorších predpisov</w:t>
            </w:r>
            <w:r w:rsidR="00BD6DD5">
              <w:rPr>
                <w:b/>
              </w:rPr>
              <w:t xml:space="preserve"> (Z 338</w:t>
            </w:r>
            <w:r w:rsidRPr="00BA7BA6" w:rsidR="000B2954">
              <w:rPr>
                <w:b/>
              </w:rPr>
              <w:t>)</w:t>
            </w:r>
          </w:p>
          <w:p w:rsidR="00BD6DD5" w:rsidP="00FE752A">
            <w:pPr>
              <w:jc w:val="both"/>
              <w:rPr>
                <w:b/>
              </w:rPr>
            </w:pPr>
          </w:p>
          <w:p w:rsidR="00BD6DD5" w:rsidP="00FE752A">
            <w:pPr>
              <w:jc w:val="both"/>
              <w:rPr>
                <w:b/>
              </w:rPr>
            </w:pPr>
            <w:r w:rsidRPr="00125089" w:rsidR="00685522">
              <w:rPr>
                <w:b/>
              </w:rPr>
              <w:t>Zákon č. 575/2001 Z. z. o organizácii činnosti vlády a organizácii ústrednej štátnej sp</w:t>
            </w:r>
            <w:r w:rsidRPr="00125089" w:rsidR="00685522">
              <w:rPr>
                <w:b/>
              </w:rPr>
              <w:t>rávy v znení neskorších predpisov (Z 575)</w:t>
            </w:r>
          </w:p>
          <w:p w:rsidR="00BD6DD5" w:rsidRPr="00BA7BA6" w:rsidP="00FE752A">
            <w:pPr>
              <w:jc w:val="both"/>
              <w:rPr>
                <w:b/>
              </w:rPr>
            </w:pPr>
          </w:p>
        </w:tc>
      </w:tr>
    </w:tbl>
    <w:p w:rsidR="00916D65" w:rsidRPr="00DD6E7C">
      <w:pPr>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779"/>
        <w:gridCol w:w="3827"/>
        <w:gridCol w:w="851"/>
        <w:gridCol w:w="709"/>
        <w:gridCol w:w="850"/>
        <w:gridCol w:w="4253"/>
        <w:gridCol w:w="708"/>
        <w:gridCol w:w="2127"/>
      </w:tblGrid>
      <w:tr w:rsidTr="002B3B4B">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Ex>
        <w:trPr>
          <w:tblHeader/>
        </w:trPr>
        <w:tc>
          <w:tcPr>
            <w:tcW w:w="779" w:type="dxa"/>
          </w:tcPr>
          <w:p w:rsidR="00C13A41" w:rsidRPr="00DD6E7C">
            <w:pPr>
              <w:jc w:val="center"/>
            </w:pPr>
            <w:r w:rsidRPr="00DD6E7C">
              <w:t>1</w:t>
            </w:r>
          </w:p>
        </w:tc>
        <w:tc>
          <w:tcPr>
            <w:tcW w:w="3827" w:type="dxa"/>
          </w:tcPr>
          <w:p w:rsidR="00C13A41" w:rsidRPr="00DD6E7C">
            <w:pPr>
              <w:jc w:val="center"/>
            </w:pPr>
            <w:r w:rsidRPr="00DD6E7C">
              <w:t>2</w:t>
            </w:r>
          </w:p>
        </w:tc>
        <w:tc>
          <w:tcPr>
            <w:tcW w:w="851" w:type="dxa"/>
          </w:tcPr>
          <w:p w:rsidR="00C13A41" w:rsidRPr="00DD6E7C">
            <w:pPr>
              <w:jc w:val="center"/>
            </w:pPr>
            <w:r w:rsidRPr="00DD6E7C">
              <w:t>3</w:t>
            </w:r>
          </w:p>
        </w:tc>
        <w:tc>
          <w:tcPr>
            <w:tcW w:w="709" w:type="dxa"/>
          </w:tcPr>
          <w:p w:rsidR="00C13A41" w:rsidRPr="00DD6E7C">
            <w:pPr>
              <w:jc w:val="center"/>
            </w:pPr>
            <w:r w:rsidRPr="00DD6E7C">
              <w:t>4</w:t>
            </w:r>
          </w:p>
        </w:tc>
        <w:tc>
          <w:tcPr>
            <w:tcW w:w="850" w:type="dxa"/>
          </w:tcPr>
          <w:p w:rsidR="00C13A41" w:rsidRPr="00DD6E7C">
            <w:pPr>
              <w:jc w:val="center"/>
            </w:pPr>
            <w:r w:rsidRPr="00DD6E7C">
              <w:t>5</w:t>
            </w:r>
          </w:p>
        </w:tc>
        <w:tc>
          <w:tcPr>
            <w:tcW w:w="4253" w:type="dxa"/>
          </w:tcPr>
          <w:p w:rsidR="00C13A41" w:rsidRPr="00DD6E7C">
            <w:pPr>
              <w:jc w:val="center"/>
            </w:pPr>
            <w:r w:rsidRPr="00DD6E7C">
              <w:t>6</w:t>
            </w:r>
          </w:p>
        </w:tc>
        <w:tc>
          <w:tcPr>
            <w:tcW w:w="708" w:type="dxa"/>
          </w:tcPr>
          <w:p w:rsidR="00C13A41" w:rsidRPr="00DD6E7C">
            <w:pPr>
              <w:jc w:val="center"/>
            </w:pPr>
            <w:r w:rsidRPr="00DD6E7C">
              <w:t>7</w:t>
            </w:r>
          </w:p>
        </w:tc>
        <w:tc>
          <w:tcPr>
            <w:tcW w:w="2127" w:type="dxa"/>
            <w:tcBorders>
              <w:right w:val="single" w:sz="4" w:space="0" w:color="auto"/>
            </w:tcBorders>
          </w:tcPr>
          <w:p w:rsidR="00C13A41" w:rsidRPr="00DD6E7C">
            <w:pPr>
              <w:jc w:val="center"/>
            </w:pPr>
            <w:r w:rsidR="006C019A">
              <w:t>8</w:t>
            </w:r>
          </w:p>
        </w:tc>
      </w:tr>
      <w:tr w:rsidTr="002B3B4B">
        <w:tblPrEx>
          <w:tblW w:w="0" w:type="auto"/>
          <w:tblLayout w:type="fixed"/>
          <w:tblCellMar>
            <w:left w:w="70" w:type="dxa"/>
            <w:right w:w="70" w:type="dxa"/>
          </w:tblCellMar>
          <w:tblLook w:val="00A7"/>
        </w:tblPrEx>
        <w:tc>
          <w:tcPr>
            <w:tcW w:w="779" w:type="dxa"/>
            <w:vAlign w:val="center"/>
          </w:tcPr>
          <w:p w:rsidR="00C13A41" w:rsidRPr="00DD6E7C">
            <w:pPr>
              <w:jc w:val="center"/>
            </w:pPr>
            <w:r w:rsidRPr="00DD6E7C">
              <w:rPr>
                <w:b/>
              </w:rPr>
              <w:t>Článok</w:t>
            </w:r>
          </w:p>
        </w:tc>
        <w:tc>
          <w:tcPr>
            <w:tcW w:w="3827" w:type="dxa"/>
            <w:vAlign w:val="center"/>
          </w:tcPr>
          <w:p w:rsidR="00C13A41" w:rsidRPr="00DD6E7C">
            <w:pPr>
              <w:jc w:val="center"/>
            </w:pPr>
            <w:r w:rsidR="002B3B4B">
              <w:rPr>
                <w:b/>
              </w:rPr>
              <w:t>Text</w:t>
            </w:r>
          </w:p>
        </w:tc>
        <w:tc>
          <w:tcPr>
            <w:tcW w:w="851" w:type="dxa"/>
            <w:vAlign w:val="center"/>
          </w:tcPr>
          <w:p w:rsidR="00C13A41" w:rsidRPr="00DD6E7C">
            <w:pPr>
              <w:jc w:val="center"/>
              <w:rPr>
                <w:b/>
              </w:rPr>
            </w:pPr>
            <w:r w:rsidRPr="00DD6E7C">
              <w:rPr>
                <w:b/>
              </w:rPr>
              <w:t>Spôsob trans-pozície</w:t>
            </w:r>
          </w:p>
        </w:tc>
        <w:tc>
          <w:tcPr>
            <w:tcW w:w="709" w:type="dxa"/>
          </w:tcPr>
          <w:p w:rsidR="00C13A41" w:rsidRPr="00DD6E7C">
            <w:pPr>
              <w:jc w:val="center"/>
              <w:rPr>
                <w:b/>
              </w:rPr>
            </w:pPr>
          </w:p>
          <w:p w:rsidR="00C13A41" w:rsidRPr="00DD6E7C">
            <w:pPr>
              <w:jc w:val="center"/>
              <w:rPr>
                <w:b/>
              </w:rPr>
            </w:pPr>
            <w:r w:rsidR="002B3B4B">
              <w:rPr>
                <w:b/>
              </w:rPr>
              <w:t>Č</w:t>
            </w:r>
            <w:r w:rsidRPr="00DD6E7C">
              <w:rPr>
                <w:b/>
              </w:rPr>
              <w:t>íslo</w:t>
            </w:r>
          </w:p>
        </w:tc>
        <w:tc>
          <w:tcPr>
            <w:tcW w:w="850" w:type="dxa"/>
            <w:vAlign w:val="center"/>
          </w:tcPr>
          <w:p w:rsidR="00C13A41" w:rsidRPr="00DD6E7C">
            <w:pPr>
              <w:jc w:val="center"/>
              <w:rPr>
                <w:b/>
              </w:rPr>
            </w:pPr>
            <w:r w:rsidR="002B3B4B">
              <w:rPr>
                <w:b/>
              </w:rPr>
              <w:t>Č</w:t>
            </w:r>
            <w:r w:rsidRPr="00DD6E7C">
              <w:rPr>
                <w:b/>
              </w:rPr>
              <w:t>lánok</w:t>
            </w:r>
          </w:p>
        </w:tc>
        <w:tc>
          <w:tcPr>
            <w:tcW w:w="4253" w:type="dxa"/>
            <w:vAlign w:val="center"/>
          </w:tcPr>
          <w:p w:rsidR="00C13A41" w:rsidRPr="00DD6E7C">
            <w:pPr>
              <w:jc w:val="center"/>
              <w:rPr>
                <w:b/>
              </w:rPr>
            </w:pPr>
            <w:r w:rsidRPr="00DD6E7C">
              <w:rPr>
                <w:b/>
              </w:rPr>
              <w:t>Te</w:t>
            </w:r>
            <w:r w:rsidR="002B3B4B">
              <w:rPr>
                <w:b/>
              </w:rPr>
              <w:t xml:space="preserve">xt </w:t>
            </w:r>
          </w:p>
        </w:tc>
        <w:tc>
          <w:tcPr>
            <w:tcW w:w="708" w:type="dxa"/>
            <w:vAlign w:val="center"/>
          </w:tcPr>
          <w:p w:rsidR="00C13A41" w:rsidRPr="00DD6E7C">
            <w:pPr>
              <w:jc w:val="center"/>
            </w:pPr>
            <w:r w:rsidRPr="00DD6E7C">
              <w:rPr>
                <w:b/>
              </w:rPr>
              <w:t>Zhoda</w:t>
            </w:r>
          </w:p>
        </w:tc>
        <w:tc>
          <w:tcPr>
            <w:tcW w:w="2127" w:type="dxa"/>
            <w:tcBorders>
              <w:right w:val="single" w:sz="4" w:space="0" w:color="auto"/>
            </w:tcBorders>
            <w:vAlign w:val="center"/>
          </w:tcPr>
          <w:p w:rsidR="00C13A41" w:rsidRPr="00C13A41">
            <w:pPr>
              <w:jc w:val="center"/>
              <w:rPr>
                <w:b/>
              </w:rPr>
            </w:pPr>
            <w:r w:rsidRPr="00DD6E7C">
              <w:rPr>
                <w:b/>
              </w:rPr>
              <w:t>Poznámky</w:t>
            </w:r>
          </w:p>
        </w:tc>
      </w:tr>
      <w:tr w:rsidTr="002B3B4B">
        <w:tblPrEx>
          <w:tblW w:w="0" w:type="auto"/>
          <w:tblLayout w:type="fixed"/>
          <w:tblCellMar>
            <w:left w:w="70" w:type="dxa"/>
            <w:right w:w="70" w:type="dxa"/>
          </w:tblCellMar>
          <w:tblLook w:val="00A7"/>
        </w:tblPrEx>
        <w:trPr>
          <w:cantSplit/>
          <w:trHeight w:val="1534"/>
        </w:trPr>
        <w:tc>
          <w:tcPr>
            <w:tcW w:w="779" w:type="dxa"/>
            <w:tcBorders>
              <w:bottom w:val="single" w:sz="4" w:space="0" w:color="auto"/>
            </w:tcBorders>
          </w:tcPr>
          <w:p w:rsidR="00C13A41" w:rsidRPr="00DD6E7C">
            <w:r w:rsidR="00215B1E">
              <w:t>Č</w:t>
            </w:r>
            <w:r w:rsidRPr="00DD6E7C">
              <w:t>1</w:t>
            </w:r>
          </w:p>
        </w:tc>
        <w:tc>
          <w:tcPr>
            <w:tcW w:w="3827" w:type="dxa"/>
            <w:tcBorders>
              <w:bottom w:val="single" w:sz="4" w:space="0" w:color="auto"/>
            </w:tcBorders>
          </w:tcPr>
          <w:p w:rsidR="00215B1E" w:rsidRPr="00215B1E" w:rsidP="007445D2">
            <w:pPr>
              <w:spacing w:line="240" w:lineRule="atLeast"/>
              <w:jc w:val="both"/>
              <w:rPr>
                <w:snapToGrid w:val="0"/>
              </w:rPr>
            </w:pPr>
            <w:r w:rsidRPr="00215B1E">
              <w:rPr>
                <w:snapToGrid w:val="0"/>
              </w:rPr>
              <w:t xml:space="preserve">Článok 1 </w:t>
            </w:r>
          </w:p>
          <w:p w:rsidR="00C13A41" w:rsidRPr="00215B1E" w:rsidP="007445D2">
            <w:pPr>
              <w:spacing w:line="240" w:lineRule="atLeast"/>
              <w:jc w:val="both"/>
              <w:rPr>
                <w:snapToGrid w:val="0"/>
              </w:rPr>
            </w:pPr>
            <w:r w:rsidRPr="00215B1E">
              <w:rPr>
                <w:snapToGrid w:val="0"/>
              </w:rPr>
              <w:t>Rozsah</w:t>
            </w:r>
            <w:r w:rsidRPr="00215B1E" w:rsidR="00BC0482">
              <w:rPr>
                <w:snapToGrid w:val="0"/>
              </w:rPr>
              <w:t xml:space="preserve"> pôsobnosti</w:t>
            </w:r>
          </w:p>
          <w:p w:rsidR="006419C0" w:rsidRPr="00215B1E" w:rsidP="007445D2">
            <w:pPr>
              <w:autoSpaceDE w:val="0"/>
              <w:autoSpaceDN w:val="0"/>
              <w:adjustRightInd w:val="0"/>
              <w:jc w:val="both"/>
            </w:pPr>
            <w:r w:rsidRPr="00215B1E">
              <w:t xml:space="preserve">Táto smernica sa </w:t>
            </w:r>
            <w:r w:rsidRPr="00215B1E" w:rsidR="00215B1E">
              <w:t>uplatňuje</w:t>
            </w:r>
            <w:r w:rsidRPr="00215B1E">
              <w:t xml:space="preserve"> na </w:t>
            </w:r>
            <w:r w:rsidRPr="00215B1E" w:rsidR="00215B1E">
              <w:t>činnosti</w:t>
            </w:r>
            <w:r w:rsidRPr="00215B1E">
              <w:t xml:space="preserve">, zariadenia, dopravné prostriedky a plavidlá </w:t>
            </w:r>
          </w:p>
          <w:p w:rsidR="006419C0" w:rsidRPr="00215B1E" w:rsidP="007445D2">
            <w:pPr>
              <w:autoSpaceDE w:val="0"/>
              <w:autoSpaceDN w:val="0"/>
              <w:adjustRightInd w:val="0"/>
              <w:jc w:val="both"/>
            </w:pPr>
            <w:r w:rsidRPr="00215B1E">
              <w:t>pou</w:t>
            </w:r>
            <w:r w:rsidRPr="00215B1E" w:rsidR="00215B1E">
              <w:t>ží</w:t>
            </w:r>
            <w:r w:rsidRPr="00215B1E">
              <w:t>vané na skladovanie, nakladanie a prepravu benzínu z jedného distribučného skladu do iného alebo z distribučného skladu</w:t>
            </w:r>
          </w:p>
          <w:p w:rsidR="00C13A41" w:rsidRPr="00215B1E" w:rsidP="007445D2">
            <w:pPr>
              <w:jc w:val="both"/>
              <w:rPr>
                <w:b/>
                <w:snapToGrid w:val="0"/>
              </w:rPr>
            </w:pPr>
            <w:r w:rsidRPr="00215B1E" w:rsidR="006419C0">
              <w:t>na čerpaciu stanicu.</w:t>
            </w:r>
          </w:p>
        </w:tc>
        <w:tc>
          <w:tcPr>
            <w:tcW w:w="851" w:type="dxa"/>
            <w:tcBorders>
              <w:bottom w:val="single" w:sz="4" w:space="0" w:color="auto"/>
            </w:tcBorders>
          </w:tcPr>
          <w:p w:rsidR="00C13A41" w:rsidRPr="00DD6E7C">
            <w:pPr>
              <w:jc w:val="center"/>
            </w:pPr>
            <w:r w:rsidRPr="00DD6E7C">
              <w:t>N</w:t>
            </w:r>
          </w:p>
        </w:tc>
        <w:tc>
          <w:tcPr>
            <w:tcW w:w="709" w:type="dxa"/>
            <w:tcBorders>
              <w:bottom w:val="single" w:sz="4" w:space="0" w:color="auto"/>
            </w:tcBorders>
          </w:tcPr>
          <w:p w:rsidR="00C13A41" w:rsidRPr="00DD6E7C">
            <w:r w:rsidR="00BE09B4">
              <w:t>NV</w:t>
            </w:r>
          </w:p>
        </w:tc>
        <w:tc>
          <w:tcPr>
            <w:tcW w:w="850" w:type="dxa"/>
            <w:tcBorders>
              <w:bottom w:val="single" w:sz="4" w:space="0" w:color="auto"/>
            </w:tcBorders>
          </w:tcPr>
          <w:p w:rsidR="00C13A41" w:rsidRPr="00DD6E7C">
            <w:r w:rsidR="00215B1E">
              <w:t>§</w:t>
            </w:r>
            <w:r w:rsidR="00BE09B4">
              <w:t>1</w:t>
            </w:r>
          </w:p>
        </w:tc>
        <w:tc>
          <w:tcPr>
            <w:tcW w:w="4253" w:type="dxa"/>
            <w:tcBorders>
              <w:bottom w:val="single" w:sz="4" w:space="0" w:color="auto"/>
            </w:tcBorders>
          </w:tcPr>
          <w:p w:rsidR="00220A54" w:rsidRPr="00D25DA2" w:rsidP="00220A54">
            <w:pPr>
              <w:rPr>
                <w:b/>
              </w:rPr>
            </w:pPr>
            <w:r w:rsidRPr="00D25DA2">
              <w:rPr>
                <w:b/>
              </w:rPr>
              <w:t>§ 1</w:t>
            </w:r>
          </w:p>
          <w:p w:rsidR="00220A54" w:rsidRPr="00D25DA2" w:rsidP="00220A54">
            <w:pPr>
              <w:rPr>
                <w:b/>
              </w:rPr>
            </w:pPr>
            <w:r w:rsidRPr="00D25DA2">
              <w:rPr>
                <w:b/>
              </w:rPr>
              <w:t>Predmet vyhlášky</w:t>
            </w:r>
          </w:p>
          <w:p w:rsidR="00C13A41" w:rsidRPr="00DD6E7C" w:rsidP="007445D2">
            <w:pPr>
              <w:jc w:val="both"/>
            </w:pPr>
            <w:r w:rsidR="00215B1E">
              <w:t xml:space="preserve">Táto vyhláška ustanovuje </w:t>
            </w:r>
            <w:r w:rsidRPr="00E403AC" w:rsidR="00215B1E">
              <w:t>technické požiadavky a podmienky prevádzkovania</w:t>
            </w:r>
            <w:r w:rsidR="00215B1E">
              <w:t xml:space="preserve"> </w:t>
            </w:r>
            <w:r w:rsidRPr="00215B1E" w:rsidR="00215B1E">
              <w:t>pre</w:t>
            </w:r>
            <w:r w:rsidR="00215B1E">
              <w:t xml:space="preserve"> </w:t>
            </w:r>
            <w:r w:rsidRPr="009A46F2" w:rsidR="00215B1E">
              <w:t>skladovacie zariadenia, plniace zariadenia a mobilné zásobníky používané na skladovanie, plnenie a prepravu benzínu z jedného distribučného skladu do iného distribučného skladu alebo z distribučného skladu na čerpaciu stanicu a na plnenie benzínu do nádrží motorových v</w:t>
            </w:r>
            <w:r w:rsidRPr="009A46F2" w:rsidR="00215B1E">
              <w:t>ozidiel</w:t>
            </w:r>
            <w:r w:rsidR="00215B1E">
              <w:t xml:space="preserve"> a spôsob a požiadavky na zisťovanie a preukazovanie údajov o ich dodržaní</w:t>
            </w:r>
            <w:r w:rsidR="00A76D28">
              <w:t>.</w:t>
            </w:r>
          </w:p>
        </w:tc>
        <w:tc>
          <w:tcPr>
            <w:tcW w:w="708" w:type="dxa"/>
            <w:tcBorders>
              <w:bottom w:val="single" w:sz="4" w:space="0" w:color="auto"/>
            </w:tcBorders>
          </w:tcPr>
          <w:p w:rsidR="00C13A41" w:rsidRPr="00DD6E7C">
            <w:pPr>
              <w:jc w:val="center"/>
            </w:pPr>
            <w:r w:rsidR="00BE09B4">
              <w:t>U</w:t>
            </w:r>
          </w:p>
        </w:tc>
        <w:tc>
          <w:tcPr>
            <w:tcW w:w="2127" w:type="dxa"/>
            <w:tcBorders>
              <w:bottom w:val="single" w:sz="4" w:space="0" w:color="auto"/>
              <w:right w:val="single" w:sz="4" w:space="0" w:color="auto"/>
            </w:tcBorders>
          </w:tcPr>
          <w:p w:rsidR="00C13A41" w:rsidRPr="00DD6E7C" w:rsidP="00C13A41">
            <w:pPr>
              <w:pStyle w:val="Heading1"/>
              <w:jc w:val="both"/>
            </w:pPr>
          </w:p>
        </w:tc>
      </w:tr>
      <w:tr w:rsidTr="002B3B4B">
        <w:tblPrEx>
          <w:tblW w:w="0" w:type="auto"/>
          <w:tblLayout w:type="fixed"/>
          <w:tblCellMar>
            <w:left w:w="70" w:type="dxa"/>
            <w:right w:w="70" w:type="dxa"/>
          </w:tblCellMar>
          <w:tblLook w:val="00A7"/>
        </w:tblPrEx>
        <w:trPr>
          <w:cantSplit/>
          <w:trHeight w:val="2001"/>
        </w:trPr>
        <w:tc>
          <w:tcPr>
            <w:tcW w:w="779" w:type="dxa"/>
            <w:tcBorders>
              <w:top w:val="single" w:sz="4" w:space="0" w:color="auto"/>
              <w:bottom w:val="single" w:sz="4" w:space="0" w:color="auto"/>
            </w:tcBorders>
          </w:tcPr>
          <w:p w:rsidR="00C13A41" w:rsidRPr="00DD6E7C">
            <w:r w:rsidR="00215B1E">
              <w:t>Č</w:t>
            </w:r>
            <w:r w:rsidRPr="00DD6E7C">
              <w:t>2</w:t>
            </w:r>
          </w:p>
          <w:p w:rsidR="00C13A41" w:rsidRPr="00DD6E7C">
            <w:r w:rsidR="00215B1E">
              <w:t>P</w:t>
            </w:r>
            <w:r w:rsidRPr="00DD6E7C">
              <w:t>a</w:t>
            </w:r>
          </w:p>
        </w:tc>
        <w:tc>
          <w:tcPr>
            <w:tcW w:w="3827" w:type="dxa"/>
            <w:tcBorders>
              <w:top w:val="single" w:sz="4" w:space="0" w:color="auto"/>
              <w:bottom w:val="single" w:sz="4" w:space="0" w:color="auto"/>
            </w:tcBorders>
          </w:tcPr>
          <w:p w:rsidR="00215B1E" w:rsidRPr="00215B1E" w:rsidP="007445D2">
            <w:pPr>
              <w:spacing w:line="240" w:lineRule="atLeast"/>
              <w:jc w:val="both"/>
              <w:rPr>
                <w:snapToGrid w:val="0"/>
              </w:rPr>
            </w:pPr>
            <w:r w:rsidRPr="00215B1E">
              <w:rPr>
                <w:snapToGrid w:val="0"/>
              </w:rPr>
              <w:t>Č</w:t>
            </w:r>
            <w:r>
              <w:rPr>
                <w:snapToGrid w:val="0"/>
              </w:rPr>
              <w:t>lánok 2</w:t>
            </w:r>
          </w:p>
          <w:p w:rsidR="00C13A41" w:rsidRPr="00286236" w:rsidP="007445D2">
            <w:pPr>
              <w:spacing w:line="240" w:lineRule="atLeast"/>
              <w:jc w:val="both"/>
              <w:rPr>
                <w:snapToGrid w:val="0"/>
              </w:rPr>
            </w:pPr>
            <w:r w:rsidRPr="00286236">
              <w:rPr>
                <w:snapToGrid w:val="0"/>
              </w:rPr>
              <w:t>Definície</w:t>
            </w:r>
          </w:p>
          <w:p w:rsidR="00C13A41" w:rsidRPr="00DD6E7C" w:rsidP="007445D2">
            <w:pPr>
              <w:spacing w:line="240" w:lineRule="atLeast"/>
              <w:jc w:val="both"/>
              <w:rPr>
                <w:snapToGrid w:val="0"/>
              </w:rPr>
            </w:pPr>
            <w:r w:rsidRPr="00DD6E7C">
              <w:rPr>
                <w:snapToGrid w:val="0"/>
              </w:rPr>
              <w:t>Na účely tejto smernice:</w:t>
            </w:r>
          </w:p>
          <w:p w:rsidR="00C13A41" w:rsidRPr="00DD6E7C" w:rsidP="007445D2">
            <w:pPr>
              <w:spacing w:line="240" w:lineRule="atLeast"/>
              <w:jc w:val="both"/>
              <w:rPr>
                <w:b/>
                <w:snapToGrid w:val="0"/>
              </w:rPr>
            </w:pPr>
            <w:r w:rsidRPr="00DD6E7C">
              <w:t>(a) „benzín“ znamená akýkoľvek derivát ropy obsahujúci alebo neobsahujúci prísady, kde tlak benzínových pár má hodnotu 27,6 kilopascalov alebo viac a ktorý je určený na použitie ako palivo pre motorové vozidlá okrem kvapalného ropného plynu (KRP)</w:t>
            </w:r>
            <w:r w:rsidRPr="00DD6E7C" w:rsidR="00215B1E">
              <w:t>;</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6419C0">
              <w:t>NV</w:t>
            </w:r>
          </w:p>
        </w:tc>
        <w:tc>
          <w:tcPr>
            <w:tcW w:w="850" w:type="dxa"/>
            <w:tcBorders>
              <w:top w:val="single" w:sz="4" w:space="0" w:color="auto"/>
              <w:bottom w:val="single" w:sz="4" w:space="0" w:color="auto"/>
            </w:tcBorders>
          </w:tcPr>
          <w:p w:rsidR="00C13A41">
            <w:r w:rsidR="00215B1E">
              <w:t>§</w:t>
            </w:r>
            <w:r w:rsidR="006419C0">
              <w:t>2</w:t>
            </w:r>
          </w:p>
          <w:p w:rsidR="006419C0" w:rsidRPr="00DD6E7C">
            <w:r>
              <w:t>Pa</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Vymedzenie základných pojmov</w:t>
            </w:r>
          </w:p>
          <w:p w:rsidR="006419C0" w:rsidRPr="00A76D28" w:rsidP="006419C0">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lang w:val="sk-SK"/>
              </w:rPr>
            </w:pPr>
            <w:r w:rsidRPr="00A76D28">
              <w:rPr>
                <w:rFonts w:ascii="Times New Roman" w:hAnsi="Times New Roman"/>
                <w:sz w:val="20"/>
                <w:lang w:val="sk-SK"/>
              </w:rPr>
              <w:t xml:space="preserve">Na účely tejto vyhlášky sa rozumie </w:t>
            </w:r>
          </w:p>
          <w:p w:rsidR="00C13A41" w:rsidRPr="00A76D28" w:rsidP="006419C0">
            <w:pPr>
              <w:pStyle w:val="BodyText"/>
              <w:tabs>
                <w:tab w:val="left" w:pos="284"/>
              </w:tabs>
              <w:spacing w:before="0" w:after="0"/>
              <w:rPr>
                <w:sz w:val="20"/>
              </w:rPr>
            </w:pPr>
            <w:r w:rsidR="006419C0">
              <w:rPr>
                <w:sz w:val="20"/>
              </w:rPr>
              <w:t>a</w:t>
            </w:r>
            <w:r w:rsidR="00527874">
              <w:rPr>
                <w:sz w:val="20"/>
              </w:rPr>
              <w:t>)</w:t>
            </w:r>
            <w:r w:rsidRPr="00A76D28" w:rsidR="00A76D28">
              <w:rPr>
                <w:sz w:val="20"/>
              </w:rPr>
              <w:t xml:space="preserve"> benzínom derivát ropy s prísadami alebo bez prísad s tlakom pár najmenej 27,6 kPa, ktorý je určený ako palivo do spaľovacích motorov, okrem skvapalnených uhľovodíkových plynov</w:t>
            </w:r>
            <w:r w:rsidRPr="006419C0" w:rsidR="006419C0">
              <w:rPr>
                <w:sz w:val="20"/>
              </w:rPr>
              <w:t>,</w:t>
            </w:r>
          </w:p>
        </w:tc>
        <w:tc>
          <w:tcPr>
            <w:tcW w:w="708" w:type="dxa"/>
            <w:tcBorders>
              <w:top w:val="single" w:sz="4" w:space="0" w:color="auto"/>
              <w:bottom w:val="single" w:sz="4" w:space="0" w:color="auto"/>
            </w:tcBorders>
          </w:tcPr>
          <w:p w:rsidR="00C13A41" w:rsidRPr="00DD6E7C">
            <w:pPr>
              <w:jc w:val="center"/>
            </w:pPr>
            <w:r w:rsidR="00042537">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571"/>
        </w:trPr>
        <w:tc>
          <w:tcPr>
            <w:tcW w:w="779" w:type="dxa"/>
            <w:tcBorders>
              <w:top w:val="single" w:sz="4" w:space="0" w:color="auto"/>
              <w:bottom w:val="single" w:sz="4" w:space="0" w:color="auto"/>
            </w:tcBorders>
          </w:tcPr>
          <w:p w:rsidR="00573E23">
            <w:r>
              <w:t>Č</w:t>
            </w:r>
            <w:r w:rsidRPr="00DD6E7C" w:rsidR="00C13A41">
              <w:t>2</w:t>
            </w:r>
          </w:p>
          <w:p w:rsidR="00C13A41" w:rsidRPr="00DD6E7C">
            <w:r w:rsidR="00573E23">
              <w:t>P</w:t>
            </w:r>
            <w:r w:rsidRPr="00DD6E7C">
              <w:t>b</w:t>
            </w:r>
          </w:p>
        </w:tc>
        <w:tc>
          <w:tcPr>
            <w:tcW w:w="3827" w:type="dxa"/>
            <w:tcBorders>
              <w:top w:val="single" w:sz="4" w:space="0" w:color="auto"/>
              <w:bottom w:val="single" w:sz="4" w:space="0" w:color="auto"/>
            </w:tcBorders>
          </w:tcPr>
          <w:p w:rsidR="00C13A41" w:rsidRPr="00573E23" w:rsidP="007445D2">
            <w:pPr>
              <w:spacing w:line="240" w:lineRule="atLeast"/>
              <w:jc w:val="both"/>
            </w:pPr>
            <w:r w:rsidRPr="00573E23">
              <w:t>(b) „pary“ znamenajú akúkoľvek plynnú zložku, ktorá sa odparuje z benzínu;</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6419C0">
              <w:t>NV</w:t>
            </w:r>
          </w:p>
        </w:tc>
        <w:tc>
          <w:tcPr>
            <w:tcW w:w="850" w:type="dxa"/>
            <w:tcBorders>
              <w:top w:val="single" w:sz="4" w:space="0" w:color="auto"/>
              <w:bottom w:val="single" w:sz="4" w:space="0" w:color="auto"/>
            </w:tcBorders>
          </w:tcPr>
          <w:p w:rsidR="00C13A41">
            <w:r w:rsidR="00573E23">
              <w:t>§</w:t>
            </w:r>
            <w:r w:rsidR="006419C0">
              <w:t>2</w:t>
            </w:r>
          </w:p>
          <w:p w:rsidR="006419C0" w:rsidRPr="00DD6E7C">
            <w:r>
              <w:t>Pb</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Vymedzenie základných p</w:t>
            </w:r>
            <w:r w:rsidRPr="00D25DA2">
              <w:rPr>
                <w:b/>
              </w:rPr>
              <w:t>ojmov</w:t>
            </w:r>
          </w:p>
          <w:p w:rsidR="00C13A41" w:rsidRPr="006419C0" w:rsidP="007445D2">
            <w:pPr>
              <w:spacing w:line="240" w:lineRule="atLeast"/>
              <w:ind w:left="-45" w:firstLine="45"/>
              <w:jc w:val="both"/>
            </w:pPr>
            <w:r w:rsidRPr="006419C0" w:rsidR="006419C0">
              <w:t xml:space="preserve">b) </w:t>
            </w:r>
            <w:r w:rsidRPr="006A5F80" w:rsidR="00EA71A3">
              <w:rPr>
                <w:color w:val="000000"/>
              </w:rPr>
              <w:t>benzínovými parami plynné zlúčeniny, ktoré sa vyparujú z</w:t>
            </w:r>
            <w:r w:rsidR="00EA71A3">
              <w:rPr>
                <w:color w:val="000000"/>
              </w:rPr>
              <w:t> </w:t>
            </w:r>
            <w:r w:rsidRPr="006A5F80" w:rsidR="00EA71A3">
              <w:rPr>
                <w:color w:val="000000"/>
              </w:rPr>
              <w:t>benzínu</w:t>
            </w:r>
            <w:r w:rsidR="00EA71A3">
              <w:rPr>
                <w:color w:val="000000"/>
              </w:rPr>
              <w:t>,</w:t>
            </w:r>
          </w:p>
        </w:tc>
        <w:tc>
          <w:tcPr>
            <w:tcW w:w="708" w:type="dxa"/>
            <w:tcBorders>
              <w:top w:val="single" w:sz="4" w:space="0" w:color="auto"/>
              <w:bottom w:val="single" w:sz="4" w:space="0" w:color="auto"/>
            </w:tcBorders>
          </w:tcPr>
          <w:p w:rsidR="00C13A41" w:rsidRPr="00DD6E7C">
            <w:pPr>
              <w:jc w:val="center"/>
            </w:pPr>
            <w:r w:rsidR="00042537">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740"/>
        </w:trPr>
        <w:tc>
          <w:tcPr>
            <w:tcW w:w="779" w:type="dxa"/>
            <w:tcBorders>
              <w:top w:val="single" w:sz="4" w:space="0" w:color="auto"/>
              <w:bottom w:val="single" w:sz="4" w:space="0" w:color="auto"/>
            </w:tcBorders>
          </w:tcPr>
          <w:p w:rsidR="00573E23">
            <w:r>
              <w:t>Č</w:t>
            </w:r>
            <w:r w:rsidRPr="00DD6E7C" w:rsidR="00C13A41">
              <w:t>2</w:t>
            </w:r>
          </w:p>
          <w:p w:rsidR="00C13A41" w:rsidRPr="00DD6E7C">
            <w:r w:rsidR="00573E23">
              <w:t>P</w:t>
            </w:r>
            <w:r w:rsidRPr="00DD6E7C">
              <w:t>c</w:t>
            </w:r>
          </w:p>
        </w:tc>
        <w:tc>
          <w:tcPr>
            <w:tcW w:w="3827" w:type="dxa"/>
            <w:tcBorders>
              <w:top w:val="single" w:sz="4" w:space="0" w:color="auto"/>
              <w:bottom w:val="single" w:sz="4" w:space="0" w:color="auto"/>
            </w:tcBorders>
          </w:tcPr>
          <w:p w:rsidR="00C13A41" w:rsidRPr="00573E23" w:rsidP="007445D2">
            <w:pPr>
              <w:autoSpaceDE w:val="0"/>
              <w:autoSpaceDN w:val="0"/>
              <w:adjustRightInd w:val="0"/>
              <w:jc w:val="both"/>
            </w:pPr>
            <w:r w:rsidRPr="00573E23">
              <w:t>(c)</w:t>
            </w:r>
            <w:r w:rsidRPr="00573E23" w:rsidR="006419C0">
              <w:t xml:space="preserve"> „skladovacie zariadenie“ znamená akúkoľvek stacionárnu nádrž v distribučnom sklade, ktorá sa používa na skladovanie benzínu;</w:t>
            </w:r>
            <w:r w:rsidRPr="00573E23">
              <w:t xml:space="preserve"> </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6419C0">
              <w:t>NV</w:t>
            </w:r>
          </w:p>
        </w:tc>
        <w:tc>
          <w:tcPr>
            <w:tcW w:w="850" w:type="dxa"/>
            <w:tcBorders>
              <w:top w:val="single" w:sz="4" w:space="0" w:color="auto"/>
              <w:bottom w:val="single" w:sz="4" w:space="0" w:color="auto"/>
            </w:tcBorders>
          </w:tcPr>
          <w:p w:rsidR="00C13A41">
            <w:r w:rsidR="00573E23">
              <w:t>§</w:t>
            </w:r>
            <w:r w:rsidR="006419C0">
              <w:t>2</w:t>
            </w:r>
          </w:p>
          <w:p w:rsidR="006419C0" w:rsidRPr="00DD6E7C">
            <w:r>
              <w:t>Pc</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Vymedzenie základných pojm</w:t>
            </w:r>
            <w:r w:rsidRPr="00D25DA2">
              <w:rPr>
                <w:b/>
              </w:rPr>
              <w:t>ov</w:t>
            </w:r>
          </w:p>
          <w:p w:rsidR="00C13A41" w:rsidRPr="006419C0" w:rsidP="007445D2">
            <w:pPr>
              <w:pStyle w:val="BodyText"/>
              <w:tabs>
                <w:tab w:val="left" w:pos="284"/>
              </w:tabs>
              <w:spacing w:before="0" w:after="0"/>
              <w:rPr>
                <w:sz w:val="20"/>
              </w:rPr>
            </w:pPr>
            <w:r w:rsidR="006419C0">
              <w:rPr>
                <w:sz w:val="20"/>
              </w:rPr>
              <w:t xml:space="preserve">c) </w:t>
            </w:r>
            <w:r w:rsidRPr="006419C0" w:rsidR="006419C0">
              <w:rPr>
                <w:sz w:val="20"/>
              </w:rPr>
              <w:t>skladovacím zariadením stacionárna nádrž v distribučnom sklade používaná na skladovanie benzínu,</w:t>
            </w:r>
          </w:p>
        </w:tc>
        <w:tc>
          <w:tcPr>
            <w:tcW w:w="708" w:type="dxa"/>
            <w:tcBorders>
              <w:top w:val="single" w:sz="4" w:space="0" w:color="auto"/>
              <w:bottom w:val="single" w:sz="4" w:space="0" w:color="auto"/>
            </w:tcBorders>
          </w:tcPr>
          <w:p w:rsidR="00C13A41" w:rsidRPr="00DD6E7C">
            <w:pPr>
              <w:jc w:val="center"/>
            </w:pPr>
            <w:r w:rsidR="00042537">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840"/>
        </w:trPr>
        <w:tc>
          <w:tcPr>
            <w:tcW w:w="779" w:type="dxa"/>
            <w:tcBorders>
              <w:top w:val="single" w:sz="4" w:space="0" w:color="auto"/>
              <w:bottom w:val="single" w:sz="4" w:space="0" w:color="auto"/>
            </w:tcBorders>
          </w:tcPr>
          <w:p w:rsidR="00573E23">
            <w:r>
              <w:t>Č</w:t>
            </w:r>
            <w:r w:rsidRPr="00DD6E7C" w:rsidR="00C13A41">
              <w:t>2</w:t>
            </w:r>
          </w:p>
          <w:p w:rsidR="00C13A41" w:rsidRPr="00DD6E7C">
            <w:r w:rsidR="00573E23">
              <w:t>P</w:t>
            </w:r>
            <w:r w:rsidRPr="00DD6E7C">
              <w:t>d</w:t>
            </w:r>
          </w:p>
        </w:tc>
        <w:tc>
          <w:tcPr>
            <w:tcW w:w="3827" w:type="dxa"/>
            <w:tcBorders>
              <w:top w:val="single" w:sz="4" w:space="0" w:color="auto"/>
              <w:bottom w:val="single" w:sz="4" w:space="0" w:color="auto"/>
            </w:tcBorders>
          </w:tcPr>
          <w:p w:rsidR="00C13A41" w:rsidRPr="00BC0482" w:rsidP="007445D2">
            <w:pPr>
              <w:pStyle w:val="NormalWeb"/>
              <w:jc w:val="both"/>
              <w:rPr>
                <w:sz w:val="20"/>
                <w:szCs w:val="20"/>
              </w:rPr>
            </w:pPr>
            <w:r w:rsidRPr="00BC0482">
              <w:rPr>
                <w:snapToGrid w:val="0"/>
                <w:sz w:val="20"/>
                <w:szCs w:val="20"/>
              </w:rPr>
              <w:t xml:space="preserve">(d) </w:t>
            </w:r>
            <w:r w:rsidR="00BC0482">
              <w:rPr>
                <w:snapToGrid w:val="0"/>
                <w:sz w:val="20"/>
                <w:szCs w:val="20"/>
              </w:rPr>
              <w:t>„</w:t>
            </w:r>
            <w:r w:rsidRPr="00BC0482" w:rsidR="00BC0482">
              <w:rPr>
                <w:sz w:val="20"/>
                <w:szCs w:val="20"/>
              </w:rPr>
              <w:t>distribučný sklad" znamená akékoľvek zariadenie, ktoré sa požíva na skladovanie a plnenie benzínu do automobilových cisterien, železničných cisterien alebo plavidiel, vrátane všetkých skladovacích zariadení vyskytujúcich sa na mieste, kde sa nachádza distribučný sklad;</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6419C0">
              <w:t>NV</w:t>
            </w:r>
          </w:p>
        </w:tc>
        <w:tc>
          <w:tcPr>
            <w:tcW w:w="850" w:type="dxa"/>
            <w:tcBorders>
              <w:top w:val="single" w:sz="4" w:space="0" w:color="auto"/>
              <w:bottom w:val="single" w:sz="4" w:space="0" w:color="auto"/>
            </w:tcBorders>
          </w:tcPr>
          <w:p w:rsidR="00C13A41">
            <w:r w:rsidR="00573E23">
              <w:t>§</w:t>
            </w:r>
            <w:r w:rsidR="006419C0">
              <w:t>2</w:t>
            </w:r>
          </w:p>
          <w:p w:rsidR="006419C0" w:rsidRPr="00DD6E7C">
            <w:r>
              <w:t>Pd</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Vymedzenie základných pojmov</w:t>
            </w:r>
          </w:p>
          <w:p w:rsidR="00C13A41" w:rsidRPr="006419C0" w:rsidP="007445D2">
            <w:pPr>
              <w:pStyle w:val="BodyText"/>
              <w:tabs>
                <w:tab w:val="left" w:pos="284"/>
                <w:tab w:val="left" w:pos="867"/>
              </w:tabs>
              <w:spacing w:before="0" w:after="0"/>
              <w:rPr>
                <w:sz w:val="20"/>
              </w:rPr>
            </w:pPr>
            <w:r w:rsidR="006419C0">
              <w:rPr>
                <w:sz w:val="20"/>
              </w:rPr>
              <w:t xml:space="preserve">d) </w:t>
            </w:r>
            <w:r w:rsidRPr="006419C0" w:rsidR="006419C0">
              <w:rPr>
                <w:sz w:val="20"/>
              </w:rPr>
              <w:t>distribučným skladom technologický celok používaný na skladovanie, prečerpáva</w:t>
            </w:r>
            <w:r w:rsidRPr="006419C0" w:rsidR="006419C0">
              <w:rPr>
                <w:sz w:val="20"/>
              </w:rPr>
              <w:t>nie a plnenie benzínu do mobilných zásobníkov,</w:t>
            </w:r>
          </w:p>
        </w:tc>
        <w:tc>
          <w:tcPr>
            <w:tcW w:w="708" w:type="dxa"/>
            <w:tcBorders>
              <w:top w:val="single" w:sz="4" w:space="0" w:color="auto"/>
              <w:bottom w:val="single" w:sz="4" w:space="0" w:color="auto"/>
            </w:tcBorders>
          </w:tcPr>
          <w:p w:rsidR="00C13A41" w:rsidRPr="00DD6E7C">
            <w:pPr>
              <w:jc w:val="center"/>
            </w:pPr>
            <w:r w:rsidR="00042537">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Pr>
        <w:tc>
          <w:tcPr>
            <w:tcW w:w="779" w:type="dxa"/>
            <w:tcBorders>
              <w:top w:val="single" w:sz="4" w:space="0" w:color="auto"/>
              <w:bottom w:val="single" w:sz="4" w:space="0" w:color="auto"/>
            </w:tcBorders>
          </w:tcPr>
          <w:p w:rsidR="00573E23">
            <w:r>
              <w:t>Č</w:t>
            </w:r>
            <w:r w:rsidRPr="00DD6E7C" w:rsidR="00C13A41">
              <w:t>2</w:t>
            </w:r>
          </w:p>
          <w:p w:rsidR="00C13A41" w:rsidRPr="00DD6E7C">
            <w:r w:rsidR="00573E23">
              <w:t>P</w:t>
            </w:r>
            <w:r w:rsidRPr="00DD6E7C">
              <w:t>e</w:t>
            </w:r>
          </w:p>
        </w:tc>
        <w:tc>
          <w:tcPr>
            <w:tcW w:w="3827" w:type="dxa"/>
            <w:tcBorders>
              <w:top w:val="single" w:sz="4" w:space="0" w:color="auto"/>
              <w:bottom w:val="single" w:sz="4" w:space="0" w:color="auto"/>
            </w:tcBorders>
          </w:tcPr>
          <w:p w:rsidR="00C13A41" w:rsidRPr="00DD6E7C" w:rsidP="007445D2">
            <w:pPr>
              <w:spacing w:line="240" w:lineRule="atLeast"/>
              <w:jc w:val="both"/>
              <w:rPr>
                <w:snapToGrid w:val="0"/>
              </w:rPr>
            </w:pPr>
            <w:r w:rsidRPr="00DD6E7C">
              <w:rPr>
                <w:snapToGrid w:val="0"/>
              </w:rPr>
              <w:t xml:space="preserve">(e) </w:t>
            </w:r>
            <w:r w:rsidRPr="00DD6E7C">
              <w:t xml:space="preserve">„mobilný zásobník“ znamená akúkoľvek nádrž prepravovanú po ceste, železnici alebo po vode, ktorá sa používa na prepravu benzínu z jedného </w:t>
            </w:r>
            <w:r w:rsidR="0087675A">
              <w:t xml:space="preserve">distribučného skladu </w:t>
            </w:r>
            <w:r w:rsidR="0004484A">
              <w:t>do</w:t>
            </w:r>
            <w:r w:rsidRPr="00DD6E7C">
              <w:t xml:space="preserve"> </w:t>
            </w:r>
            <w:r w:rsidR="0004484A">
              <w:t>iného</w:t>
            </w:r>
            <w:r w:rsidRPr="00DD6E7C">
              <w:t xml:space="preserve"> alebo z </w:t>
            </w:r>
            <w:r w:rsidR="0087675A">
              <w:t>distribučného sklad</w:t>
            </w:r>
            <w:r w:rsidR="0087675A">
              <w:t xml:space="preserve">u </w:t>
            </w:r>
            <w:r w:rsidRPr="00DD6E7C">
              <w:t>na čerpaciu stanicu;</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042537">
              <w:t>NV</w:t>
            </w:r>
          </w:p>
        </w:tc>
        <w:tc>
          <w:tcPr>
            <w:tcW w:w="850" w:type="dxa"/>
            <w:tcBorders>
              <w:top w:val="single" w:sz="4" w:space="0" w:color="auto"/>
              <w:bottom w:val="single" w:sz="4" w:space="0" w:color="auto"/>
            </w:tcBorders>
          </w:tcPr>
          <w:p w:rsidR="00C13A41">
            <w:r w:rsidR="00573E23">
              <w:t>§</w:t>
            </w:r>
            <w:r w:rsidR="00042537">
              <w:t>2</w:t>
            </w:r>
          </w:p>
          <w:p w:rsidR="00042537" w:rsidRPr="00DD6E7C">
            <w:r>
              <w:t>Pe</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Vymedzenie základných pojmov</w:t>
            </w:r>
          </w:p>
          <w:p w:rsidR="00042537" w:rsidP="007445D2">
            <w:pPr>
              <w:pStyle w:val="BodyText"/>
              <w:tabs>
                <w:tab w:val="left" w:pos="284"/>
              </w:tabs>
              <w:spacing w:before="0" w:after="0"/>
              <w:rPr>
                <w:sz w:val="20"/>
              </w:rPr>
            </w:pPr>
            <w:r>
              <w:rPr>
                <w:sz w:val="20"/>
              </w:rPr>
              <w:t xml:space="preserve">e) </w:t>
            </w:r>
            <w:r w:rsidRPr="00042537">
              <w:rPr>
                <w:sz w:val="20"/>
              </w:rPr>
              <w:t>mobilným zásobníkom cestné cisternové vozidlo, železničný cisternový vozeň alebo plavidlo,</w:t>
            </w:r>
            <w:r w:rsidRPr="000E4722" w:rsidR="000E4722">
              <w:rPr>
                <w:sz w:val="20"/>
                <w:vertAlign w:val="superscript"/>
              </w:rPr>
              <w:t>1</w:t>
            </w:r>
            <w:r w:rsidR="000E4722">
              <w:rPr>
                <w:sz w:val="20"/>
              </w:rPr>
              <w:t>)</w:t>
            </w:r>
            <w:r w:rsidRPr="00042537">
              <w:rPr>
                <w:sz w:val="20"/>
              </w:rPr>
              <w:t xml:space="preserve"> ktoré sa používa na prepravu benzínu z jedného distribučného skladu do iného distribučného skladu alebo z distribučného skladu na čerpaciu stanicu,</w:t>
            </w:r>
          </w:p>
          <w:p w:rsidR="000E4722" w:rsidP="007445D2">
            <w:pPr>
              <w:pStyle w:val="BodyText"/>
              <w:tabs>
                <w:tab w:val="left" w:pos="284"/>
              </w:tabs>
              <w:spacing w:before="0" w:after="0"/>
              <w:rPr>
                <w:sz w:val="20"/>
              </w:rPr>
            </w:pPr>
          </w:p>
          <w:p w:rsidR="000E4722" w:rsidP="000E4722">
            <w:pPr>
              <w:spacing w:line="240" w:lineRule="atLeast"/>
              <w:ind w:left="-44" w:firstLine="44"/>
              <w:jc w:val="both"/>
            </w:pPr>
            <w:r>
              <w:rPr>
                <w:noProof/>
              </w:rPr>
              <w:pict>
                <v:shapetype id="_x0000_t32" coordsize="21600,21600" o:spt="32" o:oned="t" path="m,l21600,21600e" filled="f">
                  <v:path arrowok="t" fillok="f" o:connecttype="none"/>
                  <o:lock v:ext="edit" shapetype="t"/>
                </v:shapetype>
                <v:shape id="_x0000_s1025" type="#_x0000_t32" style="width:58.2pt;height:0;margin-top:5.4pt;margin-left:0.1pt;position:absolute;z-index:251658240" o:connectortype="straight"/>
              </w:pict>
            </w:r>
          </w:p>
          <w:p w:rsidR="000E4722" w:rsidRPr="00042537" w:rsidP="0062468D">
            <w:pPr>
              <w:pStyle w:val="FootnoteText"/>
              <w:jc w:val="both"/>
            </w:pPr>
            <w:r>
              <w:rPr>
                <w:sz w:val="18"/>
                <w:szCs w:val="18"/>
                <w:vertAlign w:val="superscript"/>
              </w:rPr>
              <w:t>1</w:t>
            </w:r>
            <w:r w:rsidRPr="00E17F15">
              <w:rPr>
                <w:sz w:val="18"/>
                <w:szCs w:val="18"/>
              </w:rPr>
              <w:t xml:space="preserve">) </w:t>
            </w:r>
            <w:r w:rsidRPr="000E4722">
              <w:rPr>
                <w:sz w:val="18"/>
                <w:szCs w:val="18"/>
                <w:lang w:val="sk-SK"/>
              </w:rPr>
              <w:t>§ 2 písm. e) zákona č. 338/2000 Z. z. o vnútrozemskej plavbe a o zmene a doplnení niektorých zákonov v znení neskorších predpisov.</w:t>
            </w:r>
            <w:r w:rsidRPr="00E17F15">
              <w:rPr>
                <w:sz w:val="18"/>
                <w:szCs w:val="18"/>
              </w:rPr>
              <w:t xml:space="preserve"> </w:t>
            </w:r>
          </w:p>
        </w:tc>
        <w:tc>
          <w:tcPr>
            <w:tcW w:w="708" w:type="dxa"/>
            <w:tcBorders>
              <w:top w:val="single" w:sz="4" w:space="0" w:color="auto"/>
              <w:bottom w:val="single" w:sz="4" w:space="0" w:color="auto"/>
            </w:tcBorders>
          </w:tcPr>
          <w:p w:rsidR="00C13A41" w:rsidRPr="00DD6E7C">
            <w:pPr>
              <w:jc w:val="center"/>
            </w:pPr>
            <w:r w:rsidR="000B2954">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1080"/>
        </w:trPr>
        <w:tc>
          <w:tcPr>
            <w:tcW w:w="779" w:type="dxa"/>
            <w:tcBorders>
              <w:top w:val="single" w:sz="4" w:space="0" w:color="auto"/>
              <w:bottom w:val="single" w:sz="4" w:space="0" w:color="auto"/>
            </w:tcBorders>
          </w:tcPr>
          <w:p w:rsidR="00573E23">
            <w:r>
              <w:t>Č</w:t>
            </w:r>
            <w:r w:rsidRPr="00DD6E7C" w:rsidR="00C13A41">
              <w:t>2</w:t>
            </w:r>
          </w:p>
          <w:p w:rsidR="00C13A41" w:rsidRPr="00DD6E7C">
            <w:r w:rsidR="00573E23">
              <w:t>P</w:t>
            </w:r>
            <w:r w:rsidRPr="00DD6E7C">
              <w:t>f</w:t>
            </w:r>
          </w:p>
        </w:tc>
        <w:tc>
          <w:tcPr>
            <w:tcW w:w="3827" w:type="dxa"/>
            <w:tcBorders>
              <w:top w:val="single" w:sz="4" w:space="0" w:color="auto"/>
              <w:bottom w:val="single" w:sz="4" w:space="0" w:color="auto"/>
            </w:tcBorders>
          </w:tcPr>
          <w:p w:rsidR="00C13A41" w:rsidRPr="00DD6E7C" w:rsidP="007445D2">
            <w:pPr>
              <w:spacing w:line="240" w:lineRule="atLeast"/>
              <w:jc w:val="both"/>
              <w:rPr>
                <w:snapToGrid w:val="0"/>
              </w:rPr>
            </w:pPr>
            <w:r w:rsidRPr="00DD6E7C">
              <w:rPr>
                <w:snapToGrid w:val="0"/>
              </w:rPr>
              <w:t xml:space="preserve">(f) </w:t>
            </w:r>
            <w:r w:rsidRPr="00DD6E7C">
              <w:t>„čerpacia stanica“ znamená akékoľvek zariadenie, kde sa zo stacionárnych nádrží čerpá benzín do palivových nádrží motorových vozidiel;</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042537">
              <w:t>NV</w:t>
            </w:r>
          </w:p>
        </w:tc>
        <w:tc>
          <w:tcPr>
            <w:tcW w:w="850" w:type="dxa"/>
            <w:tcBorders>
              <w:top w:val="single" w:sz="4" w:space="0" w:color="auto"/>
              <w:bottom w:val="single" w:sz="4" w:space="0" w:color="auto"/>
            </w:tcBorders>
          </w:tcPr>
          <w:p w:rsidR="00C13A41">
            <w:r w:rsidR="00573E23">
              <w:t>§</w:t>
            </w:r>
            <w:r w:rsidR="00042537">
              <w:t>2</w:t>
            </w:r>
          </w:p>
          <w:p w:rsidR="00042537" w:rsidRPr="00DD6E7C">
            <w:r>
              <w:t>Pf</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Vymedzenie základných pojmov</w:t>
            </w:r>
          </w:p>
          <w:p w:rsidR="00C13A41" w:rsidRPr="00DD6E7C" w:rsidP="007445D2">
            <w:pPr>
              <w:spacing w:line="240" w:lineRule="atLeast"/>
              <w:ind w:left="-45" w:firstLine="45"/>
              <w:jc w:val="both"/>
            </w:pPr>
            <w:r w:rsidR="00042537">
              <w:t xml:space="preserve">f) </w:t>
            </w:r>
            <w:r w:rsidR="00EA71A3">
              <w:t>čerpacou stanicou technologický celok, kde sa čerpá benzín zo stacionárnej nádrže do palivovej nádrže motorového vozidla</w:t>
            </w:r>
            <w:r w:rsidR="00042537">
              <w:t>,</w:t>
            </w:r>
          </w:p>
        </w:tc>
        <w:tc>
          <w:tcPr>
            <w:tcW w:w="708" w:type="dxa"/>
            <w:tcBorders>
              <w:top w:val="single" w:sz="4" w:space="0" w:color="auto"/>
              <w:bottom w:val="single" w:sz="4" w:space="0" w:color="auto"/>
            </w:tcBorders>
          </w:tcPr>
          <w:p w:rsidR="00C13A41" w:rsidRPr="00DD6E7C">
            <w:pPr>
              <w:jc w:val="center"/>
            </w:pPr>
            <w:r w:rsidR="000B2954">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2723"/>
        </w:trPr>
        <w:tc>
          <w:tcPr>
            <w:tcW w:w="779" w:type="dxa"/>
            <w:tcBorders>
              <w:top w:val="single" w:sz="4" w:space="0" w:color="auto"/>
              <w:bottom w:val="single" w:sz="4" w:space="0" w:color="auto"/>
            </w:tcBorders>
          </w:tcPr>
          <w:p w:rsidR="00573E23">
            <w:r>
              <w:t>Č</w:t>
            </w:r>
            <w:r w:rsidRPr="00DD6E7C" w:rsidR="00C13A41">
              <w:t>2</w:t>
            </w:r>
          </w:p>
          <w:p w:rsidR="00C13A41" w:rsidRPr="00DD6E7C">
            <w:r w:rsidR="00573E23">
              <w:t>P</w:t>
            </w:r>
            <w:r w:rsidRPr="00DD6E7C">
              <w:t>g</w:t>
            </w:r>
          </w:p>
        </w:tc>
        <w:tc>
          <w:tcPr>
            <w:tcW w:w="3827" w:type="dxa"/>
            <w:tcBorders>
              <w:top w:val="single" w:sz="4" w:space="0" w:color="auto"/>
              <w:bottom w:val="single" w:sz="4" w:space="0" w:color="auto"/>
            </w:tcBorders>
          </w:tcPr>
          <w:p w:rsidR="00C13A41" w:rsidRPr="00DD6E7C" w:rsidP="007445D2">
            <w:pPr>
              <w:spacing w:line="240" w:lineRule="atLeast"/>
              <w:jc w:val="both"/>
            </w:pPr>
            <w:r w:rsidRPr="00DD6E7C">
              <w:rPr>
                <w:snapToGrid w:val="0"/>
              </w:rPr>
              <w:t xml:space="preserve">(g) </w:t>
            </w:r>
            <w:r w:rsidRPr="00DD6E7C">
              <w:t xml:space="preserve">„existujúce“ skladovacie zariadenia na benzín, zariadenia na plnenie, čerpacie stanice a mobilné zásobníky znamená tie zariadenia na benzín, zariadenia na plnenie, čerpacie stanice a mobilné zásobníky, ktoré boli v prevádzke pred dátumom, ktorý je uvedený v článku 10, alebo kde sa podľa </w:t>
            </w:r>
            <w:r w:rsidR="0004484A">
              <w:t>vnútroštátnych právnych predpisov</w:t>
            </w:r>
            <w:r w:rsidRPr="00DD6E7C">
              <w:t xml:space="preserve"> vyžadovalo osobitné povolenie na stavbu alebo povolenie na </w:t>
            </w:r>
            <w:r w:rsidR="0004484A">
              <w:t>stavbu alebo povolenie na činnosť</w:t>
            </w:r>
            <w:r w:rsidRPr="00DD6E7C">
              <w:t>, ktoré bolo udelené pred dátumom uvedeným v článku 10;</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042537">
              <w:t>NV</w:t>
            </w:r>
          </w:p>
        </w:tc>
        <w:tc>
          <w:tcPr>
            <w:tcW w:w="850" w:type="dxa"/>
            <w:tcBorders>
              <w:top w:val="single" w:sz="4" w:space="0" w:color="auto"/>
              <w:bottom w:val="single" w:sz="4" w:space="0" w:color="auto"/>
            </w:tcBorders>
          </w:tcPr>
          <w:p w:rsidR="00C13A41">
            <w:r w:rsidR="00573E23">
              <w:t>§</w:t>
            </w:r>
            <w:r w:rsidR="00042537">
              <w:t>2</w:t>
            </w:r>
          </w:p>
          <w:p w:rsidR="00042537" w:rsidRPr="00DD6E7C">
            <w:r>
              <w:t>Pg,h</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Vymedzenie z</w:t>
            </w:r>
            <w:r w:rsidRPr="00D25DA2">
              <w:rPr>
                <w:b/>
              </w:rPr>
              <w:t>ákladných pojmov</w:t>
            </w:r>
          </w:p>
          <w:p w:rsidR="00C13A41" w:rsidRPr="00042537" w:rsidP="007445D2">
            <w:pPr>
              <w:pStyle w:val="BodyText20"/>
              <w:tabs>
                <w:tab w:val="left" w:pos="284"/>
              </w:tabs>
              <w:jc w:val="both"/>
              <w:rPr>
                <w:b w:val="0"/>
                <w:sz w:val="20"/>
              </w:rPr>
            </w:pPr>
            <w:r w:rsidR="00042537">
              <w:rPr>
                <w:b w:val="0"/>
                <w:sz w:val="20"/>
              </w:rPr>
              <w:t xml:space="preserve">g) </w:t>
            </w:r>
            <w:r w:rsidRPr="00042537" w:rsidR="00042537">
              <w:rPr>
                <w:b w:val="0"/>
                <w:sz w:val="20"/>
              </w:rPr>
              <w:t>jestvujúcim skladovacím zariadením a jestvujúcim plniacim zariadením skladovacie zariadenie a plniace zariadenie, ktoré bol</w:t>
            </w:r>
            <w:r w:rsidR="00020A93">
              <w:rPr>
                <w:b w:val="0"/>
                <w:sz w:val="20"/>
              </w:rPr>
              <w:t>o</w:t>
            </w:r>
            <w:r w:rsidRPr="00042537" w:rsidR="00042537">
              <w:rPr>
                <w:b w:val="0"/>
                <w:sz w:val="20"/>
              </w:rPr>
              <w:t xml:space="preserve"> uvedené do prevádzky do 31. decembra 2002 alebo, ktoré mal</w:t>
            </w:r>
            <w:r w:rsidR="00020A93">
              <w:rPr>
                <w:b w:val="0"/>
                <w:sz w:val="20"/>
              </w:rPr>
              <w:t>o</w:t>
            </w:r>
            <w:r w:rsidRPr="00042537" w:rsidR="00042537">
              <w:rPr>
                <w:b w:val="0"/>
                <w:sz w:val="20"/>
              </w:rPr>
              <w:t xml:space="preserve"> do uvedeného dátumu vydané stavebné povolenie,</w:t>
            </w:r>
          </w:p>
          <w:p w:rsidR="00042537" w:rsidRPr="00DD6E7C" w:rsidP="007445D2">
            <w:pPr>
              <w:pStyle w:val="BodyText20"/>
              <w:tabs>
                <w:tab w:val="left" w:pos="284"/>
              </w:tabs>
              <w:jc w:val="both"/>
            </w:pPr>
            <w:r>
              <w:rPr>
                <w:b w:val="0"/>
                <w:sz w:val="20"/>
              </w:rPr>
              <w:t xml:space="preserve">h) </w:t>
            </w:r>
            <w:r w:rsidRPr="00042537">
              <w:rPr>
                <w:b w:val="0"/>
                <w:sz w:val="20"/>
              </w:rPr>
              <w:t xml:space="preserve">jestvujúcim mobilným zásobníkom mobilný zásobník, ktorý je v prevádzke alebo, pre  ktorý bola podaná </w:t>
            </w:r>
            <w:r w:rsidRPr="00042537">
              <w:rPr>
                <w:b w:val="0"/>
                <w:sz w:val="20"/>
              </w:rPr>
              <w:t xml:space="preserve">žiadosť na schválenie jeho prevádzky do 31. decembra 2002,  </w:t>
            </w:r>
          </w:p>
        </w:tc>
        <w:tc>
          <w:tcPr>
            <w:tcW w:w="708" w:type="dxa"/>
            <w:tcBorders>
              <w:top w:val="single" w:sz="4" w:space="0" w:color="auto"/>
              <w:bottom w:val="single" w:sz="4" w:space="0" w:color="auto"/>
            </w:tcBorders>
          </w:tcPr>
          <w:p w:rsidR="00C13A41" w:rsidRPr="00DD6E7C">
            <w:pPr>
              <w:jc w:val="center"/>
            </w:pPr>
            <w:r w:rsidR="000B2954">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1447"/>
        </w:trPr>
        <w:tc>
          <w:tcPr>
            <w:tcW w:w="779" w:type="dxa"/>
            <w:tcBorders>
              <w:top w:val="single" w:sz="4" w:space="0" w:color="auto"/>
              <w:bottom w:val="single" w:sz="4" w:space="0" w:color="auto"/>
            </w:tcBorders>
          </w:tcPr>
          <w:p w:rsidR="00FE3642">
            <w:r>
              <w:t>Č</w:t>
            </w:r>
            <w:r w:rsidRPr="00DD6E7C" w:rsidR="00C13A41">
              <w:t>2</w:t>
            </w:r>
          </w:p>
          <w:p w:rsidR="00C13A41" w:rsidRPr="00DD6E7C">
            <w:r w:rsidR="00FE3642">
              <w:t>P</w:t>
            </w:r>
            <w:r w:rsidRPr="00DD6E7C">
              <w:t>h</w:t>
            </w:r>
          </w:p>
        </w:tc>
        <w:tc>
          <w:tcPr>
            <w:tcW w:w="3827" w:type="dxa"/>
            <w:tcBorders>
              <w:top w:val="single" w:sz="4" w:space="0" w:color="auto"/>
              <w:bottom w:val="single" w:sz="4" w:space="0" w:color="auto"/>
            </w:tcBorders>
          </w:tcPr>
          <w:p w:rsidR="00C13A41" w:rsidRPr="00DD6E7C" w:rsidP="007445D2">
            <w:pPr>
              <w:spacing w:line="240" w:lineRule="atLeast"/>
              <w:jc w:val="both"/>
              <w:rPr>
                <w:snapToGrid w:val="0"/>
              </w:rPr>
            </w:pPr>
            <w:r w:rsidR="00025C49">
              <w:t xml:space="preserve">(h) </w:t>
            </w:r>
            <w:r w:rsidRPr="00DD6E7C">
              <w:t>„nové“ vzťahujúce sa na skladovacie zariadenia na benzín, zariadenia na plnenie, čerpacie stanice a mobilné zásobníky znamená akékoľvek zariadenia, čerpacie stanice a mobilné zásobníky, na ktoré sa nevzťahuje písmeno g);</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042537">
              <w:t>NV</w:t>
            </w:r>
          </w:p>
        </w:tc>
        <w:tc>
          <w:tcPr>
            <w:tcW w:w="850" w:type="dxa"/>
            <w:tcBorders>
              <w:top w:val="single" w:sz="4" w:space="0" w:color="auto"/>
              <w:bottom w:val="single" w:sz="4" w:space="0" w:color="auto"/>
            </w:tcBorders>
          </w:tcPr>
          <w:p w:rsidR="00FE3642" w:rsidP="00FE3642">
            <w:r>
              <w:t>§2</w:t>
            </w:r>
          </w:p>
          <w:p w:rsidR="00C13A41" w:rsidRPr="00DD6E7C" w:rsidP="00FE3642">
            <w:r w:rsidR="00FE3642">
              <w:t>Pi</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Vymedzenie základných pojmov</w:t>
            </w:r>
          </w:p>
          <w:p w:rsidR="00C13A41" w:rsidRPr="00DD6E7C" w:rsidP="007445D2">
            <w:pPr>
              <w:pStyle w:val="BodyText20"/>
              <w:tabs>
                <w:tab w:val="left" w:pos="284"/>
              </w:tabs>
              <w:jc w:val="both"/>
              <w:rPr>
                <w:b w:val="0"/>
                <w:sz w:val="20"/>
              </w:rPr>
            </w:pPr>
            <w:r w:rsidR="00FE3642">
              <w:rPr>
                <w:b w:val="0"/>
                <w:sz w:val="20"/>
              </w:rPr>
              <w:t xml:space="preserve">i) </w:t>
            </w:r>
            <w:r w:rsidRPr="0094419C" w:rsidR="0094419C">
              <w:rPr>
                <w:b w:val="0"/>
                <w:sz w:val="20"/>
              </w:rPr>
              <w:t>novým skladovacím zariadením, novým plniacim zariadením a novým mobilným zásobníkom skladovacie zariadenie, plniace zariadenie a mobilný zásobník, ktoré nie sú uvedené v</w:t>
            </w:r>
            <w:r w:rsidRPr="0094419C" w:rsidR="0094419C">
              <w:rPr>
                <w:b w:val="0"/>
                <w:sz w:val="20"/>
              </w:rPr>
              <w:t xml:space="preserve"> písmenách g) a h),</w:t>
            </w:r>
          </w:p>
        </w:tc>
        <w:tc>
          <w:tcPr>
            <w:tcW w:w="708" w:type="dxa"/>
            <w:tcBorders>
              <w:top w:val="single" w:sz="4" w:space="0" w:color="auto"/>
              <w:bottom w:val="single" w:sz="4" w:space="0" w:color="auto"/>
            </w:tcBorders>
          </w:tcPr>
          <w:p w:rsidR="00C13A41" w:rsidRPr="00DD6E7C">
            <w:pPr>
              <w:jc w:val="center"/>
            </w:pPr>
            <w:r w:rsidR="000B2954">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1280"/>
        </w:trPr>
        <w:tc>
          <w:tcPr>
            <w:tcW w:w="779" w:type="dxa"/>
            <w:tcBorders>
              <w:top w:val="single" w:sz="4" w:space="0" w:color="auto"/>
              <w:bottom w:val="single" w:sz="4" w:space="0" w:color="auto"/>
            </w:tcBorders>
          </w:tcPr>
          <w:p w:rsidR="00FE3642">
            <w:r>
              <w:t>Č</w:t>
            </w:r>
            <w:r w:rsidRPr="00DD6E7C" w:rsidR="00C13A41">
              <w:t>2</w:t>
            </w:r>
          </w:p>
          <w:p w:rsidR="00C13A41" w:rsidRPr="00DD6E7C">
            <w:r w:rsidR="00FE3642">
              <w:t>P</w:t>
            </w:r>
            <w:r w:rsidRPr="00DD6E7C">
              <w:t>i</w:t>
            </w:r>
          </w:p>
        </w:tc>
        <w:tc>
          <w:tcPr>
            <w:tcW w:w="3827" w:type="dxa"/>
            <w:tcBorders>
              <w:top w:val="single" w:sz="4" w:space="0" w:color="auto"/>
              <w:bottom w:val="single" w:sz="4" w:space="0" w:color="auto"/>
            </w:tcBorders>
          </w:tcPr>
          <w:p w:rsidR="0094419C" w:rsidRPr="00FE3642" w:rsidP="007445D2">
            <w:pPr>
              <w:autoSpaceDE w:val="0"/>
              <w:autoSpaceDN w:val="0"/>
              <w:adjustRightInd w:val="0"/>
              <w:jc w:val="both"/>
            </w:pPr>
            <w:r w:rsidRPr="00DD6E7C" w:rsidR="00C13A41">
              <w:t>(i) „naložené množstvo“</w:t>
            </w:r>
            <w:r w:rsidRPr="00FE3642">
              <w:t xml:space="preserve"> znamená najväčšie celkové množstvo benzínu, ktoré je za rok preložené zo skladovacieho zariadenia</w:t>
            </w:r>
          </w:p>
          <w:p w:rsidR="00C13A41" w:rsidRPr="0094419C" w:rsidP="007445D2">
            <w:pPr>
              <w:autoSpaceDE w:val="0"/>
              <w:autoSpaceDN w:val="0"/>
              <w:adjustRightInd w:val="0"/>
              <w:jc w:val="both"/>
            </w:pPr>
            <w:r w:rsidRPr="00FE3642" w:rsidR="0094419C">
              <w:t>v distribučnom sklade alebo z čerpacej stanice do mobilného zásobníka počas troch predchádzajúcich rokov</w:t>
            </w:r>
            <w:r w:rsidRPr="00DD6E7C">
              <w:t>;</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042537">
              <w:t>NV</w:t>
            </w:r>
          </w:p>
        </w:tc>
        <w:tc>
          <w:tcPr>
            <w:tcW w:w="850" w:type="dxa"/>
            <w:tcBorders>
              <w:top w:val="single" w:sz="4" w:space="0" w:color="auto"/>
              <w:bottom w:val="single" w:sz="4" w:space="0" w:color="auto"/>
            </w:tcBorders>
          </w:tcPr>
          <w:p w:rsidR="00C13A41">
            <w:r w:rsidR="00FE3642">
              <w:t>§</w:t>
            </w:r>
            <w:r w:rsidR="0094419C">
              <w:t>2</w:t>
            </w:r>
          </w:p>
          <w:p w:rsidR="0094419C" w:rsidRPr="00DD6E7C">
            <w:r>
              <w:t>Pm</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Vymedzenie základných pojmov</w:t>
            </w:r>
          </w:p>
          <w:p w:rsidR="00C13A41" w:rsidRPr="00DD6E7C" w:rsidP="007445D2">
            <w:pPr>
              <w:pStyle w:val="BodyText30"/>
            </w:pPr>
            <w:r w:rsidR="0094419C">
              <w:rPr>
                <w:sz w:val="20"/>
              </w:rPr>
              <w:t xml:space="preserve">m) </w:t>
            </w:r>
            <w:r w:rsidRPr="0094419C" w:rsidR="0094419C">
              <w:rPr>
                <w:sz w:val="20"/>
              </w:rPr>
              <w:t>obratom v distribučnom sklade najväčšie ročné množstvo benzínu podľa skutočného stavu v jednom z troch predchádzajúcich rokov, ktoré sa prečerpalo zo skladovacieho zariadenia v distribučnom sklade do mobilné</w:t>
            </w:r>
            <w:r w:rsidRPr="0094419C" w:rsidR="0094419C">
              <w:rPr>
                <w:sz w:val="20"/>
              </w:rPr>
              <w:t>ho zásobníka,</w:t>
            </w:r>
          </w:p>
        </w:tc>
        <w:tc>
          <w:tcPr>
            <w:tcW w:w="708" w:type="dxa"/>
            <w:tcBorders>
              <w:top w:val="single" w:sz="4" w:space="0" w:color="auto"/>
              <w:bottom w:val="single" w:sz="4" w:space="0" w:color="auto"/>
            </w:tcBorders>
          </w:tcPr>
          <w:p w:rsidR="00C13A41" w:rsidRPr="00DD6E7C">
            <w:pPr>
              <w:jc w:val="center"/>
            </w:pPr>
            <w:r w:rsidR="000B2954">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1040"/>
        </w:trPr>
        <w:tc>
          <w:tcPr>
            <w:tcW w:w="779" w:type="dxa"/>
            <w:tcBorders>
              <w:top w:val="single" w:sz="4" w:space="0" w:color="auto"/>
              <w:bottom w:val="single" w:sz="4" w:space="0" w:color="auto"/>
            </w:tcBorders>
          </w:tcPr>
          <w:p w:rsidR="00FE3642">
            <w:r>
              <w:t>Č</w:t>
            </w:r>
            <w:r w:rsidRPr="00DD6E7C" w:rsidR="00C13A41">
              <w:t>2</w:t>
            </w:r>
          </w:p>
          <w:p w:rsidR="00C13A41" w:rsidRPr="00DD6E7C">
            <w:r w:rsidR="00FE3642">
              <w:t>P</w:t>
            </w:r>
            <w:r w:rsidRPr="00DD6E7C">
              <w:t>j</w:t>
            </w:r>
          </w:p>
        </w:tc>
        <w:tc>
          <w:tcPr>
            <w:tcW w:w="3827" w:type="dxa"/>
            <w:tcBorders>
              <w:top w:val="single" w:sz="4" w:space="0" w:color="auto"/>
              <w:bottom w:val="single" w:sz="4" w:space="0" w:color="auto"/>
            </w:tcBorders>
          </w:tcPr>
          <w:p w:rsidR="00C13A41" w:rsidRPr="00DD6E7C" w:rsidP="007445D2">
            <w:pPr>
              <w:spacing w:line="240" w:lineRule="atLeast"/>
              <w:jc w:val="both"/>
              <w:rPr>
                <w:snapToGrid w:val="0"/>
              </w:rPr>
            </w:pPr>
            <w:r w:rsidRPr="00DD6E7C">
              <w:rPr>
                <w:snapToGrid w:val="0"/>
              </w:rPr>
              <w:t xml:space="preserve">(j) </w:t>
            </w:r>
            <w:r w:rsidRPr="00DD6E7C">
              <w:t>„jednotka spätného získavania pár“ znamená zariadenie na regeneráciu benzínu z</w:t>
            </w:r>
            <w:r w:rsidR="00A637EC">
              <w:t> </w:t>
            </w:r>
            <w:r w:rsidRPr="00DD6E7C">
              <w:t>pár</w:t>
            </w:r>
            <w:r w:rsidR="00A637EC">
              <w:t>,</w:t>
            </w:r>
            <w:r w:rsidRPr="00DD6E7C">
              <w:t xml:space="preserve"> vrátane akýchkoľvek systémov ochranných nádrží </w:t>
            </w:r>
            <w:r w:rsidR="0094419C">
              <w:t>v distribučnom sklade</w:t>
            </w:r>
            <w:r w:rsidRPr="00DD6E7C">
              <w:t>;</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042537">
              <w:t>NV</w:t>
            </w:r>
          </w:p>
        </w:tc>
        <w:tc>
          <w:tcPr>
            <w:tcW w:w="850" w:type="dxa"/>
            <w:tcBorders>
              <w:top w:val="single" w:sz="4" w:space="0" w:color="auto"/>
              <w:bottom w:val="single" w:sz="4" w:space="0" w:color="auto"/>
            </w:tcBorders>
          </w:tcPr>
          <w:p w:rsidR="00C13A41">
            <w:r w:rsidR="00FE3642">
              <w:t>§</w:t>
            </w:r>
            <w:r w:rsidR="0094419C">
              <w:t>2</w:t>
            </w:r>
          </w:p>
          <w:p w:rsidR="0094419C" w:rsidRPr="00DD6E7C">
            <w:r>
              <w:t>Ps</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Vymedzenie základných pojmov</w:t>
            </w:r>
          </w:p>
          <w:p w:rsidR="00C13A41" w:rsidRPr="00DD6E7C" w:rsidP="007445D2">
            <w:pPr>
              <w:pStyle w:val="BodyText"/>
              <w:tabs>
                <w:tab w:val="left" w:pos="284"/>
              </w:tabs>
              <w:spacing w:before="0" w:after="0"/>
              <w:rPr>
                <w:sz w:val="20"/>
              </w:rPr>
            </w:pPr>
            <w:r w:rsidR="0094419C">
              <w:rPr>
                <w:sz w:val="20"/>
              </w:rPr>
              <w:t xml:space="preserve">s) </w:t>
            </w:r>
            <w:r w:rsidRPr="0094419C" w:rsidR="0094419C">
              <w:rPr>
                <w:sz w:val="20"/>
              </w:rPr>
              <w:t>rekuperačnou jednotkou</w:t>
            </w:r>
            <w:r w:rsidRPr="0094419C" w:rsidR="0094419C">
              <w:rPr>
                <w:color w:val="0000FF"/>
                <w:sz w:val="20"/>
              </w:rPr>
              <w:t xml:space="preserve"> </w:t>
            </w:r>
            <w:r w:rsidRPr="0094419C" w:rsidR="0094419C">
              <w:rPr>
                <w:sz w:val="20"/>
              </w:rPr>
              <w:t>zariadenie na spätné získanie benzínu z benzínových pár vrátane vyrovnávacích zberných nádrží v distribučnom sklade,</w:t>
            </w:r>
          </w:p>
        </w:tc>
        <w:tc>
          <w:tcPr>
            <w:tcW w:w="708" w:type="dxa"/>
            <w:tcBorders>
              <w:top w:val="single" w:sz="4" w:space="0" w:color="auto"/>
              <w:bottom w:val="single" w:sz="4" w:space="0" w:color="auto"/>
            </w:tcBorders>
          </w:tcPr>
          <w:p w:rsidR="00C13A41" w:rsidRPr="00DD6E7C">
            <w:pPr>
              <w:jc w:val="center"/>
            </w:pPr>
            <w:r w:rsidR="000B2954">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1560"/>
        </w:trPr>
        <w:tc>
          <w:tcPr>
            <w:tcW w:w="779" w:type="dxa"/>
            <w:tcBorders>
              <w:top w:val="single" w:sz="4" w:space="0" w:color="auto"/>
              <w:bottom w:val="single" w:sz="4" w:space="0" w:color="auto"/>
            </w:tcBorders>
          </w:tcPr>
          <w:p w:rsidR="00FE3642">
            <w:r>
              <w:t>Č</w:t>
            </w:r>
            <w:r w:rsidRPr="00DD6E7C" w:rsidR="00C13A41">
              <w:t>2</w:t>
            </w:r>
          </w:p>
          <w:p w:rsidR="00C13A41" w:rsidRPr="00DD6E7C">
            <w:r w:rsidR="00FE3642">
              <w:t>P</w:t>
            </w:r>
            <w:r w:rsidRPr="00DD6E7C">
              <w:t>k</w:t>
            </w:r>
          </w:p>
        </w:tc>
        <w:tc>
          <w:tcPr>
            <w:tcW w:w="3827" w:type="dxa"/>
            <w:tcBorders>
              <w:top w:val="single" w:sz="4" w:space="0" w:color="auto"/>
              <w:bottom w:val="single" w:sz="4" w:space="0" w:color="auto"/>
            </w:tcBorders>
          </w:tcPr>
          <w:p w:rsidR="00C13A41" w:rsidRPr="00DD6E7C" w:rsidP="007445D2">
            <w:pPr>
              <w:spacing w:line="240" w:lineRule="atLeast"/>
              <w:jc w:val="both"/>
              <w:rPr>
                <w:snapToGrid w:val="0"/>
              </w:rPr>
            </w:pPr>
            <w:r w:rsidRPr="00DD6E7C">
              <w:rPr>
                <w:snapToGrid w:val="0"/>
              </w:rPr>
              <w:t xml:space="preserve">(k) </w:t>
            </w:r>
            <w:r w:rsidRPr="00DD6E7C">
              <w:t xml:space="preserve">„plavidlo“ znamená plavidlo vnútrozemskej plavby, ako je vymedzené v časti 1 nariadenia rady č. 82/714/EHS zo 4. októbra 1982, </w:t>
            </w:r>
            <w:r w:rsidR="00FE3642">
              <w:t>kt</w:t>
            </w:r>
            <w:r w:rsidR="00FE3642">
              <w:t>orou sa stanovujú</w:t>
            </w:r>
            <w:r w:rsidRPr="00DD6E7C">
              <w:t xml:space="preserve"> technické požiadavky na plavidlá vnútrozemskej </w:t>
            </w:r>
            <w:r w:rsidR="00FE3642">
              <w:t>vodnej dopravy</w:t>
            </w:r>
            <w:r w:rsidRPr="00DD6E7C">
              <w:t>;</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0B2954" w:rsidRPr="001404E3">
            <w:r>
              <w:t>Z 338</w:t>
            </w:r>
          </w:p>
        </w:tc>
        <w:tc>
          <w:tcPr>
            <w:tcW w:w="850" w:type="dxa"/>
            <w:tcBorders>
              <w:top w:val="single" w:sz="4" w:space="0" w:color="auto"/>
              <w:bottom w:val="single" w:sz="4" w:space="0" w:color="auto"/>
            </w:tcBorders>
          </w:tcPr>
          <w:p w:rsidR="00C13A41">
            <w:r w:rsidR="00FE3642">
              <w:t>§</w:t>
            </w:r>
            <w:r w:rsidR="000B2954">
              <w:t>2</w:t>
            </w:r>
          </w:p>
          <w:p w:rsidR="000B2954" w:rsidRPr="00DD6E7C">
            <w:r>
              <w:t>Pe</w:t>
            </w:r>
          </w:p>
        </w:tc>
        <w:tc>
          <w:tcPr>
            <w:tcW w:w="4253" w:type="dxa"/>
            <w:tcBorders>
              <w:top w:val="single" w:sz="4" w:space="0" w:color="auto"/>
              <w:bottom w:val="single" w:sz="4" w:space="0" w:color="auto"/>
            </w:tcBorders>
          </w:tcPr>
          <w:p w:rsidR="00CD3723" w:rsidRPr="00D25DA2" w:rsidP="00CD3723">
            <w:pPr>
              <w:rPr>
                <w:b/>
              </w:rPr>
            </w:pPr>
            <w:r w:rsidRPr="00D25DA2">
              <w:rPr>
                <w:b/>
              </w:rPr>
              <w:t>§ 2</w:t>
            </w:r>
          </w:p>
          <w:p w:rsidR="00CD3723" w:rsidRPr="00D25DA2" w:rsidP="00CD3723">
            <w:pPr>
              <w:rPr>
                <w:b/>
              </w:rPr>
            </w:pPr>
            <w:r w:rsidRPr="00D25DA2">
              <w:rPr>
                <w:b/>
              </w:rPr>
              <w:t xml:space="preserve">Vymedzenie </w:t>
            </w:r>
            <w:r>
              <w:rPr>
                <w:b/>
              </w:rPr>
              <w:t>niektorých</w:t>
            </w:r>
            <w:r w:rsidRPr="00D25DA2">
              <w:rPr>
                <w:b/>
              </w:rPr>
              <w:t xml:space="preserve"> pojmov</w:t>
            </w:r>
          </w:p>
          <w:p w:rsidR="00042537" w:rsidRPr="00CD3723" w:rsidP="007445D2">
            <w:pPr>
              <w:pStyle w:val="BodyText"/>
              <w:tabs>
                <w:tab w:val="left" w:pos="284"/>
                <w:tab w:val="left" w:pos="867"/>
              </w:tabs>
              <w:spacing w:before="0" w:after="0"/>
              <w:rPr>
                <w:sz w:val="20"/>
              </w:rPr>
            </w:pPr>
            <w:r w:rsidRPr="00CD3723" w:rsidR="000B2954">
              <w:rPr>
                <w:noProof/>
                <w:sz w:val="20"/>
              </w:rPr>
              <w:t xml:space="preserve">Podľa tohto zákona </w:t>
            </w:r>
            <w:r w:rsidRPr="00CD3723">
              <w:rPr>
                <w:noProof/>
                <w:sz w:val="20"/>
              </w:rPr>
              <w:t>sa rozumie</w:t>
            </w:r>
          </w:p>
          <w:p w:rsidR="00C13A41" w:rsidRPr="000B2954" w:rsidP="007445D2">
            <w:pPr>
              <w:spacing w:line="240" w:lineRule="atLeast"/>
              <w:ind w:left="-44" w:firstLine="44"/>
              <w:jc w:val="both"/>
            </w:pPr>
            <w:r w:rsidRPr="00CD3723" w:rsidR="000B2954">
              <w:t>e) plavidlom loď vnútrozemskej plavby, malé plavidlo, prievozná loď, plávajúci stroj alebo plávajú</w:t>
            </w:r>
            <w:r w:rsidRPr="00CD3723" w:rsidR="000B2954">
              <w:t>ce zariadenie,</w:t>
            </w:r>
          </w:p>
        </w:tc>
        <w:tc>
          <w:tcPr>
            <w:tcW w:w="708" w:type="dxa"/>
            <w:tcBorders>
              <w:top w:val="single" w:sz="4" w:space="0" w:color="auto"/>
              <w:bottom w:val="single" w:sz="4" w:space="0" w:color="auto"/>
            </w:tcBorders>
          </w:tcPr>
          <w:p w:rsidR="00C13A41" w:rsidRPr="00DD6E7C">
            <w:pPr>
              <w:jc w:val="center"/>
            </w:pPr>
            <w:r w:rsidR="000B2954">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1477"/>
        </w:trPr>
        <w:tc>
          <w:tcPr>
            <w:tcW w:w="779" w:type="dxa"/>
            <w:tcBorders>
              <w:top w:val="single" w:sz="4" w:space="0" w:color="auto"/>
              <w:bottom w:val="single" w:sz="4" w:space="0" w:color="auto"/>
            </w:tcBorders>
          </w:tcPr>
          <w:p w:rsidR="00A637EC">
            <w:r>
              <w:t>Č</w:t>
            </w:r>
            <w:r w:rsidRPr="00DD6E7C" w:rsidR="00C13A41">
              <w:t>2</w:t>
            </w:r>
          </w:p>
          <w:p w:rsidR="00C13A41" w:rsidRPr="00DD6E7C">
            <w:r w:rsidR="00A637EC">
              <w:t>P</w:t>
            </w:r>
            <w:r w:rsidRPr="00DD6E7C">
              <w:t>l</w:t>
            </w:r>
          </w:p>
        </w:tc>
        <w:tc>
          <w:tcPr>
            <w:tcW w:w="3827" w:type="dxa"/>
            <w:tcBorders>
              <w:top w:val="single" w:sz="4" w:space="0" w:color="auto"/>
              <w:bottom w:val="single" w:sz="4" w:space="0" w:color="auto"/>
            </w:tcBorders>
          </w:tcPr>
          <w:p w:rsidR="00C13A41" w:rsidRPr="00DD6E7C" w:rsidP="007445D2">
            <w:pPr>
              <w:spacing w:line="240" w:lineRule="atLeast"/>
              <w:jc w:val="both"/>
              <w:rPr>
                <w:snapToGrid w:val="0"/>
              </w:rPr>
            </w:pPr>
            <w:r w:rsidRPr="00DD6E7C">
              <w:rPr>
                <w:snapToGrid w:val="0"/>
              </w:rPr>
              <w:t xml:space="preserve">(l) </w:t>
            </w:r>
            <w:r w:rsidRPr="00DD6E7C">
              <w:t xml:space="preserve">„cieľová referenčná hodnota“ znamená  pomôcku danú pre celkové hodnotenie primeranosti technických opatrení v prílohách a nie je limitnou hodnotou, voči ktorej sa hodnotí prevádzka jednotlivých zariadení, </w:t>
            </w:r>
            <w:r w:rsidR="0087675A">
              <w:t>distribučných skladov</w:t>
            </w:r>
            <w:r w:rsidRPr="00DD6E7C">
              <w:t xml:space="preserve"> a čerpacích staníc;</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042537">
              <w:t>NV</w:t>
            </w:r>
          </w:p>
        </w:tc>
        <w:tc>
          <w:tcPr>
            <w:tcW w:w="850" w:type="dxa"/>
            <w:tcBorders>
              <w:top w:val="single" w:sz="4" w:space="0" w:color="auto"/>
              <w:bottom w:val="single" w:sz="4" w:space="0" w:color="auto"/>
            </w:tcBorders>
          </w:tcPr>
          <w:p w:rsidR="00C13A41">
            <w:r w:rsidR="00A637EC">
              <w:t>§</w:t>
            </w:r>
            <w:r w:rsidR="000B2954">
              <w:t>2</w:t>
            </w:r>
          </w:p>
          <w:p w:rsidR="000B2954" w:rsidRPr="00DD6E7C">
            <w:r>
              <w:t>Pl</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Vymedzenie základných pojmov</w:t>
            </w:r>
          </w:p>
          <w:p w:rsidR="00C13A41" w:rsidRPr="00DD6E7C" w:rsidP="005C666F">
            <w:pPr>
              <w:spacing w:line="240" w:lineRule="atLeast"/>
              <w:ind w:left="-44"/>
              <w:jc w:val="both"/>
            </w:pPr>
            <w:r w:rsidR="000B2954">
              <w:t>l) cieľovou referenčnou hodnotou smerná hodnota na celkové posúdenie primeranosti technických požiadaviek uvedených v prílohách č. 1 až 4; nie je limitnou hodnotou, voči ktorej sa hodnotí výkonnosť jednotlivých zariadení, distribučných skladov a čerpacích staníc,</w:t>
            </w:r>
          </w:p>
        </w:tc>
        <w:tc>
          <w:tcPr>
            <w:tcW w:w="708" w:type="dxa"/>
            <w:tcBorders>
              <w:top w:val="single" w:sz="4" w:space="0" w:color="auto"/>
              <w:bottom w:val="single" w:sz="4" w:space="0" w:color="auto"/>
            </w:tcBorders>
          </w:tcPr>
          <w:p w:rsidR="00C13A41" w:rsidRPr="00DD6E7C">
            <w:pPr>
              <w:jc w:val="center"/>
            </w:pPr>
            <w:r w:rsidR="000B2954">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2060"/>
        </w:trPr>
        <w:tc>
          <w:tcPr>
            <w:tcW w:w="779" w:type="dxa"/>
            <w:tcBorders>
              <w:top w:val="single" w:sz="4" w:space="0" w:color="auto"/>
              <w:bottom w:val="single" w:sz="4" w:space="0" w:color="auto"/>
            </w:tcBorders>
          </w:tcPr>
          <w:p w:rsidR="00A637EC">
            <w:r>
              <w:t>Č</w:t>
            </w:r>
            <w:r w:rsidRPr="00DD6E7C" w:rsidR="00C13A41">
              <w:t>2</w:t>
            </w:r>
          </w:p>
          <w:p w:rsidR="00C13A41" w:rsidRPr="00DD6E7C">
            <w:r w:rsidR="00A637EC">
              <w:t>P</w:t>
            </w:r>
            <w:r w:rsidRPr="00DD6E7C">
              <w:t>m</w:t>
            </w:r>
          </w:p>
        </w:tc>
        <w:tc>
          <w:tcPr>
            <w:tcW w:w="3827" w:type="dxa"/>
            <w:tcBorders>
              <w:top w:val="single" w:sz="4" w:space="0" w:color="auto"/>
              <w:bottom w:val="single" w:sz="4" w:space="0" w:color="auto"/>
            </w:tcBorders>
          </w:tcPr>
          <w:p w:rsidR="00C13A41" w:rsidRPr="00DD6E7C" w:rsidP="007445D2">
            <w:pPr>
              <w:spacing w:line="240" w:lineRule="atLeast"/>
              <w:jc w:val="both"/>
              <w:rPr>
                <w:snapToGrid w:val="0"/>
              </w:rPr>
            </w:pPr>
            <w:r w:rsidRPr="00DD6E7C">
              <w:rPr>
                <w:snapToGrid w:val="0"/>
              </w:rPr>
              <w:t xml:space="preserve">(m) </w:t>
            </w:r>
            <w:r w:rsidRPr="00DD6E7C">
              <w:t xml:space="preserve">„prechodné skladovanie pár“ znamená prechodné skladovanie pár v stacionárnej strešnej  nádrži </w:t>
            </w:r>
            <w:r w:rsidR="0087675A">
              <w:t>v</w:t>
            </w:r>
            <w:r w:rsidRPr="00DD6E7C">
              <w:t xml:space="preserve"> </w:t>
            </w:r>
            <w:r w:rsidR="0087675A">
              <w:t>distribučnom sklade</w:t>
            </w:r>
            <w:r w:rsidRPr="00DD6E7C">
              <w:t xml:space="preserve"> pre neskoršiu prepravu a regeneráciu </w:t>
            </w:r>
            <w:r w:rsidR="0087675A">
              <w:t>v</w:t>
            </w:r>
            <w:r w:rsidRPr="00DD6E7C">
              <w:t xml:space="preserve"> inom </w:t>
            </w:r>
            <w:r w:rsidR="0087675A">
              <w:t>distribučn</w:t>
            </w:r>
            <w:r w:rsidR="0087675A">
              <w:t>om sklade</w:t>
            </w:r>
            <w:r w:rsidRPr="00DD6E7C">
              <w:t>. Preprava pár z jedného skladovacieho zariadenia na iné skladovacie zariadenie</w:t>
            </w:r>
            <w:r w:rsidR="0087675A">
              <w:t xml:space="preserve"> v</w:t>
            </w:r>
            <w:r w:rsidRPr="00DD6E7C">
              <w:t xml:space="preserve"> </w:t>
            </w:r>
            <w:r w:rsidR="0087675A">
              <w:t>distribučnom sklade</w:t>
            </w:r>
            <w:r w:rsidRPr="00DD6E7C">
              <w:t xml:space="preserve"> sa v zmysle tejto smernice nepovažuje za prechodné skladovanie pár;</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042537">
              <w:t>NV</w:t>
            </w:r>
          </w:p>
        </w:tc>
        <w:tc>
          <w:tcPr>
            <w:tcW w:w="850" w:type="dxa"/>
            <w:tcBorders>
              <w:top w:val="single" w:sz="4" w:space="0" w:color="auto"/>
              <w:bottom w:val="single" w:sz="4" w:space="0" w:color="auto"/>
            </w:tcBorders>
          </w:tcPr>
          <w:p w:rsidR="00C13A41">
            <w:r w:rsidR="00A637EC">
              <w:t>§</w:t>
            </w:r>
            <w:r w:rsidR="000B2954">
              <w:t>2</w:t>
            </w:r>
          </w:p>
          <w:p w:rsidR="000B2954" w:rsidRPr="00DD6E7C">
            <w:r>
              <w:t>Pr</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Vymedzenie základných pojmov</w:t>
            </w:r>
          </w:p>
          <w:p w:rsidR="00C13A41" w:rsidRPr="000B2954" w:rsidP="005C666F">
            <w:pPr>
              <w:pStyle w:val="BodyText"/>
              <w:spacing w:before="0" w:after="0"/>
            </w:pPr>
            <w:r w:rsidR="000B2954">
              <w:rPr>
                <w:sz w:val="20"/>
              </w:rPr>
              <w:t xml:space="preserve">r) </w:t>
            </w:r>
            <w:r w:rsidRPr="000B2954" w:rsidR="000B2954">
              <w:rPr>
                <w:sz w:val="20"/>
              </w:rPr>
              <w:t>prechodným skladovaním pár pomocné uskladnenie benzínových pár v distribučnom sklade v nádrži s pevnou strechou určených na neskoršiu prepravu a spätné získanie benzínu ich regeneráciou v inom distribučnom sklade; preprava benzínových pár z jedného skladovacieho zariadenia do iného skladovacieho zariadenia v jednom distribučnom sklade sa nepovažuje za prechodné skladovanie pár,</w:t>
            </w:r>
          </w:p>
        </w:tc>
        <w:tc>
          <w:tcPr>
            <w:tcW w:w="708" w:type="dxa"/>
            <w:tcBorders>
              <w:top w:val="single" w:sz="4" w:space="0" w:color="auto"/>
              <w:bottom w:val="single" w:sz="4" w:space="0" w:color="auto"/>
            </w:tcBorders>
          </w:tcPr>
          <w:p w:rsidR="00C13A41" w:rsidRPr="00DD6E7C">
            <w:pPr>
              <w:jc w:val="center"/>
            </w:pPr>
            <w:r w:rsidR="000B2954">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1320"/>
        </w:trPr>
        <w:tc>
          <w:tcPr>
            <w:tcW w:w="779" w:type="dxa"/>
            <w:tcBorders>
              <w:top w:val="single" w:sz="4" w:space="0" w:color="auto"/>
              <w:bottom w:val="single" w:sz="4" w:space="0" w:color="auto"/>
            </w:tcBorders>
          </w:tcPr>
          <w:p w:rsidR="00A637EC">
            <w:r>
              <w:t>Č</w:t>
            </w:r>
            <w:r w:rsidRPr="00DD6E7C" w:rsidR="00C13A41">
              <w:t>2</w:t>
            </w:r>
          </w:p>
          <w:p w:rsidR="00C13A41" w:rsidRPr="00DD6E7C">
            <w:r w:rsidR="00A637EC">
              <w:t>P</w:t>
            </w:r>
            <w:r w:rsidRPr="00DD6E7C">
              <w:t>n</w:t>
            </w:r>
          </w:p>
        </w:tc>
        <w:tc>
          <w:tcPr>
            <w:tcW w:w="3827" w:type="dxa"/>
            <w:tcBorders>
              <w:top w:val="single" w:sz="4" w:space="0" w:color="auto"/>
              <w:bottom w:val="single" w:sz="4" w:space="0" w:color="auto"/>
            </w:tcBorders>
          </w:tcPr>
          <w:p w:rsidR="00C13A41" w:rsidRPr="00DD6E7C" w:rsidP="007445D2">
            <w:pPr>
              <w:spacing w:line="240" w:lineRule="atLeast"/>
              <w:jc w:val="both"/>
              <w:rPr>
                <w:snapToGrid w:val="0"/>
              </w:rPr>
            </w:pPr>
            <w:r w:rsidRPr="00DD6E7C">
              <w:rPr>
                <w:snapToGrid w:val="0"/>
              </w:rPr>
              <w:t xml:space="preserve">(n) </w:t>
            </w:r>
            <w:r w:rsidRPr="00DD6E7C">
              <w:t xml:space="preserve">„plniace zariadenie“ znamená akékoľvek zariadenie </w:t>
            </w:r>
            <w:r w:rsidR="0087675A">
              <w:t>v distribučnom sklade</w:t>
            </w:r>
            <w:r w:rsidRPr="00DD6E7C">
              <w:t>, ktorým sa môže plniť benzín do mobilného zásobníka. Plniace zariadenie pre</w:t>
            </w:r>
            <w:r w:rsidRPr="00DD6E7C">
              <w:t xml:space="preserve"> automobilových cisterny pozostáva z jednej alebo viacerých „konštrukcií“;</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042537">
              <w:t>NV</w:t>
            </w:r>
          </w:p>
        </w:tc>
        <w:tc>
          <w:tcPr>
            <w:tcW w:w="850" w:type="dxa"/>
            <w:tcBorders>
              <w:top w:val="single" w:sz="4" w:space="0" w:color="auto"/>
              <w:bottom w:val="single" w:sz="4" w:space="0" w:color="auto"/>
            </w:tcBorders>
          </w:tcPr>
          <w:p w:rsidR="00C13A41">
            <w:r w:rsidR="00A637EC">
              <w:t>§</w:t>
            </w:r>
            <w:r w:rsidR="000B2954">
              <w:t>2</w:t>
            </w:r>
          </w:p>
          <w:p w:rsidR="000B2954" w:rsidRPr="00DD6E7C">
            <w:r>
              <w:t>Po</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Vymedzenie základných pojmov</w:t>
            </w:r>
          </w:p>
          <w:p w:rsidR="00C13A41" w:rsidRPr="00DD6E7C" w:rsidP="005C666F">
            <w:pPr>
              <w:pStyle w:val="BodyText"/>
              <w:tabs>
                <w:tab w:val="left" w:pos="284"/>
              </w:tabs>
              <w:spacing w:before="0" w:after="0"/>
              <w:rPr>
                <w:sz w:val="20"/>
              </w:rPr>
            </w:pPr>
            <w:r w:rsidR="000B2954">
              <w:rPr>
                <w:sz w:val="20"/>
              </w:rPr>
              <w:t xml:space="preserve">o) </w:t>
            </w:r>
            <w:r w:rsidRPr="000B2954" w:rsidR="000B2954">
              <w:rPr>
                <w:sz w:val="20"/>
              </w:rPr>
              <w:t>plniacim zariadením zariadenie v distribučnom sklade, ktorým sa benzín plní do mobilného zásobníka; plniace zariadenie pre cestné cist</w:t>
            </w:r>
            <w:r w:rsidRPr="000B2954" w:rsidR="000B2954">
              <w:rPr>
                <w:sz w:val="20"/>
              </w:rPr>
              <w:t>ernové vozidlo obsahuje jedno alebo viac  plniacich ramien,</w:t>
            </w:r>
          </w:p>
        </w:tc>
        <w:tc>
          <w:tcPr>
            <w:tcW w:w="708" w:type="dxa"/>
            <w:tcBorders>
              <w:top w:val="single" w:sz="4" w:space="0" w:color="auto"/>
              <w:bottom w:val="single" w:sz="4" w:space="0" w:color="auto"/>
            </w:tcBorders>
          </w:tcPr>
          <w:p w:rsidR="00C13A41" w:rsidRPr="00DD6E7C">
            <w:pPr>
              <w:jc w:val="center"/>
            </w:pPr>
            <w:r w:rsidR="000B2954">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1040"/>
        </w:trPr>
        <w:tc>
          <w:tcPr>
            <w:tcW w:w="779" w:type="dxa"/>
            <w:tcBorders>
              <w:top w:val="single" w:sz="4" w:space="0" w:color="auto"/>
              <w:bottom w:val="single" w:sz="4" w:space="0" w:color="auto"/>
            </w:tcBorders>
          </w:tcPr>
          <w:p w:rsidR="00A637EC">
            <w:r>
              <w:t>Č</w:t>
            </w:r>
            <w:r w:rsidRPr="00DD6E7C" w:rsidR="00C13A41">
              <w:t>2</w:t>
            </w:r>
          </w:p>
          <w:p w:rsidR="00C13A41" w:rsidRPr="00DD6E7C">
            <w:r w:rsidR="00A637EC">
              <w:t>P</w:t>
            </w:r>
            <w:r w:rsidRPr="00DD6E7C">
              <w:t>o</w:t>
            </w:r>
          </w:p>
        </w:tc>
        <w:tc>
          <w:tcPr>
            <w:tcW w:w="3827" w:type="dxa"/>
            <w:tcBorders>
              <w:top w:val="single" w:sz="4" w:space="0" w:color="auto"/>
              <w:bottom w:val="single" w:sz="4" w:space="0" w:color="auto"/>
            </w:tcBorders>
          </w:tcPr>
          <w:p w:rsidR="00C13A41" w:rsidRPr="00DD6E7C" w:rsidP="007445D2">
            <w:pPr>
              <w:spacing w:line="240" w:lineRule="atLeast"/>
              <w:jc w:val="both"/>
              <w:rPr>
                <w:snapToGrid w:val="0"/>
              </w:rPr>
            </w:pPr>
            <w:r w:rsidRPr="00DD6E7C">
              <w:t xml:space="preserve">„konštrukcia“ znamená akúkoľvek konštrukciu </w:t>
            </w:r>
            <w:r w:rsidR="00D21054">
              <w:t>v distribučnom sklade</w:t>
            </w:r>
            <w:r w:rsidRPr="00DD6E7C">
              <w:t>, pomocou ktorej je možné naplniť benzínom počas jedného časového úseku jednu automobilovú cisternu.</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042537">
              <w:t>NV</w:t>
            </w:r>
          </w:p>
        </w:tc>
        <w:tc>
          <w:tcPr>
            <w:tcW w:w="850" w:type="dxa"/>
            <w:tcBorders>
              <w:top w:val="single" w:sz="4" w:space="0" w:color="auto"/>
              <w:bottom w:val="single" w:sz="4" w:space="0" w:color="auto"/>
            </w:tcBorders>
          </w:tcPr>
          <w:p w:rsidR="00C13A41">
            <w:r w:rsidR="00A637EC">
              <w:t>§</w:t>
            </w:r>
            <w:r w:rsidR="000B2954">
              <w:t>2</w:t>
            </w:r>
          </w:p>
          <w:p w:rsidR="000B2954" w:rsidRPr="00DD6E7C">
            <w:r>
              <w:t>Pp</w:t>
            </w:r>
          </w:p>
        </w:tc>
        <w:tc>
          <w:tcPr>
            <w:tcW w:w="4253" w:type="dxa"/>
            <w:tcBorders>
              <w:top w:val="single" w:sz="4" w:space="0" w:color="auto"/>
              <w:bottom w:val="single" w:sz="4" w:space="0" w:color="auto"/>
            </w:tcBorders>
          </w:tcPr>
          <w:p w:rsidR="00220A54" w:rsidRPr="00D25DA2" w:rsidP="00220A54">
            <w:pPr>
              <w:rPr>
                <w:b/>
              </w:rPr>
            </w:pPr>
            <w:r w:rsidRPr="00D25DA2">
              <w:rPr>
                <w:b/>
              </w:rPr>
              <w:t>§ 2</w:t>
            </w:r>
          </w:p>
          <w:p w:rsidR="00220A54" w:rsidRPr="00D25DA2" w:rsidP="00220A54">
            <w:pPr>
              <w:rPr>
                <w:b/>
              </w:rPr>
            </w:pPr>
            <w:r w:rsidRPr="00D25DA2">
              <w:rPr>
                <w:b/>
              </w:rPr>
              <w:t>Vymed</w:t>
            </w:r>
            <w:r w:rsidRPr="00D25DA2">
              <w:rPr>
                <w:b/>
              </w:rPr>
              <w:t>zenie základných pojmov</w:t>
            </w:r>
          </w:p>
          <w:p w:rsidR="00C13A41" w:rsidRPr="000B2954" w:rsidP="005C666F">
            <w:pPr>
              <w:pStyle w:val="BodyText30"/>
              <w:tabs>
                <w:tab w:val="left" w:pos="284"/>
              </w:tabs>
              <w:rPr>
                <w:noProof/>
                <w:sz w:val="20"/>
              </w:rPr>
            </w:pPr>
            <w:r w:rsidRPr="000B2954" w:rsidR="000B2954">
              <w:rPr>
                <w:sz w:val="20"/>
              </w:rPr>
              <w:t xml:space="preserve">p) plniacim ramenom konštrukcia v distribučnom sklade, pomocou ktorej je možné naplniť benzínom počas jedného časového úseku  jedno cestné cisternové vozidlo, </w:t>
            </w:r>
          </w:p>
        </w:tc>
        <w:tc>
          <w:tcPr>
            <w:tcW w:w="708" w:type="dxa"/>
            <w:tcBorders>
              <w:top w:val="single" w:sz="4" w:space="0" w:color="auto"/>
              <w:bottom w:val="single" w:sz="4" w:space="0" w:color="auto"/>
            </w:tcBorders>
          </w:tcPr>
          <w:p w:rsidR="00C13A41" w:rsidRPr="00DD6E7C">
            <w:pPr>
              <w:jc w:val="center"/>
            </w:pPr>
            <w:r w:rsidR="000B2954">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2780"/>
        </w:trPr>
        <w:tc>
          <w:tcPr>
            <w:tcW w:w="779" w:type="dxa"/>
            <w:tcBorders>
              <w:top w:val="single" w:sz="4" w:space="0" w:color="auto"/>
              <w:bottom w:val="single" w:sz="4" w:space="0" w:color="auto"/>
            </w:tcBorders>
          </w:tcPr>
          <w:p w:rsidR="00C13A41" w:rsidRPr="00DD6E7C">
            <w:r w:rsidR="00A637EC">
              <w:t>Č</w:t>
            </w:r>
            <w:r w:rsidRPr="00DD6E7C">
              <w:t>3</w:t>
            </w:r>
          </w:p>
          <w:p w:rsidR="00C13A41" w:rsidRPr="00DD6E7C" w:rsidP="00A637EC">
            <w:r w:rsidR="00A637EC">
              <w:t>O</w:t>
            </w:r>
            <w:r w:rsidRPr="00DD6E7C">
              <w:t>1</w:t>
            </w:r>
          </w:p>
        </w:tc>
        <w:tc>
          <w:tcPr>
            <w:tcW w:w="3827" w:type="dxa"/>
            <w:tcBorders>
              <w:top w:val="single" w:sz="4" w:space="0" w:color="auto"/>
              <w:bottom w:val="single" w:sz="4" w:space="0" w:color="auto"/>
            </w:tcBorders>
          </w:tcPr>
          <w:p w:rsidR="00A637EC" w:rsidP="005C666F">
            <w:pPr>
              <w:pStyle w:val="Heading2"/>
              <w:spacing w:line="240" w:lineRule="auto"/>
              <w:jc w:val="both"/>
              <w:rPr>
                <w:sz w:val="20"/>
              </w:rPr>
            </w:pPr>
            <w:r>
              <w:rPr>
                <w:sz w:val="20"/>
              </w:rPr>
              <w:t>Článok 3</w:t>
            </w:r>
          </w:p>
          <w:p w:rsidR="00C13A41" w:rsidRPr="00DD6E7C" w:rsidP="005C666F">
            <w:pPr>
              <w:pStyle w:val="Heading2"/>
              <w:spacing w:line="240" w:lineRule="auto"/>
              <w:jc w:val="both"/>
              <w:rPr>
                <w:sz w:val="20"/>
              </w:rPr>
            </w:pPr>
            <w:r w:rsidRPr="00DD6E7C">
              <w:rPr>
                <w:sz w:val="20"/>
              </w:rPr>
              <w:t xml:space="preserve">Skladovacie zariadenia </w:t>
            </w:r>
            <w:r w:rsidR="00025C49">
              <w:rPr>
                <w:sz w:val="20"/>
              </w:rPr>
              <w:t>v distribučných skladoch</w:t>
            </w:r>
          </w:p>
          <w:p w:rsidR="00C13A41" w:rsidRPr="00DD6E7C" w:rsidP="005C666F">
            <w:pPr>
              <w:spacing w:after="20"/>
              <w:jc w:val="both"/>
            </w:pPr>
            <w:r w:rsidRPr="00DD6E7C">
              <w:t>1. Sk</w:t>
            </w:r>
            <w:r w:rsidRPr="00DD6E7C">
              <w:t>ladovacie zariadenia sa navrhnú a uvedú do prevádzky v súlade s technickými ustanoveniami uvedenými v prílohe I.</w:t>
            </w:r>
          </w:p>
          <w:p w:rsidR="00C13A41" w:rsidRPr="00DD6E7C" w:rsidP="005C666F">
            <w:pPr>
              <w:jc w:val="both"/>
            </w:pPr>
            <w:r w:rsidRPr="00DD6E7C">
              <w:t xml:space="preserve">Tieto ustanovenia sú vytvorené </w:t>
            </w:r>
            <w:r w:rsidR="00D26551">
              <w:t>s cieľom</w:t>
            </w:r>
            <w:r w:rsidRPr="00DD6E7C">
              <w:t xml:space="preserve"> zníženia celkového ročného úbytku benzínu, ktorý vzniká pri plnení a skladovaní v každom skladovacom za</w:t>
            </w:r>
            <w:r w:rsidRPr="00DD6E7C">
              <w:t xml:space="preserve">riadení </w:t>
            </w:r>
            <w:r w:rsidR="00D26551">
              <w:t xml:space="preserve">v </w:t>
            </w:r>
            <w:r w:rsidR="00D21054">
              <w:t xml:space="preserve">distribučných skladoch </w:t>
            </w:r>
            <w:r w:rsidRPr="00DD6E7C">
              <w:t>pod cieľovú referenčnú hodnotu 0,01 hmotnostných percent (w/w) naloženého množstva.</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042537">
              <w:t>NV</w:t>
            </w:r>
          </w:p>
        </w:tc>
        <w:tc>
          <w:tcPr>
            <w:tcW w:w="850" w:type="dxa"/>
            <w:tcBorders>
              <w:top w:val="single" w:sz="4" w:space="0" w:color="auto"/>
              <w:bottom w:val="single" w:sz="4" w:space="0" w:color="auto"/>
            </w:tcBorders>
          </w:tcPr>
          <w:p w:rsidR="00C13A41">
            <w:r w:rsidR="00A637EC">
              <w:t>§</w:t>
            </w:r>
            <w:r w:rsidR="00D21054">
              <w:t>3</w:t>
            </w:r>
          </w:p>
          <w:p w:rsidR="00D21054" w:rsidRPr="00D21054"/>
        </w:tc>
        <w:tc>
          <w:tcPr>
            <w:tcW w:w="4253" w:type="dxa"/>
            <w:tcBorders>
              <w:top w:val="single" w:sz="4" w:space="0" w:color="auto"/>
              <w:bottom w:val="single" w:sz="4" w:space="0" w:color="auto"/>
            </w:tcBorders>
          </w:tcPr>
          <w:p w:rsidR="00F35022" w:rsidRPr="00D25DA2" w:rsidP="00F35022">
            <w:pPr>
              <w:jc w:val="both"/>
              <w:rPr>
                <w:b/>
              </w:rPr>
            </w:pPr>
            <w:r w:rsidRPr="00D25DA2">
              <w:rPr>
                <w:b/>
              </w:rPr>
              <w:t>§ 3</w:t>
            </w:r>
          </w:p>
          <w:p w:rsidR="00F35022" w:rsidRPr="00D25DA2" w:rsidP="00F35022">
            <w:pPr>
              <w:jc w:val="both"/>
              <w:rPr>
                <w:b/>
              </w:rPr>
            </w:pPr>
            <w:r w:rsidRPr="00D25DA2">
              <w:rPr>
                <w:b/>
              </w:rPr>
              <w:t>Skladovacie zariadenia v distribučných skladoch</w:t>
            </w:r>
          </w:p>
          <w:p w:rsidR="00A503D8" w:rsidRPr="00EC2C90" w:rsidP="00A503D8">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lang w:val="sk-SK"/>
              </w:rPr>
            </w:pPr>
            <w:r w:rsidRPr="00A637EC" w:rsidR="00A637EC">
              <w:rPr>
                <w:rFonts w:ascii="Times New Roman" w:hAnsi="Times New Roman"/>
                <w:sz w:val="20"/>
                <w:lang w:val="sk-SK"/>
              </w:rPr>
              <w:t>Skladovacie zariadenie v distribučnom sklade musí spĺňať technické požiadavky a podmienky prevádzkovania uvedené v prílohe č. 1 s cieľom dosiahnuť zníženie celkových ročných strát benzínu pod cieľovú referenčnú hodnotu 0,01 % hmotnosti z obratu</w:t>
            </w:r>
            <w:r w:rsidRPr="00EC2C90">
              <w:rPr>
                <w:rFonts w:ascii="Times New Roman" w:hAnsi="Times New Roman"/>
                <w:sz w:val="20"/>
                <w:lang w:val="sk-SK"/>
              </w:rPr>
              <w:t>.</w:t>
            </w:r>
          </w:p>
          <w:p w:rsidR="00C13A41" w:rsidRPr="00EC2C90" w:rsidP="00286236">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overflowPunct/>
              <w:autoSpaceDE/>
              <w:autoSpaceDN/>
              <w:adjustRightInd/>
              <w:spacing w:line="240" w:lineRule="auto"/>
              <w:jc w:val="both"/>
              <w:textAlignment w:val="auto"/>
              <w:rPr>
                <w:rFonts w:ascii="Times New Roman" w:hAnsi="Times New Roman"/>
                <w:sz w:val="20"/>
                <w:lang w:val="sk-SK"/>
              </w:rPr>
            </w:pPr>
          </w:p>
        </w:tc>
        <w:tc>
          <w:tcPr>
            <w:tcW w:w="708" w:type="dxa"/>
            <w:tcBorders>
              <w:top w:val="single" w:sz="4" w:space="0" w:color="auto"/>
              <w:bottom w:val="single" w:sz="4" w:space="0" w:color="auto"/>
            </w:tcBorders>
          </w:tcPr>
          <w:p w:rsidR="00C13A41" w:rsidRPr="00DD6E7C">
            <w:pPr>
              <w:jc w:val="center"/>
            </w:pPr>
            <w:r w:rsidR="00A637EC">
              <w:t>U</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300"/>
        </w:trPr>
        <w:tc>
          <w:tcPr>
            <w:tcW w:w="779" w:type="dxa"/>
            <w:tcBorders>
              <w:top w:val="single" w:sz="4" w:space="0" w:color="auto"/>
              <w:bottom w:val="single" w:sz="4" w:space="0" w:color="auto"/>
            </w:tcBorders>
          </w:tcPr>
          <w:p w:rsidR="00C13A41" w:rsidRPr="00DD6E7C" w:rsidP="00D26551"/>
        </w:tc>
        <w:tc>
          <w:tcPr>
            <w:tcW w:w="3827" w:type="dxa"/>
            <w:tcBorders>
              <w:top w:val="single" w:sz="4" w:space="0" w:color="auto"/>
              <w:bottom w:val="single" w:sz="4" w:space="0" w:color="auto"/>
            </w:tcBorders>
          </w:tcPr>
          <w:p w:rsidR="00C13A41" w:rsidRPr="005E0E09" w:rsidP="005C666F">
            <w:pPr>
              <w:spacing w:after="20"/>
              <w:jc w:val="both"/>
            </w:pPr>
            <w:r w:rsidRPr="005E0E09">
              <w:t>Členské štáty si môžu ponechať alebo vyžadovať prísnejšie opatrenia na svojom území alebo zemepisných oblastiach, kde je ustanovené, že kvôli špecifickým podmienkam sú takéto opatrenia potrebné na ochranu zdravia ľudí alebo životného prostredia.</w:t>
            </w:r>
          </w:p>
          <w:p w:rsidR="00C13A41" w:rsidRPr="005E0E09" w:rsidP="005C666F">
            <w:pPr>
              <w:jc w:val="both"/>
            </w:pPr>
            <w:r w:rsidRPr="005E0E09">
              <w:t>Členské štáty môžu prijať technické opatrenia na zníženie strát benzínu, ktoré sa odlišujú od opatrení ustanovených v prílohe I, ak je preukázané, že takéto alternatívne opatrenia majú prinajmenšom rovnakú účinnosť.</w:t>
            </w:r>
          </w:p>
        </w:tc>
        <w:tc>
          <w:tcPr>
            <w:tcW w:w="851" w:type="dxa"/>
            <w:tcBorders>
              <w:top w:val="single" w:sz="4" w:space="0" w:color="auto"/>
              <w:bottom w:val="single" w:sz="4" w:space="0" w:color="auto"/>
            </w:tcBorders>
          </w:tcPr>
          <w:p w:rsidR="00C13A41" w:rsidRPr="00DD6E7C">
            <w:pPr>
              <w:jc w:val="center"/>
            </w:pPr>
            <w:r w:rsidRPr="005E0E09">
              <w:t>D</w:t>
            </w:r>
          </w:p>
        </w:tc>
        <w:tc>
          <w:tcPr>
            <w:tcW w:w="709" w:type="dxa"/>
            <w:tcBorders>
              <w:top w:val="single" w:sz="4" w:space="0" w:color="auto"/>
              <w:bottom w:val="single" w:sz="4" w:space="0" w:color="auto"/>
            </w:tcBorders>
          </w:tcPr>
          <w:p w:rsidR="00C13A41" w:rsidRPr="00DD6E7C"/>
        </w:tc>
        <w:tc>
          <w:tcPr>
            <w:tcW w:w="850" w:type="dxa"/>
            <w:tcBorders>
              <w:top w:val="single" w:sz="4" w:space="0" w:color="auto"/>
              <w:bottom w:val="single" w:sz="4" w:space="0" w:color="auto"/>
            </w:tcBorders>
          </w:tcPr>
          <w:p w:rsidR="00C13A41" w:rsidRPr="00DD6E7C"/>
        </w:tc>
        <w:tc>
          <w:tcPr>
            <w:tcW w:w="4253" w:type="dxa"/>
            <w:tcBorders>
              <w:top w:val="single" w:sz="4" w:space="0" w:color="auto"/>
              <w:bottom w:val="single" w:sz="4" w:space="0" w:color="auto"/>
            </w:tcBorders>
          </w:tcPr>
          <w:p w:rsidR="00C13A41" w:rsidRPr="00EC2C90">
            <w:pPr>
              <w:spacing w:line="240" w:lineRule="atLeast"/>
              <w:ind w:left="-44" w:firstLine="44"/>
            </w:pPr>
          </w:p>
        </w:tc>
        <w:tc>
          <w:tcPr>
            <w:tcW w:w="708" w:type="dxa"/>
            <w:tcBorders>
              <w:top w:val="single" w:sz="4" w:space="0" w:color="auto"/>
              <w:bottom w:val="single" w:sz="4" w:space="0" w:color="auto"/>
            </w:tcBorders>
          </w:tcPr>
          <w:p w:rsidR="00C13A41" w:rsidRPr="00DD6E7C">
            <w:pPr>
              <w:jc w:val="center"/>
            </w:pPr>
            <w:r w:rsidRPr="00DD6E7C" w:rsidR="003417A8">
              <w:t>n.a.</w:t>
            </w:r>
          </w:p>
        </w:tc>
        <w:tc>
          <w:tcPr>
            <w:tcW w:w="2127" w:type="dxa"/>
            <w:tcBorders>
              <w:top w:val="single" w:sz="4" w:space="0" w:color="auto"/>
              <w:bottom w:val="single" w:sz="4" w:space="0" w:color="auto"/>
              <w:right w:val="single" w:sz="4" w:space="0" w:color="auto"/>
            </w:tcBorders>
          </w:tcPr>
          <w:p w:rsidR="00C13A41" w:rsidRPr="00DD6E7C" w:rsidP="00C13A41">
            <w:pPr>
              <w:jc w:val="both"/>
            </w:pPr>
          </w:p>
        </w:tc>
      </w:tr>
      <w:tr w:rsidTr="002B3B4B">
        <w:tblPrEx>
          <w:tblW w:w="0" w:type="auto"/>
          <w:tblLayout w:type="fixed"/>
          <w:tblCellMar>
            <w:left w:w="70" w:type="dxa"/>
            <w:right w:w="70" w:type="dxa"/>
          </w:tblCellMar>
          <w:tblLook w:val="00A7"/>
        </w:tblPrEx>
        <w:trPr>
          <w:cantSplit/>
          <w:trHeight w:val="1486"/>
        </w:trPr>
        <w:tc>
          <w:tcPr>
            <w:tcW w:w="779" w:type="dxa"/>
            <w:tcBorders>
              <w:top w:val="single" w:sz="4" w:space="0" w:color="auto"/>
              <w:bottom w:val="single" w:sz="4" w:space="0" w:color="auto"/>
            </w:tcBorders>
          </w:tcPr>
          <w:p w:rsidR="005E0E09" w:rsidRPr="00DD6E7C" w:rsidP="005E0E09"/>
        </w:tc>
        <w:tc>
          <w:tcPr>
            <w:tcW w:w="3827" w:type="dxa"/>
            <w:tcBorders>
              <w:top w:val="single" w:sz="4" w:space="0" w:color="auto"/>
              <w:bottom w:val="single" w:sz="4" w:space="0" w:color="auto"/>
            </w:tcBorders>
          </w:tcPr>
          <w:p w:rsidR="005E0E09" w:rsidRPr="00DD6E7C" w:rsidP="005E0E09">
            <w:pPr>
              <w:spacing w:line="240" w:lineRule="atLeast"/>
              <w:jc w:val="both"/>
              <w:rPr>
                <w:snapToGrid w:val="0"/>
              </w:rPr>
            </w:pPr>
            <w:r w:rsidRPr="00DD6E7C">
              <w:t>Členské štáty inf</w:t>
            </w:r>
            <w:r>
              <w:t>ormujú ostatné členské štáty a K</w:t>
            </w:r>
            <w:r w:rsidRPr="00DD6E7C">
              <w:t>omisiu o akýchkoľvek existujúcich opatreniach alebo akýchkoľvek špeciálnych opatreniach uvedených v tomto odseku, ktoré zamýšľajú prijať a o dôvodoch pre ich prijatie.</w:t>
            </w:r>
          </w:p>
        </w:tc>
        <w:tc>
          <w:tcPr>
            <w:tcW w:w="851" w:type="dxa"/>
            <w:tcBorders>
              <w:top w:val="single" w:sz="4" w:space="0" w:color="auto"/>
              <w:bottom w:val="single" w:sz="4" w:space="0" w:color="auto"/>
            </w:tcBorders>
          </w:tcPr>
          <w:p w:rsidR="005E0E09" w:rsidRPr="00CA2E08" w:rsidP="00CA2E08">
            <w:pPr>
              <w:jc w:val="center"/>
              <w:rPr>
                <w:strike/>
              </w:rPr>
            </w:pPr>
            <w:r w:rsidRPr="00CA2E08">
              <w:t>D</w:t>
            </w:r>
          </w:p>
        </w:tc>
        <w:tc>
          <w:tcPr>
            <w:tcW w:w="709" w:type="dxa"/>
            <w:tcBorders>
              <w:top w:val="single" w:sz="4" w:space="0" w:color="auto"/>
              <w:bottom w:val="single" w:sz="4" w:space="0" w:color="auto"/>
            </w:tcBorders>
          </w:tcPr>
          <w:p w:rsidR="005E0E09" w:rsidRPr="00CA2E08" w:rsidP="005E0E09">
            <w:r w:rsidRPr="00CA2E08">
              <w:t>NV1</w:t>
            </w:r>
          </w:p>
        </w:tc>
        <w:tc>
          <w:tcPr>
            <w:tcW w:w="850" w:type="dxa"/>
            <w:tcBorders>
              <w:top w:val="single" w:sz="4" w:space="0" w:color="auto"/>
              <w:bottom w:val="single" w:sz="4" w:space="0" w:color="auto"/>
            </w:tcBorders>
          </w:tcPr>
          <w:p w:rsidR="005E0E09" w:rsidRPr="00CA2E08" w:rsidP="00CA2E08">
            <w:r w:rsidRPr="00CA2E08">
              <w:t>Pr</w:t>
            </w:r>
            <w:r w:rsidRPr="00CA2E08" w:rsidR="00CA2E08">
              <w:t>íloha</w:t>
            </w:r>
            <w:r w:rsidRPr="00CA2E08">
              <w:t xml:space="preserve"> č. 1</w:t>
            </w:r>
          </w:p>
          <w:p w:rsidR="00CA2E08" w:rsidRPr="00CA2E08" w:rsidP="00CA2E08">
            <w:r w:rsidRPr="00CA2E08">
              <w:t>P7</w:t>
            </w:r>
          </w:p>
        </w:tc>
        <w:tc>
          <w:tcPr>
            <w:tcW w:w="4253" w:type="dxa"/>
            <w:tcBorders>
              <w:top w:val="single" w:sz="4" w:space="0" w:color="auto"/>
              <w:bottom w:val="single" w:sz="4" w:space="0" w:color="auto"/>
            </w:tcBorders>
          </w:tcPr>
          <w:p w:rsidR="005E0E09" w:rsidRPr="00CA2E08" w:rsidP="005E0E09">
            <w:pPr>
              <w:spacing w:line="240" w:lineRule="atLeast"/>
              <w:ind w:left="-44" w:firstLine="44"/>
            </w:pPr>
            <w:r w:rsidRPr="00CA2E08">
              <w:t xml:space="preserve">7.SKLADOVANIE A DISTRIBÚCIA BENZÍNU podľa § 20 ods. </w:t>
            </w:r>
            <w:r w:rsidR="007D295E">
              <w:t>11</w:t>
            </w:r>
            <w:r w:rsidRPr="00CA2E08">
              <w:t xml:space="preserve"> a </w:t>
            </w:r>
            <w:r w:rsidR="007D295E">
              <w:t>12</w:t>
            </w:r>
            <w:r w:rsidRPr="00CA2E08">
              <w:t xml:space="preserve"> zákona</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0"/>
              <w:gridCol w:w="1322"/>
              <w:gridCol w:w="1381"/>
            </w:tblGrid>
            <w:tr w:rsidTr="00EB451C">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97"/>
                <w:jc w:val="center"/>
              </w:trPr>
              <w:tc>
                <w:tcPr>
                  <w:tcW w:w="1351" w:type="dxa"/>
                  <w:shd w:val="clear" w:color="auto" w:fill="auto"/>
                  <w:vAlign w:val="center"/>
                </w:tcPr>
                <w:p w:rsidR="005E0E09" w:rsidRPr="00CA2E08" w:rsidP="00EB451C">
                  <w:pPr>
                    <w:widowControl w:val="0"/>
                    <w:ind w:right="-108"/>
                    <w:rPr>
                      <w:rFonts w:eastAsia="SimSun"/>
                      <w:b/>
                    </w:rPr>
                  </w:pPr>
                  <w:r w:rsidRPr="00CA2E08">
                    <w:rPr>
                      <w:rFonts w:eastAsia="SimSun"/>
                      <w:b/>
                    </w:rPr>
                    <w:t xml:space="preserve">Predmet správy, oznámenia  </w:t>
                  </w:r>
                </w:p>
              </w:tc>
              <w:tc>
                <w:tcPr>
                  <w:tcW w:w="1276" w:type="dxa"/>
                  <w:shd w:val="clear" w:color="auto" w:fill="auto"/>
                  <w:vAlign w:val="center"/>
                </w:tcPr>
                <w:p w:rsidR="005E0E09" w:rsidRPr="00CA2E08" w:rsidP="00EB451C">
                  <w:pPr>
                    <w:widowControl w:val="0"/>
                    <w:rPr>
                      <w:rFonts w:eastAsia="SimSun"/>
                      <w:b/>
                    </w:rPr>
                  </w:pPr>
                  <w:r w:rsidRPr="00CA2E08">
                    <w:rPr>
                      <w:rFonts w:eastAsia="SimSun"/>
                      <w:b/>
                    </w:rPr>
                    <w:t xml:space="preserve">Údaje, ktoré treba oznamovať </w:t>
                  </w:r>
                </w:p>
              </w:tc>
              <w:tc>
                <w:tcPr>
                  <w:tcW w:w="1333" w:type="dxa"/>
                  <w:shd w:val="clear" w:color="auto" w:fill="auto"/>
                  <w:vAlign w:val="center"/>
                </w:tcPr>
                <w:p w:rsidR="005E0E09" w:rsidRPr="00CA2E08" w:rsidP="00EB451C">
                  <w:pPr>
                    <w:widowControl w:val="0"/>
                    <w:rPr>
                      <w:rFonts w:eastAsia="SimSun"/>
                      <w:b/>
                    </w:rPr>
                  </w:pPr>
                  <w:r w:rsidRPr="00CA2E08">
                    <w:rPr>
                      <w:rFonts w:eastAsia="SimSun"/>
                      <w:b/>
                    </w:rPr>
                    <w:t>Lehoty / te</w:t>
                  </w:r>
                  <w:r w:rsidRPr="00CA2E08">
                    <w:rPr>
                      <w:rFonts w:eastAsia="SimSun"/>
                      <w:b/>
                    </w:rPr>
                    <w:t xml:space="preserve">rmíny </w:t>
                  </w:r>
                </w:p>
              </w:tc>
            </w:tr>
            <w:tr w:rsidTr="00EB451C">
              <w:tblPrEx>
                <w:tblW w:w="5000" w:type="pct"/>
                <w:jc w:val="center"/>
                <w:tblLayout w:type="fixed"/>
                <w:tblLook w:val="04A0"/>
              </w:tblPrEx>
              <w:trPr>
                <w:trHeight w:val="2683"/>
                <w:jc w:val="center"/>
              </w:trPr>
              <w:tc>
                <w:tcPr>
                  <w:tcW w:w="1351" w:type="dxa"/>
                  <w:shd w:val="clear" w:color="auto" w:fill="auto"/>
                  <w:vAlign w:val="center"/>
                </w:tcPr>
                <w:p w:rsidR="005E0E09" w:rsidRPr="00CA2E08" w:rsidP="00EB451C">
                  <w:pPr>
                    <w:widowControl w:val="0"/>
                    <w:ind w:right="-108"/>
                    <w:rPr>
                      <w:rFonts w:eastAsia="SimSun"/>
                      <w:b/>
                    </w:rPr>
                  </w:pPr>
                  <w:r w:rsidRPr="00CA2E08">
                    <w:rPr>
                      <w:rFonts w:eastAsia="SimSun"/>
                      <w:b/>
                    </w:rPr>
                    <w:t xml:space="preserve">Oznámenie o technických opatreniach </w:t>
                  </w:r>
                  <w:r w:rsidRPr="00CA2E08">
                    <w:rPr>
                      <w:rFonts w:ascii="TimesNewRoman" w:eastAsia="SimSun" w:hAnsi="TimesNewRoman" w:cs="TimesNewRoman"/>
                      <w:b/>
                      <w:sz w:val="19"/>
                      <w:szCs w:val="19"/>
                    </w:rPr>
                    <w:t>na zníženie strát benzínu</w:t>
                  </w:r>
                  <w:r w:rsidRPr="00CA2E08">
                    <w:rPr>
                      <w:rFonts w:eastAsia="SimSun"/>
                      <w:b/>
                    </w:rPr>
                    <w:t xml:space="preserve"> odlišných od požiadaviek smernice </w:t>
                  </w:r>
                </w:p>
                <w:p w:rsidR="005E0E09" w:rsidRPr="00CA2E08" w:rsidP="00EB451C">
                  <w:pPr>
                    <w:widowControl w:val="0"/>
                    <w:ind w:right="-108"/>
                    <w:rPr>
                      <w:rFonts w:eastAsia="SimSun"/>
                    </w:rPr>
                  </w:pPr>
                </w:p>
              </w:tc>
              <w:tc>
                <w:tcPr>
                  <w:tcW w:w="1276" w:type="dxa"/>
                  <w:shd w:val="clear" w:color="auto" w:fill="auto"/>
                  <w:vAlign w:val="center"/>
                </w:tcPr>
                <w:p w:rsidR="005E0E09" w:rsidRPr="00CA2E08" w:rsidP="00EB451C">
                  <w:pPr>
                    <w:keepNext/>
                    <w:widowControl w:val="0"/>
                    <w:rPr>
                      <w:rFonts w:ascii="TimesNewRomanBold" w:eastAsia="SimSun" w:hAnsi="TimesNewRomanBold" w:cs="TimesNewRomanBold"/>
                      <w:bCs/>
                      <w:sz w:val="19"/>
                      <w:szCs w:val="19"/>
                    </w:rPr>
                  </w:pPr>
                  <w:r w:rsidRPr="00CA2E08">
                    <w:rPr>
                      <w:rFonts w:ascii="TimesNewRoman" w:eastAsia="SimSun" w:hAnsi="TimesNewRoman" w:cs="TimesNewRoman"/>
                      <w:sz w:val="19"/>
                      <w:szCs w:val="19"/>
                    </w:rPr>
                    <w:t xml:space="preserve">Pre </w:t>
                  </w:r>
                  <w:r w:rsidRPr="00CA2E08">
                    <w:rPr>
                      <w:rFonts w:ascii="TimesNewRomanBold" w:eastAsia="SimSun" w:hAnsi="TimesNewRomanBold" w:cs="TimesNewRomanBold"/>
                      <w:bCs/>
                      <w:sz w:val="19"/>
                      <w:szCs w:val="19"/>
                    </w:rPr>
                    <w:t xml:space="preserve">skladovacie zariadenia v </w:t>
                  </w:r>
                  <w:r w:rsidRPr="00CA2E08">
                    <w:rPr>
                      <w:rFonts w:eastAsia="SimSun"/>
                    </w:rPr>
                    <w:t>distribučných</w:t>
                  </w:r>
                  <w:r w:rsidRPr="00CA2E08">
                    <w:rPr>
                      <w:rFonts w:ascii="TimesNewRomanBold" w:eastAsia="SimSun" w:hAnsi="TimesNewRomanBold" w:cs="TimesNewRomanBold"/>
                      <w:bCs/>
                      <w:sz w:val="19"/>
                      <w:szCs w:val="19"/>
                    </w:rPr>
                    <w:t xml:space="preserve"> skladoch</w:t>
                  </w:r>
                  <w:r w:rsidRPr="00CA2E08">
                    <w:rPr>
                      <w:rFonts w:eastAsia="SimSun"/>
                    </w:rPr>
                    <w:t xml:space="preserve">, ktoré boli realizované alebo sa plánujú prijať </w:t>
                  </w:r>
                  <w:r w:rsidRPr="00CA2E08">
                    <w:rPr>
                      <w:rFonts w:ascii="TimesNewRoman" w:eastAsia="SimSun" w:hAnsi="TimesNewRoman" w:cs="TimesNewRoman"/>
                      <w:sz w:val="19"/>
                      <w:szCs w:val="19"/>
                    </w:rPr>
                    <w:t>a dôvody na ich prijatie.</w:t>
                  </w:r>
                </w:p>
              </w:tc>
              <w:tc>
                <w:tcPr>
                  <w:tcW w:w="1333" w:type="dxa"/>
                  <w:shd w:val="clear" w:color="auto" w:fill="auto"/>
                  <w:vAlign w:val="center"/>
                </w:tcPr>
                <w:p w:rsidR="005E0E09" w:rsidRPr="00CA2E08" w:rsidP="00EB451C">
                  <w:pPr>
                    <w:keepNext/>
                    <w:widowControl w:val="0"/>
                    <w:rPr>
                      <w:rFonts w:eastAsia="SimSun"/>
                    </w:rPr>
                  </w:pPr>
                  <w:r w:rsidRPr="00CA2E08">
                    <w:rPr>
                      <w:rFonts w:eastAsia="SimSun"/>
                    </w:rPr>
                    <w:t>Bezodkladne</w:t>
                  </w:r>
                </w:p>
              </w:tc>
            </w:tr>
          </w:tbl>
          <w:p w:rsidR="005E0E09" w:rsidRPr="00CA2E08" w:rsidP="005E0E09">
            <w:pPr>
              <w:spacing w:line="240" w:lineRule="atLeast"/>
              <w:ind w:left="-44" w:firstLine="44"/>
            </w:pPr>
          </w:p>
          <w:p w:rsidR="005E0E09" w:rsidRPr="00CA2E08" w:rsidP="005E0E09">
            <w:pPr>
              <w:spacing w:line="240" w:lineRule="atLeast"/>
              <w:ind w:left="-44" w:firstLine="44"/>
            </w:pPr>
          </w:p>
        </w:tc>
        <w:tc>
          <w:tcPr>
            <w:tcW w:w="708" w:type="dxa"/>
            <w:tcBorders>
              <w:top w:val="single" w:sz="4" w:space="0" w:color="auto"/>
              <w:bottom w:val="single" w:sz="4" w:space="0" w:color="auto"/>
            </w:tcBorders>
          </w:tcPr>
          <w:p w:rsidR="005E0E09" w:rsidRPr="00DD6E7C" w:rsidP="005E0E09">
            <w:pPr>
              <w:jc w:val="center"/>
            </w:pPr>
            <w:r w:rsidR="00CA2E08">
              <w:t>Ú</w:t>
            </w:r>
          </w:p>
        </w:tc>
        <w:tc>
          <w:tcPr>
            <w:tcW w:w="2127" w:type="dxa"/>
            <w:tcBorders>
              <w:top w:val="single" w:sz="4" w:space="0" w:color="auto"/>
              <w:bottom w:val="single" w:sz="4" w:space="0" w:color="auto"/>
              <w:right w:val="single" w:sz="4" w:space="0" w:color="auto"/>
            </w:tcBorders>
          </w:tcPr>
          <w:p w:rsidR="005E0E09" w:rsidRPr="00DD6E7C" w:rsidP="005E0E09">
            <w:pPr>
              <w:jc w:val="both"/>
            </w:pPr>
          </w:p>
        </w:tc>
      </w:tr>
      <w:tr w:rsidTr="002B3B4B">
        <w:tblPrEx>
          <w:tblW w:w="0" w:type="auto"/>
          <w:tblLayout w:type="fixed"/>
          <w:tblCellMar>
            <w:left w:w="70" w:type="dxa"/>
            <w:right w:w="70" w:type="dxa"/>
          </w:tblCellMar>
          <w:tblLook w:val="00A7"/>
        </w:tblPrEx>
        <w:trPr>
          <w:cantSplit/>
          <w:trHeight w:val="3822"/>
        </w:trPr>
        <w:tc>
          <w:tcPr>
            <w:tcW w:w="779" w:type="dxa"/>
            <w:tcBorders>
              <w:top w:val="single" w:sz="4" w:space="0" w:color="auto"/>
            </w:tcBorders>
          </w:tcPr>
          <w:p w:rsidR="005E0E09" w:rsidRPr="00DD6E7C" w:rsidP="005E0E09">
            <w:r>
              <w:t>Č</w:t>
            </w:r>
            <w:r w:rsidRPr="00DD6E7C">
              <w:t xml:space="preserve">3 </w:t>
            </w:r>
          </w:p>
          <w:p w:rsidR="005E0E09" w:rsidP="005E0E09">
            <w:r>
              <w:t>O</w:t>
            </w:r>
            <w:r>
              <w:t>2</w:t>
            </w:r>
          </w:p>
          <w:p w:rsidR="005E0E09" w:rsidP="005E0E09">
            <w:r>
              <w:t>Pa</w:t>
            </w:r>
          </w:p>
          <w:p w:rsidR="005E0E09" w:rsidP="005E0E09">
            <w:r>
              <w:t>Pb</w:t>
            </w:r>
          </w:p>
          <w:p w:rsidR="005E0E09" w:rsidP="005E0E09">
            <w:r>
              <w:t>Pc</w:t>
            </w:r>
          </w:p>
          <w:p w:rsidR="005E0E09" w:rsidRPr="00DD6E7C" w:rsidP="005E0E09">
            <w:r>
              <w:t>Pd</w:t>
            </w:r>
          </w:p>
          <w:p w:rsidR="005E0E09" w:rsidRPr="00DD6E7C" w:rsidP="005E0E09"/>
        </w:tc>
        <w:tc>
          <w:tcPr>
            <w:tcW w:w="3827" w:type="dxa"/>
            <w:tcBorders>
              <w:top w:val="single" w:sz="4" w:space="0" w:color="auto"/>
            </w:tcBorders>
          </w:tcPr>
          <w:p w:rsidR="005E0E09" w:rsidRPr="00DD6E7C" w:rsidP="005E0E09">
            <w:pPr>
              <w:jc w:val="both"/>
            </w:pPr>
            <w:r w:rsidRPr="00DD6E7C">
              <w:t>2. Ustanovenia odseku 1 sa uplatnia:</w:t>
            </w:r>
          </w:p>
          <w:p w:rsidR="005E0E09" w:rsidRPr="00DD6E7C" w:rsidP="005E0E09">
            <w:pPr>
              <w:spacing w:line="240" w:lineRule="atLeast"/>
              <w:jc w:val="both"/>
              <w:rPr>
                <w:snapToGrid w:val="0"/>
              </w:rPr>
            </w:pPr>
            <w:r w:rsidRPr="00DD6E7C">
              <w:t>(a) odo dňa uvedeného v článku 10 pre nové zariadenia;</w:t>
            </w:r>
          </w:p>
          <w:p w:rsidR="005E0E09" w:rsidRPr="00DD6E7C" w:rsidP="005E0E09">
            <w:pPr>
              <w:spacing w:line="240" w:lineRule="atLeast"/>
              <w:jc w:val="both"/>
              <w:rPr>
                <w:snapToGrid w:val="0"/>
              </w:rPr>
            </w:pPr>
            <w:r w:rsidRPr="00DD6E7C">
              <w:t xml:space="preserve">(b) tri roky odo dňa uvedeného v článku 10 pre existujúce zariadenia, ak naložené množstvo </w:t>
            </w:r>
            <w:r>
              <w:t>v</w:t>
            </w:r>
            <w:r w:rsidRPr="00286236">
              <w:t xml:space="preserve"> distribučnom sklade</w:t>
            </w:r>
            <w:r w:rsidRPr="00DD6E7C">
              <w:t xml:space="preserve"> je väčšie ako 50 000 ton/rok;</w:t>
            </w:r>
          </w:p>
          <w:p w:rsidR="005E0E09" w:rsidRPr="00DD6E7C" w:rsidP="005E0E09">
            <w:pPr>
              <w:spacing w:line="240" w:lineRule="atLeast"/>
              <w:jc w:val="both"/>
              <w:rPr>
                <w:snapToGrid w:val="0"/>
              </w:rPr>
            </w:pPr>
            <w:r w:rsidRPr="00DD6E7C">
              <w:rPr>
                <w:snapToGrid w:val="0"/>
              </w:rPr>
              <w:t xml:space="preserve">(c) </w:t>
            </w:r>
            <w:r w:rsidRPr="00DD6E7C">
              <w:t xml:space="preserve">šesť rokov odo dňa uvedeného v článku 10 pre existujúce zariadenia, ak naložené množstvo </w:t>
            </w:r>
            <w:r w:rsidRPr="00286236">
              <w:t xml:space="preserve">v distribučnom sklade </w:t>
            </w:r>
            <w:r w:rsidRPr="00DD6E7C">
              <w:t>je väčšie ako 25 000 ton za rok;</w:t>
            </w:r>
          </w:p>
          <w:p w:rsidR="005E0E09" w:rsidRPr="00DD6E7C" w:rsidP="005E0E09">
            <w:pPr>
              <w:spacing w:line="240" w:lineRule="atLeast"/>
              <w:jc w:val="both"/>
              <w:rPr>
                <w:snapToGrid w:val="0"/>
              </w:rPr>
            </w:pPr>
            <w:r w:rsidRPr="00DD6E7C">
              <w:t xml:space="preserve">(d) deväť rokov odo dňa uvedeného v článku 10 pre všetky ostatné existujúce zariadenia </w:t>
            </w:r>
            <w:r w:rsidRPr="00286236">
              <w:t>v distribučnom sklade</w:t>
            </w:r>
            <w:r w:rsidRPr="00DD6E7C">
              <w:t>.</w:t>
            </w:r>
          </w:p>
        </w:tc>
        <w:tc>
          <w:tcPr>
            <w:tcW w:w="851" w:type="dxa"/>
            <w:tcBorders>
              <w:top w:val="single" w:sz="4" w:space="0" w:color="auto"/>
            </w:tcBorders>
          </w:tcPr>
          <w:p w:rsidR="005E0E09" w:rsidRPr="00DD6E7C" w:rsidP="005E0E09">
            <w:pPr>
              <w:jc w:val="center"/>
            </w:pPr>
            <w:r w:rsidRPr="00DD6E7C">
              <w:t>N</w:t>
            </w:r>
          </w:p>
        </w:tc>
        <w:tc>
          <w:tcPr>
            <w:tcW w:w="709" w:type="dxa"/>
            <w:tcBorders>
              <w:top w:val="single" w:sz="4" w:space="0" w:color="auto"/>
            </w:tcBorders>
          </w:tcPr>
          <w:p w:rsidR="005E0E09" w:rsidRPr="00DD6E7C" w:rsidP="005E0E09">
            <w:r>
              <w:t>NV</w:t>
            </w:r>
          </w:p>
        </w:tc>
        <w:tc>
          <w:tcPr>
            <w:tcW w:w="850" w:type="dxa"/>
            <w:tcBorders>
              <w:top w:val="single" w:sz="4" w:space="0" w:color="auto"/>
            </w:tcBorders>
          </w:tcPr>
          <w:p w:rsidR="005E0E09" w:rsidP="005E0E09">
            <w:r>
              <w:t>§3</w:t>
            </w:r>
          </w:p>
          <w:p w:rsidR="005E0E09" w:rsidRPr="00D21054" w:rsidP="005E0E09"/>
          <w:p w:rsidR="005E0E09" w:rsidRPr="00D21054" w:rsidP="005E0E09"/>
          <w:p w:rsidR="005E0E09" w:rsidRPr="00D21054" w:rsidP="005E0E09"/>
          <w:p w:rsidR="005E0E09" w:rsidP="005E0E09"/>
          <w:p w:rsidR="005E0E09" w:rsidRPr="00D21054" w:rsidP="005E0E09"/>
        </w:tc>
        <w:tc>
          <w:tcPr>
            <w:tcW w:w="4253" w:type="dxa"/>
            <w:tcBorders>
              <w:top w:val="single" w:sz="4" w:space="0" w:color="auto"/>
            </w:tcBorders>
          </w:tcPr>
          <w:p w:rsidR="00F35022" w:rsidRPr="00D25DA2" w:rsidP="00F35022">
            <w:pPr>
              <w:jc w:val="both"/>
              <w:rPr>
                <w:b/>
              </w:rPr>
            </w:pPr>
            <w:r w:rsidRPr="00D25DA2">
              <w:rPr>
                <w:b/>
              </w:rPr>
              <w:t>§ 3</w:t>
            </w:r>
          </w:p>
          <w:p w:rsidR="00F35022" w:rsidRPr="00D25DA2" w:rsidP="00F35022">
            <w:pPr>
              <w:jc w:val="both"/>
              <w:rPr>
                <w:b/>
              </w:rPr>
            </w:pPr>
            <w:r w:rsidRPr="00D25DA2">
              <w:rPr>
                <w:b/>
              </w:rPr>
              <w:t>Skladovacie zariadenia v distribučných skladoch</w:t>
            </w:r>
          </w:p>
          <w:p w:rsidR="005E0E09" w:rsidRPr="00EC2C90" w:rsidP="005E0E09">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lang w:val="sk-SK"/>
              </w:rPr>
            </w:pPr>
            <w:r w:rsidRPr="00A637EC">
              <w:rPr>
                <w:rFonts w:ascii="Times New Roman" w:hAnsi="Times New Roman"/>
                <w:sz w:val="20"/>
                <w:lang w:val="sk-SK"/>
              </w:rPr>
              <w:t>Skladovacie zariadenie v distribučnom sklade musí spĺňať technické požiadavky a podmienky prevádzkovania uvedené v prílohe č. 1 s cieľom dosiahnuť zníženie celkových ročných strát benzínu pod cieľovú referenčnú hodnotu 0,01 % hmotnosti z obratu</w:t>
            </w:r>
            <w:r w:rsidRPr="00EC2C90">
              <w:rPr>
                <w:rFonts w:ascii="Times New Roman" w:hAnsi="Times New Roman"/>
                <w:sz w:val="20"/>
                <w:lang w:val="sk-SK"/>
              </w:rPr>
              <w:t>.</w:t>
            </w:r>
          </w:p>
        </w:tc>
        <w:tc>
          <w:tcPr>
            <w:tcW w:w="708" w:type="dxa"/>
            <w:tcBorders>
              <w:top w:val="single" w:sz="4" w:space="0" w:color="auto"/>
            </w:tcBorders>
          </w:tcPr>
          <w:p w:rsidR="005E0E09" w:rsidRPr="00DD6E7C" w:rsidP="005E0E09">
            <w:pPr>
              <w:jc w:val="center"/>
            </w:pPr>
            <w:r>
              <w:t>U</w:t>
            </w:r>
          </w:p>
        </w:tc>
        <w:tc>
          <w:tcPr>
            <w:tcW w:w="2127" w:type="dxa"/>
            <w:tcBorders>
              <w:top w:val="single" w:sz="4" w:space="0" w:color="auto"/>
              <w:right w:val="single" w:sz="4" w:space="0" w:color="auto"/>
            </w:tcBorders>
          </w:tcPr>
          <w:p w:rsidR="005E0E09" w:rsidRPr="00DD6E7C" w:rsidP="005E0E09">
            <w:pPr>
              <w:jc w:val="both"/>
            </w:pPr>
          </w:p>
        </w:tc>
      </w:tr>
      <w:tr w:rsidTr="002B3B4B">
        <w:tblPrEx>
          <w:tblW w:w="0" w:type="auto"/>
          <w:tblLayout w:type="fixed"/>
          <w:tblCellMar>
            <w:left w:w="70" w:type="dxa"/>
            <w:right w:w="70" w:type="dxa"/>
          </w:tblCellMar>
          <w:tblLook w:val="00A7"/>
        </w:tblPrEx>
        <w:trPr>
          <w:cantSplit/>
          <w:trHeight w:val="3300"/>
        </w:trPr>
        <w:tc>
          <w:tcPr>
            <w:tcW w:w="779" w:type="dxa"/>
            <w:tcBorders>
              <w:top w:val="single" w:sz="4" w:space="0" w:color="auto"/>
              <w:bottom w:val="single" w:sz="4" w:space="0" w:color="auto"/>
            </w:tcBorders>
          </w:tcPr>
          <w:p w:rsidR="005E0E09" w:rsidRPr="00DD6E7C" w:rsidP="005E0E09">
            <w:r>
              <w:t>Č</w:t>
            </w:r>
            <w:r w:rsidRPr="00DD6E7C">
              <w:t>4</w:t>
            </w:r>
          </w:p>
          <w:p w:rsidR="005E0E09" w:rsidRPr="00DD6E7C" w:rsidP="005E0E09">
            <w:r>
              <w:t>O1</w:t>
            </w:r>
          </w:p>
        </w:tc>
        <w:tc>
          <w:tcPr>
            <w:tcW w:w="3827" w:type="dxa"/>
            <w:tcBorders>
              <w:top w:val="single" w:sz="4" w:space="0" w:color="auto"/>
              <w:bottom w:val="single" w:sz="4" w:space="0" w:color="auto"/>
            </w:tcBorders>
          </w:tcPr>
          <w:p w:rsidR="005E0E09" w:rsidP="005E0E09">
            <w:pPr>
              <w:pStyle w:val="Heading2"/>
              <w:spacing w:after="20" w:line="180" w:lineRule="atLeast"/>
              <w:jc w:val="both"/>
              <w:rPr>
                <w:sz w:val="20"/>
              </w:rPr>
            </w:pPr>
            <w:r>
              <w:rPr>
                <w:sz w:val="20"/>
              </w:rPr>
              <w:t>Článok 4</w:t>
            </w:r>
          </w:p>
          <w:p w:rsidR="005E0E09" w:rsidRPr="00DD6E7C" w:rsidP="005E0E09">
            <w:pPr>
              <w:pStyle w:val="Heading2"/>
              <w:spacing w:after="20" w:line="180" w:lineRule="atLeast"/>
              <w:jc w:val="both"/>
              <w:rPr>
                <w:sz w:val="20"/>
              </w:rPr>
            </w:pPr>
            <w:r w:rsidRPr="00DD6E7C">
              <w:rPr>
                <w:sz w:val="20"/>
              </w:rPr>
              <w:t xml:space="preserve">Plnenie a vyprázdňovanie mobilných zásobníkov </w:t>
            </w:r>
            <w:r>
              <w:rPr>
                <w:sz w:val="20"/>
              </w:rPr>
              <w:t>v distribučných skladoch</w:t>
            </w:r>
            <w:r w:rsidRPr="00DD6E7C">
              <w:rPr>
                <w:sz w:val="20"/>
              </w:rPr>
              <w:t xml:space="preserve"> </w:t>
            </w:r>
          </w:p>
          <w:p w:rsidR="005E0E09" w:rsidRPr="00DD6E7C" w:rsidP="005E0E09">
            <w:pPr>
              <w:spacing w:line="180" w:lineRule="atLeast"/>
              <w:jc w:val="both"/>
            </w:pPr>
            <w:r w:rsidRPr="00DD6E7C">
              <w:t>1. Zariadenie na plnenie a vyprázdňovanie sa navrhne a uvedie do prevádzky v súlade s technickými ustanoveniami uv</w:t>
            </w:r>
            <w:r w:rsidRPr="00DD6E7C">
              <w:t>edenými v prílohe II.</w:t>
            </w:r>
          </w:p>
          <w:p w:rsidR="005E0E09" w:rsidRPr="00DD6E7C" w:rsidP="005E0E09">
            <w:pPr>
              <w:spacing w:line="180" w:lineRule="atLeast"/>
              <w:jc w:val="both"/>
              <w:rPr>
                <w:sz w:val="18"/>
              </w:rPr>
            </w:pPr>
            <w:r w:rsidRPr="00DD6E7C">
              <w:t xml:space="preserve">Tieto ustanovenia sú vytvorené </w:t>
            </w:r>
            <w:r>
              <w:t>s cieľom</w:t>
            </w:r>
            <w:r w:rsidRPr="00DD6E7C">
              <w:t xml:space="preserve"> zníženia celkového ročného úbytku benzínu, ktorý vzniká pri plnení a vyprázdňovaní mobilných zásobníkov </w:t>
            </w:r>
            <w:r>
              <w:t>v distribučných skladoch</w:t>
            </w:r>
            <w:r w:rsidRPr="00DD6E7C">
              <w:t xml:space="preserve"> pod cieľovú referenčnú hodnotu 0,005 hmotnostných percent (w/w) naloženého množstva.</w:t>
            </w:r>
          </w:p>
        </w:tc>
        <w:tc>
          <w:tcPr>
            <w:tcW w:w="851" w:type="dxa"/>
            <w:tcBorders>
              <w:top w:val="single" w:sz="4" w:space="0" w:color="auto"/>
              <w:bottom w:val="single" w:sz="4" w:space="0" w:color="auto"/>
            </w:tcBorders>
          </w:tcPr>
          <w:p w:rsidR="005E0E09" w:rsidRPr="00DD6E7C" w:rsidP="005E0E09">
            <w:pPr>
              <w:jc w:val="center"/>
            </w:pPr>
            <w:r w:rsidRPr="00DD6E7C">
              <w:t>N</w:t>
            </w:r>
          </w:p>
        </w:tc>
        <w:tc>
          <w:tcPr>
            <w:tcW w:w="709" w:type="dxa"/>
            <w:tcBorders>
              <w:top w:val="single" w:sz="4" w:space="0" w:color="auto"/>
              <w:bottom w:val="single" w:sz="4" w:space="0" w:color="auto"/>
            </w:tcBorders>
          </w:tcPr>
          <w:p w:rsidR="005E0E09" w:rsidRPr="00DD6E7C" w:rsidP="005E0E09">
            <w:r>
              <w:t>NV</w:t>
            </w:r>
          </w:p>
        </w:tc>
        <w:tc>
          <w:tcPr>
            <w:tcW w:w="850" w:type="dxa"/>
            <w:tcBorders>
              <w:top w:val="single" w:sz="4" w:space="0" w:color="auto"/>
              <w:bottom w:val="single" w:sz="4" w:space="0" w:color="auto"/>
            </w:tcBorders>
          </w:tcPr>
          <w:p w:rsidR="005E0E09" w:rsidP="005E0E09">
            <w:r>
              <w:t>§4</w:t>
            </w:r>
          </w:p>
          <w:p w:rsidR="005E0E09" w:rsidRPr="00DD6E7C" w:rsidP="005E0E09">
            <w:r>
              <w:t>O1</w:t>
            </w:r>
          </w:p>
        </w:tc>
        <w:tc>
          <w:tcPr>
            <w:tcW w:w="4253" w:type="dxa"/>
            <w:tcBorders>
              <w:top w:val="single" w:sz="4" w:space="0" w:color="auto"/>
              <w:bottom w:val="single" w:sz="4" w:space="0" w:color="auto"/>
            </w:tcBorders>
          </w:tcPr>
          <w:p w:rsidR="00F35022" w:rsidRPr="00D25DA2" w:rsidP="00F35022">
            <w:pPr>
              <w:jc w:val="both"/>
              <w:rPr>
                <w:b/>
              </w:rPr>
            </w:pPr>
            <w:r w:rsidRPr="00D25DA2">
              <w:rPr>
                <w:b/>
              </w:rPr>
              <w:t>§ 4</w:t>
            </w:r>
          </w:p>
          <w:p w:rsidR="00F35022" w:rsidRPr="00D25DA2" w:rsidP="00F35022">
            <w:pPr>
              <w:jc w:val="both"/>
              <w:rPr>
                <w:b/>
              </w:rPr>
            </w:pPr>
            <w:r w:rsidRPr="00D25DA2">
              <w:rPr>
                <w:b/>
              </w:rPr>
              <w:t>Plnenie a vyprázdňovanie mobilných zásobníkov v distribučných skladoch</w:t>
            </w:r>
          </w:p>
          <w:p w:rsidR="005E0E09" w:rsidRPr="00286236" w:rsidP="00F35022">
            <w:pPr>
              <w:pStyle w:val="BodyText"/>
              <w:spacing w:before="0" w:after="0"/>
              <w:rPr>
                <w:sz w:val="20"/>
              </w:rPr>
            </w:pPr>
            <w:r w:rsidR="00F35022">
              <w:rPr>
                <w:sz w:val="20"/>
              </w:rPr>
              <w:t xml:space="preserve"> </w:t>
            </w:r>
            <w:r>
              <w:rPr>
                <w:sz w:val="20"/>
              </w:rPr>
              <w:t xml:space="preserve">(1) </w:t>
            </w:r>
            <w:r w:rsidRPr="004B1125">
              <w:rPr>
                <w:sz w:val="20"/>
              </w:rPr>
              <w:t>Plniace zariadenie a vyprázdňovacie zariadenie mobilných zásobníkov v distribučnom sklade musí spĺňať technické požiadavky a podmienky prevádzkovania uvedené v prílohe č. 2 s cieľom dosiahnuť zníženie celkových ročných strát benzínu pod cieľovú referenčnú hodnotu 0,005 % hmotnosti z obratu</w:t>
            </w:r>
            <w:r w:rsidRPr="00286236">
              <w:rPr>
                <w:sz w:val="20"/>
              </w:rPr>
              <w:t>.</w:t>
            </w:r>
          </w:p>
        </w:tc>
        <w:tc>
          <w:tcPr>
            <w:tcW w:w="708" w:type="dxa"/>
            <w:tcBorders>
              <w:top w:val="single" w:sz="4" w:space="0" w:color="auto"/>
              <w:bottom w:val="single" w:sz="4" w:space="0" w:color="auto"/>
            </w:tcBorders>
          </w:tcPr>
          <w:p w:rsidR="005E0E09" w:rsidRPr="00DD6E7C" w:rsidP="005E0E09">
            <w:pPr>
              <w:jc w:val="center"/>
            </w:pPr>
            <w:r>
              <w:t>U</w:t>
            </w:r>
          </w:p>
        </w:tc>
        <w:tc>
          <w:tcPr>
            <w:tcW w:w="2127" w:type="dxa"/>
            <w:tcBorders>
              <w:top w:val="single" w:sz="4" w:space="0" w:color="auto"/>
              <w:bottom w:val="single" w:sz="4" w:space="0" w:color="auto"/>
              <w:right w:val="single" w:sz="4" w:space="0" w:color="auto"/>
            </w:tcBorders>
          </w:tcPr>
          <w:p w:rsidR="005E0E09" w:rsidRPr="00DD6E7C" w:rsidP="005E0E09">
            <w:pPr>
              <w:jc w:val="both"/>
            </w:pPr>
          </w:p>
        </w:tc>
      </w:tr>
      <w:tr w:rsidTr="002B3B4B">
        <w:tblPrEx>
          <w:tblW w:w="0" w:type="auto"/>
          <w:tblLayout w:type="fixed"/>
          <w:tblCellMar>
            <w:left w:w="70" w:type="dxa"/>
            <w:right w:w="70" w:type="dxa"/>
          </w:tblCellMar>
          <w:tblLook w:val="00A7"/>
        </w:tblPrEx>
        <w:trPr>
          <w:cantSplit/>
          <w:trHeight w:val="2800"/>
        </w:trPr>
        <w:tc>
          <w:tcPr>
            <w:tcW w:w="779" w:type="dxa"/>
            <w:tcBorders>
              <w:top w:val="single" w:sz="4" w:space="0" w:color="auto"/>
              <w:bottom w:val="single" w:sz="4" w:space="0" w:color="auto"/>
            </w:tcBorders>
          </w:tcPr>
          <w:p w:rsidR="005E0E09" w:rsidRPr="00DD6E7C" w:rsidP="005E0E09"/>
        </w:tc>
        <w:tc>
          <w:tcPr>
            <w:tcW w:w="3827" w:type="dxa"/>
            <w:tcBorders>
              <w:top w:val="single" w:sz="4" w:space="0" w:color="auto"/>
              <w:bottom w:val="single" w:sz="4" w:space="0" w:color="auto"/>
            </w:tcBorders>
          </w:tcPr>
          <w:p w:rsidR="005E0E09" w:rsidRPr="009D24B9" w:rsidP="005E0E09">
            <w:pPr>
              <w:spacing w:line="180" w:lineRule="atLeast"/>
              <w:jc w:val="both"/>
            </w:pPr>
            <w:r w:rsidRPr="009D24B9">
              <w:t>Členské štáty si môžu ponechať alebo vyžadovať prísnejšie opatrenia na svojom území alebo zemepisných oblastiach, kde je ustanovené, že kvôli špecifickým podmienkam sú takéto opatrenia potrebné na ochranu zdravia ľudí alebo životného prostredia.</w:t>
            </w:r>
          </w:p>
          <w:p w:rsidR="005E0E09" w:rsidRPr="009D24B9" w:rsidP="005E0E09">
            <w:pPr>
              <w:spacing w:line="180" w:lineRule="atLeast"/>
              <w:jc w:val="both"/>
            </w:pPr>
            <w:r w:rsidRPr="009D24B9">
              <w:t>Členské štáty môžu prijať technické opatrenia na zníženie strát benzínu, ktoré sa odlišujú od opatrení ustanovených v prílohe II, ak je preukázané, že takéto alternatívne opatrenia majú prinajmenšom rovnakú účinnosť.</w:t>
            </w:r>
          </w:p>
        </w:tc>
        <w:tc>
          <w:tcPr>
            <w:tcW w:w="851" w:type="dxa"/>
            <w:tcBorders>
              <w:top w:val="single" w:sz="4" w:space="0" w:color="auto"/>
              <w:bottom w:val="single" w:sz="4" w:space="0" w:color="auto"/>
            </w:tcBorders>
          </w:tcPr>
          <w:p w:rsidR="005E0E09" w:rsidRPr="00DD6E7C" w:rsidP="005E0E09">
            <w:pPr>
              <w:jc w:val="center"/>
            </w:pPr>
            <w:r w:rsidRPr="009D24B9">
              <w:t>D</w:t>
            </w:r>
          </w:p>
        </w:tc>
        <w:tc>
          <w:tcPr>
            <w:tcW w:w="709" w:type="dxa"/>
            <w:tcBorders>
              <w:top w:val="single" w:sz="4" w:space="0" w:color="auto"/>
              <w:bottom w:val="single" w:sz="4" w:space="0" w:color="auto"/>
            </w:tcBorders>
          </w:tcPr>
          <w:p w:rsidR="005E0E09" w:rsidRPr="00DD6E7C" w:rsidP="005E0E09"/>
        </w:tc>
        <w:tc>
          <w:tcPr>
            <w:tcW w:w="850" w:type="dxa"/>
            <w:tcBorders>
              <w:top w:val="single" w:sz="4" w:space="0" w:color="auto"/>
              <w:bottom w:val="single" w:sz="4" w:space="0" w:color="auto"/>
            </w:tcBorders>
          </w:tcPr>
          <w:p w:rsidR="005E0E09" w:rsidRPr="00DD6E7C" w:rsidP="005E0E09"/>
        </w:tc>
        <w:tc>
          <w:tcPr>
            <w:tcW w:w="4253" w:type="dxa"/>
            <w:tcBorders>
              <w:top w:val="single" w:sz="4" w:space="0" w:color="auto"/>
              <w:bottom w:val="single" w:sz="4" w:space="0" w:color="auto"/>
            </w:tcBorders>
          </w:tcPr>
          <w:p w:rsidR="005E0E09" w:rsidRPr="00DD6E7C" w:rsidP="005E0E09">
            <w:pPr>
              <w:spacing w:line="240" w:lineRule="atLeast"/>
              <w:ind w:left="-44" w:firstLine="44"/>
            </w:pPr>
          </w:p>
        </w:tc>
        <w:tc>
          <w:tcPr>
            <w:tcW w:w="708" w:type="dxa"/>
            <w:tcBorders>
              <w:top w:val="single" w:sz="4" w:space="0" w:color="auto"/>
              <w:bottom w:val="single" w:sz="4" w:space="0" w:color="auto"/>
            </w:tcBorders>
          </w:tcPr>
          <w:p w:rsidR="005E0E09" w:rsidRPr="00DD6E7C" w:rsidP="005E0E09">
            <w:pPr>
              <w:jc w:val="center"/>
            </w:pPr>
            <w:r w:rsidRPr="00DD6E7C" w:rsidR="003417A8">
              <w:t>n.a.</w:t>
            </w:r>
          </w:p>
        </w:tc>
        <w:tc>
          <w:tcPr>
            <w:tcW w:w="2127" w:type="dxa"/>
            <w:tcBorders>
              <w:top w:val="single" w:sz="4" w:space="0" w:color="auto"/>
              <w:bottom w:val="single" w:sz="4" w:space="0" w:color="auto"/>
              <w:right w:val="single" w:sz="4" w:space="0" w:color="auto"/>
            </w:tcBorders>
          </w:tcPr>
          <w:p w:rsidR="005E0E09" w:rsidRPr="00DD6E7C" w:rsidP="005E0E09">
            <w:pPr>
              <w:jc w:val="both"/>
            </w:pPr>
          </w:p>
        </w:tc>
      </w:tr>
      <w:tr w:rsidTr="002B3B4B">
        <w:tblPrEx>
          <w:tblW w:w="0" w:type="auto"/>
          <w:tblLayout w:type="fixed"/>
          <w:tblCellMar>
            <w:left w:w="70" w:type="dxa"/>
            <w:right w:w="70" w:type="dxa"/>
          </w:tblCellMar>
          <w:tblLook w:val="00A7"/>
        </w:tblPrEx>
        <w:trPr>
          <w:cantSplit/>
          <w:trHeight w:val="1640"/>
        </w:trPr>
        <w:tc>
          <w:tcPr>
            <w:tcW w:w="779" w:type="dxa"/>
            <w:tcBorders>
              <w:top w:val="single" w:sz="4" w:space="0" w:color="auto"/>
              <w:bottom w:val="single" w:sz="4" w:space="0" w:color="auto"/>
            </w:tcBorders>
          </w:tcPr>
          <w:p w:rsidR="009D24B9" w:rsidRPr="00DD6E7C" w:rsidP="009D24B9"/>
        </w:tc>
        <w:tc>
          <w:tcPr>
            <w:tcW w:w="3827" w:type="dxa"/>
            <w:tcBorders>
              <w:top w:val="single" w:sz="4" w:space="0" w:color="auto"/>
              <w:bottom w:val="single" w:sz="4" w:space="0" w:color="auto"/>
            </w:tcBorders>
          </w:tcPr>
          <w:p w:rsidR="009D24B9" w:rsidRPr="00DD6E7C" w:rsidP="009D24B9">
            <w:pPr>
              <w:spacing w:line="180" w:lineRule="atLeast"/>
              <w:jc w:val="both"/>
            </w:pPr>
            <w:r w:rsidRPr="00DD6E7C">
              <w:t>Členské štáty inf</w:t>
            </w:r>
            <w:r>
              <w:t>ormujú ostatné členské štáty a K</w:t>
            </w:r>
            <w:r w:rsidRPr="00DD6E7C">
              <w:t xml:space="preserve">omisiu o akýchkoľvek </w:t>
            </w:r>
            <w:r>
              <w:t>existujúcich</w:t>
            </w:r>
            <w:r w:rsidRPr="00DD6E7C">
              <w:t xml:space="preserve"> opatreniach alebo akýchkoľvek špeciálnych opatreniach uvedených v tomto odseku, ktoré zamýšľajú prijať a o dôvodoch pre ich prijatie. Komisia overí kompatibilitu týchto opatrení s ustanoveniami zmluvy a tohto odseku.</w:t>
            </w:r>
          </w:p>
        </w:tc>
        <w:tc>
          <w:tcPr>
            <w:tcW w:w="851" w:type="dxa"/>
            <w:tcBorders>
              <w:top w:val="single" w:sz="4" w:space="0" w:color="auto"/>
              <w:bottom w:val="single" w:sz="4" w:space="0" w:color="auto"/>
            </w:tcBorders>
          </w:tcPr>
          <w:p w:rsidR="009D24B9" w:rsidRPr="00CA2E08" w:rsidP="00CA2E08">
            <w:pPr>
              <w:jc w:val="center"/>
              <w:rPr>
                <w:strike/>
              </w:rPr>
            </w:pPr>
            <w:r w:rsidRPr="00CA2E08">
              <w:t>D</w:t>
            </w:r>
          </w:p>
        </w:tc>
        <w:tc>
          <w:tcPr>
            <w:tcW w:w="709" w:type="dxa"/>
            <w:tcBorders>
              <w:top w:val="single" w:sz="4" w:space="0" w:color="auto"/>
              <w:bottom w:val="single" w:sz="4" w:space="0" w:color="auto"/>
            </w:tcBorders>
          </w:tcPr>
          <w:p w:rsidR="009D24B9" w:rsidRPr="00CA2E08" w:rsidP="009D24B9">
            <w:r w:rsidRPr="00CA2E08">
              <w:t>NV1</w:t>
            </w:r>
          </w:p>
        </w:tc>
        <w:tc>
          <w:tcPr>
            <w:tcW w:w="850" w:type="dxa"/>
            <w:tcBorders>
              <w:top w:val="single" w:sz="4" w:space="0" w:color="auto"/>
              <w:bottom w:val="single" w:sz="4" w:space="0" w:color="auto"/>
            </w:tcBorders>
          </w:tcPr>
          <w:p w:rsidR="009D24B9" w:rsidRPr="00CA2E08" w:rsidP="009D24B9">
            <w:r w:rsidRPr="00CA2E08" w:rsidR="00CA2E08">
              <w:t>Príloha</w:t>
            </w:r>
            <w:r w:rsidRPr="00CA2E08">
              <w:t xml:space="preserve"> č. 1</w:t>
            </w:r>
          </w:p>
          <w:p w:rsidR="00CA2E08" w:rsidRPr="00CA2E08" w:rsidP="009D24B9">
            <w:r w:rsidRPr="00CA2E08">
              <w:t>P7</w:t>
            </w:r>
          </w:p>
        </w:tc>
        <w:tc>
          <w:tcPr>
            <w:tcW w:w="4253" w:type="dxa"/>
            <w:tcBorders>
              <w:top w:val="single" w:sz="4" w:space="0" w:color="auto"/>
              <w:bottom w:val="single" w:sz="4" w:space="0" w:color="auto"/>
            </w:tcBorders>
          </w:tcPr>
          <w:p w:rsidR="009D24B9" w:rsidRPr="00CA2E08" w:rsidP="009D24B9">
            <w:pPr>
              <w:spacing w:line="240" w:lineRule="atLeast"/>
              <w:ind w:left="-44" w:firstLine="44"/>
            </w:pPr>
            <w:r w:rsidRPr="00CA2E08">
              <w:t xml:space="preserve">7.SKLADOVANIE A DISTRIBÚCIA BENZÍNU podľa § 20 ods. </w:t>
            </w:r>
            <w:r w:rsidR="007D295E">
              <w:t>11</w:t>
            </w:r>
            <w:r w:rsidRPr="00CA2E08">
              <w:t xml:space="preserve"> a </w:t>
            </w:r>
            <w:r w:rsidR="007D295E">
              <w:t>12</w:t>
            </w:r>
            <w:r w:rsidRPr="00CA2E08">
              <w:t xml:space="preserve"> zákona</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0"/>
              <w:gridCol w:w="1322"/>
              <w:gridCol w:w="1381"/>
            </w:tblGrid>
            <w:tr w:rsidTr="00EB451C">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97"/>
                <w:jc w:val="center"/>
              </w:trPr>
              <w:tc>
                <w:tcPr>
                  <w:tcW w:w="1351" w:type="dxa"/>
                  <w:shd w:val="clear" w:color="auto" w:fill="auto"/>
                  <w:vAlign w:val="center"/>
                </w:tcPr>
                <w:p w:rsidR="009D24B9" w:rsidRPr="00CA2E08" w:rsidP="00EB451C">
                  <w:pPr>
                    <w:widowControl w:val="0"/>
                    <w:ind w:right="-108"/>
                    <w:rPr>
                      <w:rFonts w:eastAsia="SimSun"/>
                      <w:b/>
                    </w:rPr>
                  </w:pPr>
                  <w:r w:rsidRPr="00CA2E08">
                    <w:rPr>
                      <w:rFonts w:eastAsia="SimSun"/>
                      <w:b/>
                    </w:rPr>
                    <w:t>Predmet</w:t>
                  </w:r>
                  <w:r w:rsidRPr="00CA2E08">
                    <w:rPr>
                      <w:rFonts w:eastAsia="SimSun"/>
                      <w:b/>
                    </w:rPr>
                    <w:t xml:space="preserve"> správy, oznámenia  </w:t>
                  </w:r>
                </w:p>
              </w:tc>
              <w:tc>
                <w:tcPr>
                  <w:tcW w:w="1276" w:type="dxa"/>
                  <w:shd w:val="clear" w:color="auto" w:fill="auto"/>
                  <w:vAlign w:val="center"/>
                </w:tcPr>
                <w:p w:rsidR="009D24B9" w:rsidRPr="00CA2E08" w:rsidP="00EB451C">
                  <w:pPr>
                    <w:widowControl w:val="0"/>
                    <w:rPr>
                      <w:rFonts w:eastAsia="SimSun"/>
                      <w:b/>
                    </w:rPr>
                  </w:pPr>
                  <w:r w:rsidRPr="00CA2E08">
                    <w:rPr>
                      <w:rFonts w:eastAsia="SimSun"/>
                      <w:b/>
                    </w:rPr>
                    <w:t xml:space="preserve">Údaje, ktoré treba oznamovať </w:t>
                  </w:r>
                </w:p>
              </w:tc>
              <w:tc>
                <w:tcPr>
                  <w:tcW w:w="1333" w:type="dxa"/>
                  <w:shd w:val="clear" w:color="auto" w:fill="auto"/>
                  <w:vAlign w:val="center"/>
                </w:tcPr>
                <w:p w:rsidR="009D24B9" w:rsidRPr="00CA2E08" w:rsidP="00EB451C">
                  <w:pPr>
                    <w:widowControl w:val="0"/>
                    <w:rPr>
                      <w:rFonts w:eastAsia="SimSun"/>
                      <w:b/>
                    </w:rPr>
                  </w:pPr>
                  <w:r w:rsidRPr="00CA2E08">
                    <w:rPr>
                      <w:rFonts w:eastAsia="SimSun"/>
                      <w:b/>
                    </w:rPr>
                    <w:t xml:space="preserve">Lehoty / termíny </w:t>
                  </w:r>
                </w:p>
              </w:tc>
            </w:tr>
            <w:tr w:rsidTr="00EB451C">
              <w:tblPrEx>
                <w:tblW w:w="5000" w:type="pct"/>
                <w:jc w:val="center"/>
                <w:tblLayout w:type="fixed"/>
                <w:tblLook w:val="04A0"/>
              </w:tblPrEx>
              <w:trPr>
                <w:trHeight w:val="2683"/>
                <w:jc w:val="center"/>
              </w:trPr>
              <w:tc>
                <w:tcPr>
                  <w:tcW w:w="1351" w:type="dxa"/>
                  <w:shd w:val="clear" w:color="auto" w:fill="auto"/>
                  <w:vAlign w:val="center"/>
                </w:tcPr>
                <w:p w:rsidR="009D24B9" w:rsidRPr="00CA2E08" w:rsidP="00EB451C">
                  <w:pPr>
                    <w:widowControl w:val="0"/>
                    <w:ind w:right="-108"/>
                    <w:rPr>
                      <w:rFonts w:eastAsia="SimSun"/>
                      <w:b/>
                    </w:rPr>
                  </w:pPr>
                  <w:r w:rsidRPr="00CA2E08">
                    <w:rPr>
                      <w:rFonts w:eastAsia="SimSun"/>
                      <w:b/>
                    </w:rPr>
                    <w:t xml:space="preserve">Oznámenie o technických opatreniach </w:t>
                  </w:r>
                  <w:r w:rsidRPr="00CA2E08">
                    <w:rPr>
                      <w:rFonts w:ascii="TimesNewRoman" w:eastAsia="SimSun" w:hAnsi="TimesNewRoman" w:cs="TimesNewRoman"/>
                      <w:b/>
                      <w:sz w:val="19"/>
                      <w:szCs w:val="19"/>
                    </w:rPr>
                    <w:t>na zníženie strát benzínu</w:t>
                  </w:r>
                  <w:r w:rsidRPr="00CA2E08">
                    <w:rPr>
                      <w:rFonts w:eastAsia="SimSun"/>
                      <w:b/>
                    </w:rPr>
                    <w:t xml:space="preserve"> odlišných od požiadaviek smernice </w:t>
                  </w:r>
                </w:p>
                <w:p w:rsidR="009D24B9" w:rsidRPr="00CA2E08" w:rsidP="00EB451C">
                  <w:pPr>
                    <w:widowControl w:val="0"/>
                    <w:ind w:right="-108"/>
                    <w:rPr>
                      <w:rFonts w:eastAsia="SimSun"/>
                    </w:rPr>
                  </w:pPr>
                </w:p>
              </w:tc>
              <w:tc>
                <w:tcPr>
                  <w:tcW w:w="1276" w:type="dxa"/>
                  <w:shd w:val="clear" w:color="auto" w:fill="auto"/>
                  <w:vAlign w:val="center"/>
                </w:tcPr>
                <w:p w:rsidR="009D24B9" w:rsidRPr="00CA2E08" w:rsidP="00EB451C">
                  <w:pPr>
                    <w:keepNext/>
                    <w:widowControl w:val="0"/>
                    <w:rPr>
                      <w:rFonts w:ascii="TimesNewRomanBold" w:eastAsia="SimSun" w:hAnsi="TimesNewRomanBold" w:cs="TimesNewRomanBold"/>
                      <w:bCs/>
                    </w:rPr>
                  </w:pPr>
                  <w:r w:rsidRPr="00CA2E08">
                    <w:rPr>
                      <w:rFonts w:ascii="TimesNewRomanBold" w:eastAsia="SimSun" w:hAnsi="TimesNewRomanBold" w:cs="TimesNewRomanBold"/>
                      <w:bCs/>
                    </w:rPr>
                    <w:t xml:space="preserve">Na plnenie a vyprázdňovanie mobilných zásobníkov v distribučných skladoch, </w:t>
                  </w:r>
                  <w:r w:rsidRPr="00CA2E08">
                    <w:rPr>
                      <w:rFonts w:eastAsia="SimSun"/>
                    </w:rPr>
                    <w:t xml:space="preserve">ktoré boli realizované alebo sa  plánujú prijať </w:t>
                  </w:r>
                  <w:r w:rsidRPr="00CA2E08">
                    <w:rPr>
                      <w:rFonts w:ascii="TimesNewRoman" w:eastAsia="SimSun" w:hAnsi="TimesNewRoman" w:cs="TimesNewRoman"/>
                    </w:rPr>
                    <w:t>a dôvody na ich prijatie.</w:t>
                  </w:r>
                </w:p>
              </w:tc>
              <w:tc>
                <w:tcPr>
                  <w:tcW w:w="1333" w:type="dxa"/>
                  <w:shd w:val="clear" w:color="auto" w:fill="auto"/>
                  <w:vAlign w:val="center"/>
                </w:tcPr>
                <w:p w:rsidR="009D24B9" w:rsidRPr="00CA2E08" w:rsidP="00EB451C">
                  <w:pPr>
                    <w:keepNext/>
                    <w:widowControl w:val="0"/>
                    <w:rPr>
                      <w:rFonts w:eastAsia="SimSun"/>
                    </w:rPr>
                  </w:pPr>
                  <w:r w:rsidRPr="00CA2E08">
                    <w:rPr>
                      <w:rFonts w:eastAsia="SimSun"/>
                    </w:rPr>
                    <w:t>Bezodkladne</w:t>
                  </w:r>
                </w:p>
              </w:tc>
            </w:tr>
          </w:tbl>
          <w:p w:rsidR="009D24B9" w:rsidRPr="00CA2E08" w:rsidP="009D24B9">
            <w:pPr>
              <w:spacing w:line="240" w:lineRule="atLeast"/>
              <w:ind w:left="-44" w:firstLine="44"/>
            </w:pPr>
          </w:p>
          <w:p w:rsidR="009D24B9" w:rsidRPr="00CA2E08" w:rsidP="009D24B9">
            <w:pPr>
              <w:spacing w:line="240" w:lineRule="atLeast"/>
              <w:ind w:left="-44" w:firstLine="44"/>
            </w:pPr>
          </w:p>
        </w:tc>
        <w:tc>
          <w:tcPr>
            <w:tcW w:w="708" w:type="dxa"/>
            <w:tcBorders>
              <w:top w:val="single" w:sz="4" w:space="0" w:color="auto"/>
              <w:bottom w:val="single" w:sz="4" w:space="0" w:color="auto"/>
            </w:tcBorders>
          </w:tcPr>
          <w:p w:rsidR="009D24B9" w:rsidRPr="00CA2E08" w:rsidP="009D24B9">
            <w:pPr>
              <w:jc w:val="center"/>
            </w:pPr>
            <w:r w:rsidRPr="00CA2E08" w:rsidR="00CA2E08">
              <w:t>Ú</w:t>
            </w:r>
          </w:p>
        </w:tc>
        <w:tc>
          <w:tcPr>
            <w:tcW w:w="2127" w:type="dxa"/>
            <w:tcBorders>
              <w:top w:val="single" w:sz="4" w:space="0" w:color="auto"/>
              <w:bottom w:val="single" w:sz="4" w:space="0" w:color="auto"/>
              <w:right w:val="single" w:sz="4" w:space="0" w:color="auto"/>
            </w:tcBorders>
          </w:tcPr>
          <w:p w:rsidR="009D24B9" w:rsidRPr="00DD6E7C" w:rsidP="009D24B9">
            <w:pPr>
              <w:jc w:val="both"/>
            </w:pPr>
          </w:p>
        </w:tc>
      </w:tr>
      <w:tr w:rsidTr="002B3B4B">
        <w:tblPrEx>
          <w:tblW w:w="0" w:type="auto"/>
          <w:tblLayout w:type="fixed"/>
          <w:tblCellMar>
            <w:left w:w="70" w:type="dxa"/>
            <w:right w:w="70" w:type="dxa"/>
          </w:tblCellMar>
          <w:tblLook w:val="00A7"/>
        </w:tblPrEx>
        <w:trPr>
          <w:cantSplit/>
          <w:trHeight w:val="2015"/>
        </w:trPr>
        <w:tc>
          <w:tcPr>
            <w:tcW w:w="779" w:type="dxa"/>
            <w:tcBorders>
              <w:top w:val="single" w:sz="4" w:space="0" w:color="auto"/>
              <w:bottom w:val="single" w:sz="4" w:space="0" w:color="auto"/>
            </w:tcBorders>
          </w:tcPr>
          <w:p w:rsidR="009D24B9" w:rsidRPr="00DD6E7C" w:rsidP="009D24B9"/>
        </w:tc>
        <w:tc>
          <w:tcPr>
            <w:tcW w:w="3827" w:type="dxa"/>
            <w:tcBorders>
              <w:top w:val="single" w:sz="4" w:space="0" w:color="auto"/>
              <w:bottom w:val="single" w:sz="4" w:space="0" w:color="auto"/>
            </w:tcBorders>
          </w:tcPr>
          <w:p w:rsidR="009D24B9" w:rsidP="009D24B9">
            <w:pPr>
              <w:spacing w:line="180" w:lineRule="atLeast"/>
              <w:jc w:val="both"/>
            </w:pPr>
            <w:r w:rsidRPr="00DD6E7C">
              <w:t xml:space="preserve">Všetky </w:t>
            </w:r>
            <w:r>
              <w:t xml:space="preserve">distribučné sklady </w:t>
            </w:r>
            <w:r w:rsidRPr="00DD6E7C">
              <w:t xml:space="preserve">s plniacimi zariadeniami pre automobilové cisterny sa vybavia aspoň jednou konštrukciou, ktorá spĺňa podmienky </w:t>
            </w:r>
            <w:r>
              <w:t>pre</w:t>
            </w:r>
            <w:r w:rsidRPr="00DD6E7C">
              <w:t xml:space="preserve"> zariadenie na plnenie zdola ustano</w:t>
            </w:r>
            <w:r w:rsidRPr="00DD6E7C">
              <w:t xml:space="preserve">vené v prílohe IV. </w:t>
            </w:r>
            <w:r>
              <w:t>Komisia t</w:t>
            </w:r>
            <w:r w:rsidRPr="00DD6E7C">
              <w:t xml:space="preserve">ieto podmienky </w:t>
            </w:r>
            <w:r>
              <w:t>opätovne preskúma v</w:t>
            </w:r>
            <w:r w:rsidRPr="00DD6E7C">
              <w:t> pravidelných intervaloch</w:t>
            </w:r>
            <w:r>
              <w:t xml:space="preserve"> a je splnomocnená prijímať delegované akty v súlade s článkom 7a, ktorými sa mení príloha IV so zreteľom na výsledky tohto opätovného preskúmania.</w:t>
            </w:r>
          </w:p>
          <w:p w:rsidR="009D24B9" w:rsidRPr="00DD6E7C" w:rsidP="009D24B9">
            <w:pPr>
              <w:spacing w:line="180" w:lineRule="atLeast"/>
              <w:jc w:val="both"/>
              <w:rPr>
                <w:snapToGrid w:val="0"/>
              </w:rPr>
            </w:pPr>
          </w:p>
        </w:tc>
        <w:tc>
          <w:tcPr>
            <w:tcW w:w="851" w:type="dxa"/>
            <w:tcBorders>
              <w:top w:val="single" w:sz="4" w:space="0" w:color="auto"/>
              <w:bottom w:val="single" w:sz="4" w:space="0" w:color="auto"/>
            </w:tcBorders>
          </w:tcPr>
          <w:p w:rsidR="009D24B9" w:rsidRPr="00DD6E7C" w:rsidP="009D24B9">
            <w:pPr>
              <w:jc w:val="center"/>
            </w:pPr>
            <w:r w:rsidRPr="00DD6E7C">
              <w:t>N</w:t>
            </w:r>
          </w:p>
        </w:tc>
        <w:tc>
          <w:tcPr>
            <w:tcW w:w="709" w:type="dxa"/>
            <w:tcBorders>
              <w:top w:val="single" w:sz="4" w:space="0" w:color="auto"/>
              <w:bottom w:val="single" w:sz="4" w:space="0" w:color="auto"/>
            </w:tcBorders>
          </w:tcPr>
          <w:p w:rsidR="009D24B9" w:rsidRPr="00DD6E7C" w:rsidP="009D24B9">
            <w:r>
              <w:t>NV</w:t>
            </w:r>
          </w:p>
        </w:tc>
        <w:tc>
          <w:tcPr>
            <w:tcW w:w="850" w:type="dxa"/>
            <w:tcBorders>
              <w:top w:val="single" w:sz="4" w:space="0" w:color="auto"/>
              <w:bottom w:val="single" w:sz="4" w:space="0" w:color="auto"/>
            </w:tcBorders>
          </w:tcPr>
          <w:p w:rsidR="009D24B9" w:rsidP="009D24B9">
            <w:r>
              <w:t>§4</w:t>
            </w:r>
          </w:p>
          <w:p w:rsidR="009D24B9" w:rsidRPr="00DD6E7C" w:rsidP="009D24B9">
            <w:r>
              <w:t>O4</w:t>
            </w:r>
          </w:p>
        </w:tc>
        <w:tc>
          <w:tcPr>
            <w:tcW w:w="4253" w:type="dxa"/>
            <w:tcBorders>
              <w:top w:val="single" w:sz="4" w:space="0" w:color="auto"/>
              <w:bottom w:val="single" w:sz="4" w:space="0" w:color="auto"/>
            </w:tcBorders>
          </w:tcPr>
          <w:p w:rsidR="00327515" w:rsidRPr="00D25DA2" w:rsidP="00327515">
            <w:pPr>
              <w:jc w:val="both"/>
              <w:rPr>
                <w:b/>
              </w:rPr>
            </w:pPr>
            <w:r w:rsidRPr="00D25DA2">
              <w:rPr>
                <w:b/>
              </w:rPr>
              <w:t>§ 4</w:t>
            </w:r>
          </w:p>
          <w:p w:rsidR="00327515" w:rsidRPr="00D25DA2" w:rsidP="00327515">
            <w:pPr>
              <w:jc w:val="both"/>
              <w:rPr>
                <w:b/>
              </w:rPr>
            </w:pPr>
            <w:r w:rsidRPr="00D25DA2">
              <w:rPr>
                <w:b/>
              </w:rPr>
              <w:t>Plnenie a vyprázdňovanie mobilných zásobníkov v distribučných skladoch</w:t>
            </w:r>
          </w:p>
          <w:p w:rsidR="009D24B9" w:rsidRPr="0087675A" w:rsidP="00327515">
            <w:pPr>
              <w:pStyle w:val="BodyText"/>
              <w:spacing w:before="0" w:after="0"/>
              <w:rPr>
                <w:sz w:val="20"/>
              </w:rPr>
            </w:pPr>
            <w:r w:rsidR="00327515">
              <w:rPr>
                <w:sz w:val="20"/>
              </w:rPr>
              <w:t xml:space="preserve"> </w:t>
            </w:r>
            <w:r>
              <w:rPr>
                <w:sz w:val="20"/>
              </w:rPr>
              <w:t xml:space="preserve">(4) </w:t>
            </w:r>
            <w:r w:rsidRPr="000F32F9">
              <w:rPr>
                <w:sz w:val="20"/>
              </w:rPr>
              <w:t>Plniace ramená na plnenie cestných cisternových vozidiel v distribučnom sklade musia spĺňať technické požiadavky a podmienky prevádzkovania na plnenie zdola uvedené v prílohe č. 3</w:t>
            </w:r>
            <w:r w:rsidRPr="0087675A">
              <w:rPr>
                <w:sz w:val="20"/>
              </w:rPr>
              <w:t>.</w:t>
            </w:r>
          </w:p>
        </w:tc>
        <w:tc>
          <w:tcPr>
            <w:tcW w:w="708" w:type="dxa"/>
            <w:tcBorders>
              <w:top w:val="single" w:sz="4" w:space="0" w:color="auto"/>
              <w:bottom w:val="single" w:sz="4" w:space="0" w:color="auto"/>
            </w:tcBorders>
          </w:tcPr>
          <w:p w:rsidR="009D24B9" w:rsidRPr="00DD6E7C" w:rsidP="009D24B9">
            <w:pPr>
              <w:jc w:val="center"/>
            </w:pPr>
            <w:r>
              <w:t>U</w:t>
            </w:r>
          </w:p>
        </w:tc>
        <w:tc>
          <w:tcPr>
            <w:tcW w:w="2127" w:type="dxa"/>
            <w:tcBorders>
              <w:top w:val="single" w:sz="4" w:space="0" w:color="auto"/>
              <w:bottom w:val="single" w:sz="4" w:space="0" w:color="auto"/>
              <w:right w:val="single" w:sz="4" w:space="0" w:color="auto"/>
            </w:tcBorders>
          </w:tcPr>
          <w:p w:rsidR="009D24B9" w:rsidRPr="00DD6E7C" w:rsidP="009D24B9">
            <w:pPr>
              <w:jc w:val="both"/>
            </w:pPr>
          </w:p>
        </w:tc>
      </w:tr>
      <w:tr w:rsidTr="002B3B4B">
        <w:tblPrEx>
          <w:tblW w:w="0" w:type="auto"/>
          <w:tblLayout w:type="fixed"/>
          <w:tblCellMar>
            <w:left w:w="70" w:type="dxa"/>
            <w:right w:w="70" w:type="dxa"/>
          </w:tblCellMar>
          <w:tblLook w:val="00A7"/>
        </w:tblPrEx>
        <w:trPr>
          <w:cantSplit/>
          <w:trHeight w:val="1200"/>
        </w:trPr>
        <w:tc>
          <w:tcPr>
            <w:tcW w:w="779" w:type="dxa"/>
            <w:tcBorders>
              <w:top w:val="single" w:sz="4" w:space="0" w:color="auto"/>
              <w:bottom w:val="single" w:sz="4" w:space="0" w:color="auto"/>
            </w:tcBorders>
          </w:tcPr>
          <w:p w:rsidR="009D24B9" w:rsidRPr="00DD6E7C" w:rsidP="009D24B9">
            <w:r>
              <w:t>Č</w:t>
            </w:r>
            <w:r w:rsidRPr="00DD6E7C">
              <w:t>4</w:t>
            </w:r>
          </w:p>
          <w:p w:rsidR="009D24B9" w:rsidP="009D24B9">
            <w:r>
              <w:t>O2</w:t>
            </w:r>
          </w:p>
          <w:p w:rsidR="009D24B9" w:rsidP="009D24B9">
            <w:r>
              <w:t>Pa</w:t>
            </w:r>
          </w:p>
          <w:p w:rsidR="009D24B9" w:rsidRPr="00DD6E7C" w:rsidP="009D24B9"/>
        </w:tc>
        <w:tc>
          <w:tcPr>
            <w:tcW w:w="3827" w:type="dxa"/>
            <w:tcBorders>
              <w:top w:val="single" w:sz="4" w:space="0" w:color="auto"/>
              <w:bottom w:val="single" w:sz="4" w:space="0" w:color="auto"/>
            </w:tcBorders>
          </w:tcPr>
          <w:p w:rsidR="009D24B9" w:rsidRPr="00DD6E7C" w:rsidP="009D24B9">
            <w:pPr>
              <w:jc w:val="both"/>
            </w:pPr>
            <w:r w:rsidRPr="00DD6E7C">
              <w:t>2. Ustanovenia odseku 1 sa uplatnia:</w:t>
            </w:r>
          </w:p>
          <w:p w:rsidR="009D24B9" w:rsidRPr="00DD6E7C" w:rsidP="009D24B9">
            <w:pPr>
              <w:jc w:val="both"/>
            </w:pPr>
            <w:r>
              <w:t xml:space="preserve">(a) </w:t>
            </w:r>
            <w:r w:rsidRPr="00DD6E7C">
              <w:t xml:space="preserve">odo dňa uvedeného v článku 10 pre nové </w:t>
            </w:r>
            <w:r>
              <w:t>distribučné sklady</w:t>
            </w:r>
            <w:r w:rsidRPr="00DD6E7C">
              <w:t xml:space="preserve"> na plnenie do automobilových cisterien, železničných cisterien a/alebo plavidiel;</w:t>
            </w:r>
          </w:p>
        </w:tc>
        <w:tc>
          <w:tcPr>
            <w:tcW w:w="851" w:type="dxa"/>
            <w:tcBorders>
              <w:top w:val="single" w:sz="4" w:space="0" w:color="auto"/>
              <w:bottom w:val="single" w:sz="4" w:space="0" w:color="auto"/>
            </w:tcBorders>
          </w:tcPr>
          <w:p w:rsidR="009D24B9" w:rsidRPr="00DD6E7C" w:rsidP="009D24B9">
            <w:pPr>
              <w:jc w:val="center"/>
            </w:pPr>
            <w:r w:rsidRPr="00DD6E7C">
              <w:t>N</w:t>
            </w:r>
          </w:p>
        </w:tc>
        <w:tc>
          <w:tcPr>
            <w:tcW w:w="709" w:type="dxa"/>
            <w:tcBorders>
              <w:top w:val="single" w:sz="4" w:space="0" w:color="auto"/>
              <w:bottom w:val="single" w:sz="4" w:space="0" w:color="auto"/>
            </w:tcBorders>
          </w:tcPr>
          <w:p w:rsidR="009D24B9" w:rsidRPr="00DD6E7C" w:rsidP="009D24B9">
            <w:r>
              <w:t>NV</w:t>
            </w:r>
          </w:p>
        </w:tc>
        <w:tc>
          <w:tcPr>
            <w:tcW w:w="850" w:type="dxa"/>
            <w:tcBorders>
              <w:top w:val="single" w:sz="4" w:space="0" w:color="auto"/>
              <w:bottom w:val="single" w:sz="4" w:space="0" w:color="auto"/>
            </w:tcBorders>
          </w:tcPr>
          <w:p w:rsidR="009D24B9" w:rsidP="009D24B9">
            <w:r>
              <w:t>§4</w:t>
            </w:r>
          </w:p>
          <w:p w:rsidR="009D24B9" w:rsidP="009D24B9">
            <w:r>
              <w:t>O1</w:t>
            </w:r>
          </w:p>
          <w:p w:rsidR="009D24B9" w:rsidP="009D24B9"/>
          <w:p w:rsidR="009D24B9" w:rsidP="009D24B9"/>
          <w:p w:rsidR="009D24B9" w:rsidP="009D24B9"/>
          <w:p w:rsidR="009D24B9" w:rsidP="009D24B9"/>
          <w:p w:rsidR="009D24B9" w:rsidP="009D24B9"/>
          <w:p w:rsidR="00327515" w:rsidP="009D24B9"/>
          <w:p w:rsidR="00327515" w:rsidP="009D24B9"/>
          <w:p w:rsidR="00327515" w:rsidP="009D24B9"/>
          <w:p w:rsidR="009D24B9" w:rsidP="009D24B9"/>
          <w:p w:rsidR="009D24B9" w:rsidRPr="00DD6E7C" w:rsidP="009D24B9">
            <w:r>
              <w:t>O4</w:t>
            </w:r>
          </w:p>
        </w:tc>
        <w:tc>
          <w:tcPr>
            <w:tcW w:w="4253" w:type="dxa"/>
            <w:tcBorders>
              <w:top w:val="single" w:sz="4" w:space="0" w:color="auto"/>
              <w:bottom w:val="single" w:sz="4" w:space="0" w:color="auto"/>
            </w:tcBorders>
          </w:tcPr>
          <w:p w:rsidR="00327515" w:rsidRPr="00D25DA2" w:rsidP="00327515">
            <w:pPr>
              <w:jc w:val="both"/>
              <w:rPr>
                <w:b/>
              </w:rPr>
            </w:pPr>
            <w:r w:rsidRPr="00D25DA2">
              <w:rPr>
                <w:b/>
              </w:rPr>
              <w:t>§ 4</w:t>
            </w:r>
          </w:p>
          <w:p w:rsidR="00327515" w:rsidRPr="00D25DA2" w:rsidP="00327515">
            <w:pPr>
              <w:jc w:val="both"/>
              <w:rPr>
                <w:b/>
              </w:rPr>
            </w:pPr>
            <w:r w:rsidRPr="00D25DA2">
              <w:rPr>
                <w:b/>
              </w:rPr>
              <w:t>Plnenie a vyprázdňovanie mobilných zásobníkov v distribučných skladoch</w:t>
            </w:r>
          </w:p>
          <w:p w:rsidR="009D24B9" w:rsidP="00327515">
            <w:pPr>
              <w:pStyle w:val="BodyText"/>
              <w:spacing w:before="0" w:after="0"/>
              <w:rPr>
                <w:sz w:val="20"/>
              </w:rPr>
            </w:pPr>
            <w:r w:rsidR="00327515">
              <w:rPr>
                <w:sz w:val="20"/>
              </w:rPr>
              <w:t xml:space="preserve"> </w:t>
            </w:r>
            <w:r>
              <w:rPr>
                <w:sz w:val="20"/>
              </w:rPr>
              <w:t xml:space="preserve">(1) </w:t>
            </w:r>
            <w:r w:rsidRPr="000F32F9">
              <w:rPr>
                <w:sz w:val="20"/>
              </w:rPr>
              <w:t>Plniace zariadenie a vyprázdňovacie zariadenie mobilných zásobníkov v distribučnom sklade musí spĺňať technické požiadavky a podmienky prevádzkovania uvedené v prílohe č. 2 s cieľom dosiahnuť zníženie celkových ročných strát benzínu pod cieľovú referenčnú hodnotu 0,005 % hmotnosti z obratu</w:t>
            </w:r>
            <w:r w:rsidRPr="00286236">
              <w:rPr>
                <w:sz w:val="20"/>
              </w:rPr>
              <w:t>.</w:t>
            </w:r>
          </w:p>
          <w:p w:rsidR="009D24B9" w:rsidP="009D24B9">
            <w:pPr>
              <w:pStyle w:val="BodyText"/>
              <w:spacing w:before="0" w:after="0"/>
              <w:rPr>
                <w:sz w:val="20"/>
              </w:rPr>
            </w:pPr>
          </w:p>
          <w:p w:rsidR="009D24B9" w:rsidRPr="0087675A" w:rsidP="009D24B9">
            <w:pPr>
              <w:pStyle w:val="BodyText"/>
              <w:spacing w:before="0" w:after="0"/>
              <w:rPr>
                <w:sz w:val="20"/>
              </w:rPr>
            </w:pPr>
            <w:r>
              <w:rPr>
                <w:sz w:val="20"/>
              </w:rPr>
              <w:t xml:space="preserve">(4) </w:t>
            </w:r>
            <w:r w:rsidRPr="000F32F9">
              <w:rPr>
                <w:sz w:val="20"/>
              </w:rPr>
              <w:t>Plniace ramená na plnenie cestných cisternových vozidiel v distribučnom sklade musia spĺňať technické požiadavky a podmienky prevádzkovania na plnenie zdola uvedené v prílohe č.</w:t>
            </w:r>
            <w:r w:rsidRPr="000F32F9">
              <w:rPr>
                <w:sz w:val="20"/>
              </w:rPr>
              <w:t xml:space="preserve"> 3</w:t>
            </w:r>
            <w:r w:rsidRPr="0087675A">
              <w:rPr>
                <w:sz w:val="20"/>
              </w:rPr>
              <w:t>.</w:t>
            </w:r>
          </w:p>
        </w:tc>
        <w:tc>
          <w:tcPr>
            <w:tcW w:w="708" w:type="dxa"/>
            <w:tcBorders>
              <w:top w:val="single" w:sz="4" w:space="0" w:color="auto"/>
              <w:bottom w:val="single" w:sz="4" w:space="0" w:color="auto"/>
            </w:tcBorders>
          </w:tcPr>
          <w:p w:rsidR="009D24B9" w:rsidRPr="00DD6E7C" w:rsidP="009D24B9">
            <w:pPr>
              <w:jc w:val="center"/>
            </w:pPr>
            <w:r>
              <w:t>U</w:t>
            </w:r>
          </w:p>
        </w:tc>
        <w:tc>
          <w:tcPr>
            <w:tcW w:w="2127" w:type="dxa"/>
            <w:tcBorders>
              <w:top w:val="single" w:sz="4" w:space="0" w:color="auto"/>
              <w:bottom w:val="single" w:sz="4" w:space="0" w:color="auto"/>
              <w:right w:val="single" w:sz="4" w:space="0" w:color="auto"/>
            </w:tcBorders>
          </w:tcPr>
          <w:p w:rsidR="009D24B9" w:rsidRPr="00DD6E7C" w:rsidP="009D24B9">
            <w:pPr>
              <w:jc w:val="both"/>
            </w:pPr>
          </w:p>
        </w:tc>
      </w:tr>
      <w:tr w:rsidTr="002B3B4B">
        <w:tblPrEx>
          <w:tblW w:w="0" w:type="auto"/>
          <w:tblLayout w:type="fixed"/>
          <w:tblCellMar>
            <w:left w:w="70" w:type="dxa"/>
            <w:right w:w="70" w:type="dxa"/>
          </w:tblCellMar>
          <w:tblLook w:val="00A7"/>
        </w:tblPrEx>
        <w:trPr>
          <w:cantSplit/>
          <w:trHeight w:val="1260"/>
        </w:trPr>
        <w:tc>
          <w:tcPr>
            <w:tcW w:w="779" w:type="dxa"/>
            <w:tcBorders>
              <w:top w:val="single" w:sz="4" w:space="0" w:color="auto"/>
              <w:bottom w:val="single" w:sz="4" w:space="0" w:color="auto"/>
            </w:tcBorders>
          </w:tcPr>
          <w:p w:rsidR="009D24B9" w:rsidRPr="00DD6E7C" w:rsidP="009D24B9">
            <w:r>
              <w:t>Č</w:t>
            </w:r>
            <w:r w:rsidRPr="00DD6E7C">
              <w:t>4</w:t>
            </w:r>
          </w:p>
          <w:p w:rsidR="009D24B9" w:rsidP="009D24B9">
            <w:r>
              <w:t>O2</w:t>
            </w:r>
          </w:p>
          <w:p w:rsidR="009D24B9" w:rsidP="009D24B9">
            <w:r>
              <w:t>Pb</w:t>
            </w:r>
          </w:p>
          <w:p w:rsidR="009D24B9" w:rsidRPr="00DD6E7C" w:rsidP="009D24B9"/>
        </w:tc>
        <w:tc>
          <w:tcPr>
            <w:tcW w:w="3827" w:type="dxa"/>
            <w:tcBorders>
              <w:top w:val="single" w:sz="4" w:space="0" w:color="auto"/>
              <w:bottom w:val="single" w:sz="4" w:space="0" w:color="auto"/>
            </w:tcBorders>
          </w:tcPr>
          <w:p w:rsidR="009D24B9" w:rsidRPr="00DD6E7C" w:rsidP="009D24B9">
            <w:pPr>
              <w:jc w:val="both"/>
            </w:pPr>
            <w:r w:rsidRPr="00DD6E7C">
              <w:t xml:space="preserve">(b) tri roky odo dňa uvedeného v článku 10 pre existujúce </w:t>
            </w:r>
            <w:r>
              <w:t>distribučné sklady</w:t>
            </w:r>
            <w:r w:rsidRPr="00DD6E7C">
              <w:t xml:space="preserve"> na plnenie do automobilových cisterien, železničných cisterien a/alebo plavidiel, ak je naložené množstvo väčšie ako 150 000 ton za rok;</w:t>
            </w:r>
          </w:p>
        </w:tc>
        <w:tc>
          <w:tcPr>
            <w:tcW w:w="851" w:type="dxa"/>
            <w:tcBorders>
              <w:top w:val="single" w:sz="4" w:space="0" w:color="auto"/>
              <w:bottom w:val="single" w:sz="4" w:space="0" w:color="auto"/>
            </w:tcBorders>
          </w:tcPr>
          <w:p w:rsidR="009D24B9" w:rsidRPr="00DD6E7C" w:rsidP="009D24B9">
            <w:pPr>
              <w:jc w:val="center"/>
            </w:pPr>
            <w:r w:rsidRPr="00DD6E7C">
              <w:t>N</w:t>
            </w:r>
          </w:p>
        </w:tc>
        <w:tc>
          <w:tcPr>
            <w:tcW w:w="709" w:type="dxa"/>
            <w:tcBorders>
              <w:top w:val="single" w:sz="4" w:space="0" w:color="auto"/>
              <w:bottom w:val="single" w:sz="4" w:space="0" w:color="auto"/>
            </w:tcBorders>
          </w:tcPr>
          <w:p w:rsidR="009D24B9" w:rsidRPr="00DD6E7C" w:rsidP="009D24B9">
            <w:r>
              <w:t>NV</w:t>
            </w:r>
          </w:p>
        </w:tc>
        <w:tc>
          <w:tcPr>
            <w:tcW w:w="850" w:type="dxa"/>
            <w:tcBorders>
              <w:top w:val="single" w:sz="4" w:space="0" w:color="auto"/>
              <w:bottom w:val="single" w:sz="4" w:space="0" w:color="auto"/>
            </w:tcBorders>
          </w:tcPr>
          <w:p w:rsidR="009D24B9" w:rsidP="009D24B9">
            <w:r>
              <w:t>§4</w:t>
            </w:r>
          </w:p>
          <w:p w:rsidR="009D24B9" w:rsidP="009D24B9">
            <w:r>
              <w:t>O1</w:t>
            </w:r>
          </w:p>
          <w:p w:rsidR="009D24B9" w:rsidP="009D24B9"/>
          <w:p w:rsidR="009D24B9" w:rsidP="009D24B9"/>
          <w:p w:rsidR="009D24B9" w:rsidP="009D24B9"/>
          <w:p w:rsidR="009D24B9" w:rsidP="009D24B9"/>
          <w:p w:rsidR="009D24B9" w:rsidP="009D24B9"/>
          <w:p w:rsidR="00327515" w:rsidP="009D24B9"/>
          <w:p w:rsidR="00327515" w:rsidP="009D24B9"/>
          <w:p w:rsidR="00327515" w:rsidP="009D24B9"/>
          <w:p w:rsidR="009D24B9" w:rsidP="009D24B9"/>
          <w:p w:rsidR="009D24B9" w:rsidRPr="00DD6E7C" w:rsidP="009D24B9">
            <w:r>
              <w:t>O4</w:t>
            </w:r>
          </w:p>
        </w:tc>
        <w:tc>
          <w:tcPr>
            <w:tcW w:w="4253" w:type="dxa"/>
            <w:tcBorders>
              <w:top w:val="single" w:sz="4" w:space="0" w:color="auto"/>
              <w:bottom w:val="single" w:sz="4" w:space="0" w:color="auto"/>
            </w:tcBorders>
          </w:tcPr>
          <w:p w:rsidR="00327515" w:rsidRPr="00D25DA2" w:rsidP="00327515">
            <w:pPr>
              <w:jc w:val="both"/>
              <w:rPr>
                <w:b/>
              </w:rPr>
            </w:pPr>
            <w:r w:rsidRPr="00D25DA2">
              <w:rPr>
                <w:b/>
              </w:rPr>
              <w:t>§</w:t>
            </w:r>
            <w:r w:rsidRPr="00D25DA2">
              <w:rPr>
                <w:b/>
              </w:rPr>
              <w:t xml:space="preserve"> 4</w:t>
            </w:r>
          </w:p>
          <w:p w:rsidR="00327515" w:rsidRPr="00D25DA2" w:rsidP="00327515">
            <w:pPr>
              <w:jc w:val="both"/>
              <w:rPr>
                <w:b/>
              </w:rPr>
            </w:pPr>
            <w:r w:rsidRPr="00D25DA2">
              <w:rPr>
                <w:b/>
              </w:rPr>
              <w:t>Plnenie a vyprázdňovanie mobilných zásobníkov v distribučných skladoch</w:t>
            </w:r>
          </w:p>
          <w:p w:rsidR="009D24B9" w:rsidP="00327515">
            <w:pPr>
              <w:pStyle w:val="BodyText"/>
              <w:spacing w:before="0" w:after="0"/>
              <w:rPr>
                <w:sz w:val="20"/>
              </w:rPr>
            </w:pPr>
            <w:r w:rsidR="00327515">
              <w:rPr>
                <w:sz w:val="20"/>
              </w:rPr>
              <w:t xml:space="preserve"> </w:t>
            </w:r>
            <w:r>
              <w:rPr>
                <w:sz w:val="20"/>
              </w:rPr>
              <w:t xml:space="preserve">(1) </w:t>
            </w:r>
            <w:r w:rsidRPr="000F32F9">
              <w:rPr>
                <w:sz w:val="20"/>
              </w:rPr>
              <w:t>Plniace zariadenie a vyprázdňovacie zariadenie mobilných zásobníkov v distribučnom sklade musí spĺňať technické požiadavky a podmienky prevádzkovania uvedené v prílohe č. 2 s cieľom dosiahnuť zníženie celkových ročných strát benzínu pod cieľovú referenčnú hodnotu 0,005 % hmotnosti z obratu</w:t>
            </w:r>
            <w:r w:rsidRPr="00286236">
              <w:rPr>
                <w:sz w:val="20"/>
              </w:rPr>
              <w:t>.</w:t>
            </w:r>
          </w:p>
          <w:p w:rsidR="009D24B9" w:rsidP="009D24B9">
            <w:pPr>
              <w:pStyle w:val="BodyText"/>
              <w:spacing w:before="0" w:after="0"/>
              <w:rPr>
                <w:sz w:val="20"/>
              </w:rPr>
            </w:pPr>
          </w:p>
          <w:p w:rsidR="009D24B9" w:rsidRPr="0087675A" w:rsidP="009D24B9">
            <w:pPr>
              <w:pStyle w:val="BodyText"/>
              <w:spacing w:before="0" w:after="0"/>
              <w:rPr>
                <w:sz w:val="20"/>
              </w:rPr>
            </w:pPr>
            <w:r>
              <w:rPr>
                <w:sz w:val="20"/>
              </w:rPr>
              <w:t xml:space="preserve">(4) </w:t>
            </w:r>
            <w:r w:rsidRPr="000F32F9">
              <w:rPr>
                <w:sz w:val="20"/>
              </w:rPr>
              <w:t>Plniace ramená na plnenie cestných cisternových vozidiel v distribučnom sklade musia spĺňať technické požiadavky a podmienky prevádzkovania na plnenie zdola uvedené v prílohe č. 3</w:t>
            </w:r>
            <w:r w:rsidRPr="0087675A">
              <w:rPr>
                <w:sz w:val="20"/>
              </w:rPr>
              <w:t>.</w:t>
            </w:r>
          </w:p>
        </w:tc>
        <w:tc>
          <w:tcPr>
            <w:tcW w:w="708" w:type="dxa"/>
            <w:tcBorders>
              <w:top w:val="single" w:sz="4" w:space="0" w:color="auto"/>
              <w:bottom w:val="single" w:sz="4" w:space="0" w:color="auto"/>
            </w:tcBorders>
          </w:tcPr>
          <w:p w:rsidR="009D24B9" w:rsidRPr="00DD6E7C" w:rsidP="009D24B9">
            <w:pPr>
              <w:jc w:val="center"/>
            </w:pPr>
            <w:r>
              <w:t>U</w:t>
            </w:r>
          </w:p>
        </w:tc>
        <w:tc>
          <w:tcPr>
            <w:tcW w:w="2127" w:type="dxa"/>
            <w:tcBorders>
              <w:top w:val="single" w:sz="4" w:space="0" w:color="auto"/>
              <w:bottom w:val="single" w:sz="4" w:space="0" w:color="auto"/>
              <w:right w:val="single" w:sz="4" w:space="0" w:color="auto"/>
            </w:tcBorders>
          </w:tcPr>
          <w:p w:rsidR="009D24B9" w:rsidRPr="00DD6E7C" w:rsidP="009D24B9">
            <w:pPr>
              <w:jc w:val="both"/>
            </w:pPr>
          </w:p>
        </w:tc>
      </w:tr>
      <w:tr w:rsidTr="002B3B4B">
        <w:tblPrEx>
          <w:tblW w:w="0" w:type="auto"/>
          <w:tblLayout w:type="fixed"/>
          <w:tblCellMar>
            <w:left w:w="70" w:type="dxa"/>
            <w:right w:w="70" w:type="dxa"/>
          </w:tblCellMar>
          <w:tblLook w:val="00A7"/>
        </w:tblPrEx>
        <w:trPr>
          <w:cantSplit/>
          <w:trHeight w:val="1180"/>
        </w:trPr>
        <w:tc>
          <w:tcPr>
            <w:tcW w:w="779" w:type="dxa"/>
            <w:tcBorders>
              <w:top w:val="single" w:sz="4" w:space="0" w:color="auto"/>
              <w:bottom w:val="single" w:sz="4" w:space="0" w:color="auto"/>
            </w:tcBorders>
          </w:tcPr>
          <w:p w:rsidR="009D24B9" w:rsidRPr="00DD6E7C" w:rsidP="009D24B9">
            <w:r>
              <w:t>Č</w:t>
            </w:r>
            <w:r w:rsidRPr="00DD6E7C">
              <w:t>4</w:t>
            </w:r>
          </w:p>
          <w:p w:rsidR="009D24B9" w:rsidP="009D24B9">
            <w:r>
              <w:t>O2</w:t>
            </w:r>
          </w:p>
          <w:p w:rsidR="009D24B9" w:rsidRPr="00DD6E7C" w:rsidP="009D24B9">
            <w:r>
              <w:t>Pc</w:t>
            </w:r>
          </w:p>
        </w:tc>
        <w:tc>
          <w:tcPr>
            <w:tcW w:w="3827" w:type="dxa"/>
            <w:tcBorders>
              <w:top w:val="single" w:sz="4" w:space="0" w:color="auto"/>
              <w:bottom w:val="single" w:sz="4" w:space="0" w:color="auto"/>
            </w:tcBorders>
          </w:tcPr>
          <w:p w:rsidR="009D24B9" w:rsidRPr="00DD6E7C" w:rsidP="009D24B9">
            <w:pPr>
              <w:jc w:val="both"/>
            </w:pPr>
            <w:r w:rsidRPr="00DD6E7C">
              <w:t xml:space="preserve">(c) šesť rokov odo dňa uvedeného v článku 10 pre existujúce </w:t>
            </w:r>
            <w:r>
              <w:t>distribučné sklady</w:t>
            </w:r>
            <w:r w:rsidRPr="00DD6E7C">
              <w:t xml:space="preserve"> na plnenie do automobilových cisterien a železničných cisterien, ak je naložené množstvo väčšie ako 25 000 ton za rok;</w:t>
            </w:r>
          </w:p>
        </w:tc>
        <w:tc>
          <w:tcPr>
            <w:tcW w:w="851" w:type="dxa"/>
            <w:tcBorders>
              <w:top w:val="single" w:sz="4" w:space="0" w:color="auto"/>
              <w:bottom w:val="single" w:sz="4" w:space="0" w:color="auto"/>
            </w:tcBorders>
          </w:tcPr>
          <w:p w:rsidR="009D24B9" w:rsidRPr="00DD6E7C" w:rsidP="009D24B9">
            <w:pPr>
              <w:jc w:val="center"/>
            </w:pPr>
            <w:r w:rsidRPr="00DD6E7C">
              <w:t>N</w:t>
            </w:r>
          </w:p>
        </w:tc>
        <w:tc>
          <w:tcPr>
            <w:tcW w:w="709" w:type="dxa"/>
            <w:tcBorders>
              <w:top w:val="single" w:sz="4" w:space="0" w:color="auto"/>
              <w:bottom w:val="single" w:sz="4" w:space="0" w:color="auto"/>
            </w:tcBorders>
          </w:tcPr>
          <w:p w:rsidR="009D24B9" w:rsidRPr="00DD6E7C" w:rsidP="009D24B9">
            <w:r>
              <w:t>NV</w:t>
            </w:r>
          </w:p>
        </w:tc>
        <w:tc>
          <w:tcPr>
            <w:tcW w:w="850" w:type="dxa"/>
            <w:tcBorders>
              <w:top w:val="single" w:sz="4" w:space="0" w:color="auto"/>
              <w:bottom w:val="single" w:sz="4" w:space="0" w:color="auto"/>
            </w:tcBorders>
          </w:tcPr>
          <w:p w:rsidR="009D24B9" w:rsidP="009D24B9">
            <w:r>
              <w:t>§4</w:t>
            </w:r>
          </w:p>
          <w:p w:rsidR="009D24B9" w:rsidP="009D24B9">
            <w:r>
              <w:t>O1</w:t>
            </w:r>
          </w:p>
          <w:p w:rsidR="009D24B9" w:rsidP="009D24B9"/>
          <w:p w:rsidR="009D24B9" w:rsidP="009D24B9"/>
          <w:p w:rsidR="009D24B9" w:rsidP="009D24B9"/>
          <w:p w:rsidR="009D24B9" w:rsidP="009D24B9"/>
          <w:p w:rsidR="00327515" w:rsidP="009D24B9"/>
          <w:p w:rsidR="00327515" w:rsidP="009D24B9"/>
          <w:p w:rsidR="009D24B9" w:rsidP="009D24B9"/>
          <w:p w:rsidR="00327515" w:rsidP="009D24B9"/>
          <w:p w:rsidR="00327515" w:rsidP="009D24B9"/>
          <w:p w:rsidR="009D24B9" w:rsidRPr="00DD6E7C" w:rsidP="009D24B9">
            <w:r>
              <w:t>O4</w:t>
            </w:r>
          </w:p>
        </w:tc>
        <w:tc>
          <w:tcPr>
            <w:tcW w:w="4253" w:type="dxa"/>
            <w:tcBorders>
              <w:top w:val="single" w:sz="4" w:space="0" w:color="auto"/>
              <w:bottom w:val="single" w:sz="4" w:space="0" w:color="auto"/>
            </w:tcBorders>
          </w:tcPr>
          <w:p w:rsidR="00327515" w:rsidRPr="00D25DA2" w:rsidP="00327515">
            <w:pPr>
              <w:jc w:val="both"/>
              <w:rPr>
                <w:b/>
              </w:rPr>
            </w:pPr>
            <w:r w:rsidRPr="00D25DA2">
              <w:rPr>
                <w:b/>
              </w:rPr>
              <w:t>§ 4</w:t>
            </w:r>
          </w:p>
          <w:p w:rsidR="00327515" w:rsidRPr="00D25DA2" w:rsidP="00327515">
            <w:pPr>
              <w:jc w:val="both"/>
              <w:rPr>
                <w:b/>
              </w:rPr>
            </w:pPr>
            <w:r w:rsidRPr="00D25DA2">
              <w:rPr>
                <w:b/>
              </w:rPr>
              <w:t>Plnenie a vyprázdňovanie mobilných zásobníkov v distribučných skladoch</w:t>
            </w:r>
          </w:p>
          <w:p w:rsidR="009D24B9" w:rsidP="00327515">
            <w:pPr>
              <w:pStyle w:val="BodyText"/>
              <w:spacing w:before="0" w:after="0"/>
              <w:rPr>
                <w:sz w:val="20"/>
              </w:rPr>
            </w:pPr>
            <w:r w:rsidR="00327515">
              <w:rPr>
                <w:sz w:val="20"/>
              </w:rPr>
              <w:t xml:space="preserve"> </w:t>
            </w:r>
            <w:r>
              <w:rPr>
                <w:sz w:val="20"/>
              </w:rPr>
              <w:t xml:space="preserve">(1) </w:t>
            </w:r>
            <w:r w:rsidRPr="000F32F9">
              <w:rPr>
                <w:sz w:val="20"/>
              </w:rPr>
              <w:t>Plniace zariadenie a vyprázdňovacie zariadenie mobilných zásobníkov v distribučnom sklade musí spĺňať technické požiadavky a podmienky prevádzkovania uvedené v prílohe č. 2 s cieľom dosiahnuť zníženie celkových ročných strát benzínu pod cieľovú referenčnú hodnotu 0,005 % hmotnosti z obratu</w:t>
            </w:r>
            <w:r w:rsidRPr="00286236">
              <w:rPr>
                <w:sz w:val="20"/>
              </w:rPr>
              <w:t>.</w:t>
            </w:r>
          </w:p>
          <w:p w:rsidR="009D24B9" w:rsidP="009D24B9">
            <w:pPr>
              <w:pStyle w:val="BodyText"/>
              <w:spacing w:before="0" w:after="0"/>
              <w:rPr>
                <w:sz w:val="20"/>
              </w:rPr>
            </w:pPr>
          </w:p>
          <w:p w:rsidR="009D24B9" w:rsidRPr="0087675A" w:rsidP="009D24B9">
            <w:pPr>
              <w:pStyle w:val="BodyText"/>
              <w:spacing w:before="0" w:after="0"/>
              <w:rPr>
                <w:sz w:val="20"/>
              </w:rPr>
            </w:pPr>
            <w:r>
              <w:rPr>
                <w:sz w:val="20"/>
              </w:rPr>
              <w:t xml:space="preserve">(4) </w:t>
            </w:r>
            <w:r w:rsidRPr="000F32F9">
              <w:rPr>
                <w:sz w:val="20"/>
              </w:rPr>
              <w:t>Plniace ramená na plnenie cestných cisternových vozidiel v distribučnom sklade musia spĺňať technické požiadavky a podmienky prevádzkovania na plnenie zdola uvedené v prílohe č. 3</w:t>
            </w:r>
            <w:r w:rsidRPr="0087675A">
              <w:rPr>
                <w:sz w:val="20"/>
              </w:rPr>
              <w:t>.</w:t>
            </w:r>
          </w:p>
        </w:tc>
        <w:tc>
          <w:tcPr>
            <w:tcW w:w="708" w:type="dxa"/>
            <w:tcBorders>
              <w:top w:val="single" w:sz="4" w:space="0" w:color="auto"/>
              <w:bottom w:val="single" w:sz="4" w:space="0" w:color="auto"/>
            </w:tcBorders>
          </w:tcPr>
          <w:p w:rsidR="009D24B9" w:rsidRPr="00DD6E7C" w:rsidP="009D24B9">
            <w:pPr>
              <w:jc w:val="center"/>
            </w:pPr>
            <w:r>
              <w:t>U</w:t>
            </w:r>
          </w:p>
        </w:tc>
        <w:tc>
          <w:tcPr>
            <w:tcW w:w="2127" w:type="dxa"/>
            <w:tcBorders>
              <w:top w:val="single" w:sz="4" w:space="0" w:color="auto"/>
              <w:bottom w:val="single" w:sz="4" w:space="0" w:color="auto"/>
              <w:right w:val="single" w:sz="4" w:space="0" w:color="auto"/>
            </w:tcBorders>
          </w:tcPr>
          <w:p w:rsidR="009D24B9" w:rsidRPr="00DD6E7C" w:rsidP="009D24B9">
            <w:pPr>
              <w:jc w:val="both"/>
            </w:pPr>
          </w:p>
        </w:tc>
      </w:tr>
      <w:tr w:rsidTr="002B3B4B">
        <w:tblPrEx>
          <w:tblW w:w="0" w:type="auto"/>
          <w:tblLayout w:type="fixed"/>
          <w:tblCellMar>
            <w:left w:w="70" w:type="dxa"/>
            <w:right w:w="70" w:type="dxa"/>
          </w:tblCellMar>
          <w:tblLook w:val="00A7"/>
        </w:tblPrEx>
        <w:trPr>
          <w:cantSplit/>
          <w:trHeight w:val="1100"/>
        </w:trPr>
        <w:tc>
          <w:tcPr>
            <w:tcW w:w="779" w:type="dxa"/>
            <w:tcBorders>
              <w:top w:val="single" w:sz="4" w:space="0" w:color="auto"/>
              <w:bottom w:val="single" w:sz="4" w:space="0" w:color="auto"/>
            </w:tcBorders>
          </w:tcPr>
          <w:p w:rsidR="009D24B9" w:rsidRPr="00DD6E7C" w:rsidP="009D24B9">
            <w:r>
              <w:t>Č</w:t>
            </w:r>
            <w:r w:rsidRPr="00DD6E7C">
              <w:t>4</w:t>
            </w:r>
          </w:p>
          <w:p w:rsidR="009D24B9" w:rsidP="009D24B9">
            <w:r>
              <w:t>O2</w:t>
            </w:r>
          </w:p>
          <w:p w:rsidR="009D24B9" w:rsidRPr="00DD6E7C" w:rsidP="009D24B9">
            <w:r>
              <w:t>Pd</w:t>
            </w:r>
          </w:p>
        </w:tc>
        <w:tc>
          <w:tcPr>
            <w:tcW w:w="3827" w:type="dxa"/>
            <w:tcBorders>
              <w:top w:val="single" w:sz="4" w:space="0" w:color="auto"/>
              <w:bottom w:val="single" w:sz="4" w:space="0" w:color="auto"/>
            </w:tcBorders>
          </w:tcPr>
          <w:p w:rsidR="009D24B9" w:rsidRPr="00DD6E7C" w:rsidP="009D24B9">
            <w:pPr>
              <w:jc w:val="both"/>
            </w:pPr>
            <w:r w:rsidRPr="00DD6E7C">
              <w:t>(d) deväť rokov odo dňa uvedeného v článku 10 pre všetky ostatné existujúce zariadenia na plnenie automobilových cisterien a železničných cisterien.</w:t>
            </w:r>
          </w:p>
        </w:tc>
        <w:tc>
          <w:tcPr>
            <w:tcW w:w="851" w:type="dxa"/>
            <w:tcBorders>
              <w:top w:val="single" w:sz="4" w:space="0" w:color="auto"/>
              <w:bottom w:val="single" w:sz="4" w:space="0" w:color="auto"/>
            </w:tcBorders>
          </w:tcPr>
          <w:p w:rsidR="009D24B9" w:rsidRPr="00DD6E7C" w:rsidP="009D24B9">
            <w:pPr>
              <w:jc w:val="center"/>
            </w:pPr>
            <w:r w:rsidRPr="00DD6E7C">
              <w:t>N</w:t>
            </w:r>
          </w:p>
        </w:tc>
        <w:tc>
          <w:tcPr>
            <w:tcW w:w="709" w:type="dxa"/>
            <w:tcBorders>
              <w:top w:val="single" w:sz="4" w:space="0" w:color="auto"/>
              <w:bottom w:val="single" w:sz="4" w:space="0" w:color="auto"/>
            </w:tcBorders>
          </w:tcPr>
          <w:p w:rsidR="009D24B9" w:rsidRPr="00DD6E7C" w:rsidP="009D24B9">
            <w:r>
              <w:t>NV</w:t>
            </w:r>
          </w:p>
        </w:tc>
        <w:tc>
          <w:tcPr>
            <w:tcW w:w="850" w:type="dxa"/>
            <w:tcBorders>
              <w:top w:val="single" w:sz="4" w:space="0" w:color="auto"/>
              <w:bottom w:val="single" w:sz="4" w:space="0" w:color="auto"/>
            </w:tcBorders>
          </w:tcPr>
          <w:p w:rsidR="009D24B9" w:rsidP="009D24B9">
            <w:r>
              <w:t>§4</w:t>
            </w:r>
          </w:p>
          <w:p w:rsidR="009D24B9" w:rsidP="009D24B9">
            <w:r>
              <w:t>O1</w:t>
            </w:r>
          </w:p>
          <w:p w:rsidR="009D24B9" w:rsidP="009D24B9"/>
          <w:p w:rsidR="009D24B9" w:rsidP="009D24B9"/>
          <w:p w:rsidR="009D24B9" w:rsidP="009D24B9"/>
          <w:p w:rsidR="009D24B9" w:rsidP="009D24B9"/>
          <w:p w:rsidR="00327515" w:rsidP="009D24B9"/>
          <w:p w:rsidR="00327515" w:rsidP="009D24B9"/>
          <w:p w:rsidR="00327515" w:rsidP="009D24B9"/>
          <w:p w:rsidR="009D24B9" w:rsidP="009D24B9"/>
          <w:p w:rsidR="009D24B9" w:rsidP="009D24B9"/>
          <w:p w:rsidR="009D24B9" w:rsidRPr="00DD6E7C" w:rsidP="009D24B9">
            <w:r>
              <w:t>O4</w:t>
            </w:r>
          </w:p>
        </w:tc>
        <w:tc>
          <w:tcPr>
            <w:tcW w:w="4253" w:type="dxa"/>
            <w:tcBorders>
              <w:top w:val="single" w:sz="4" w:space="0" w:color="auto"/>
              <w:bottom w:val="single" w:sz="4" w:space="0" w:color="auto"/>
            </w:tcBorders>
          </w:tcPr>
          <w:p w:rsidR="00327515" w:rsidRPr="00D25DA2" w:rsidP="00327515">
            <w:pPr>
              <w:jc w:val="both"/>
              <w:rPr>
                <w:b/>
              </w:rPr>
            </w:pPr>
            <w:r w:rsidRPr="00D25DA2">
              <w:rPr>
                <w:b/>
              </w:rPr>
              <w:t xml:space="preserve">§ </w:t>
            </w:r>
            <w:r w:rsidRPr="00D25DA2">
              <w:rPr>
                <w:b/>
              </w:rPr>
              <w:t>4</w:t>
            </w:r>
          </w:p>
          <w:p w:rsidR="00327515" w:rsidRPr="00D25DA2" w:rsidP="00327515">
            <w:pPr>
              <w:jc w:val="both"/>
              <w:rPr>
                <w:b/>
              </w:rPr>
            </w:pPr>
            <w:r w:rsidRPr="00D25DA2">
              <w:rPr>
                <w:b/>
              </w:rPr>
              <w:t>Plnenie a vyprázdňovanie mobilných zásobníkov v distribučných skladoch</w:t>
            </w:r>
          </w:p>
          <w:p w:rsidR="009D24B9" w:rsidP="00327515">
            <w:pPr>
              <w:pStyle w:val="BodyText"/>
              <w:spacing w:before="0" w:after="0"/>
              <w:rPr>
                <w:sz w:val="20"/>
              </w:rPr>
            </w:pPr>
            <w:r w:rsidR="00327515">
              <w:rPr>
                <w:sz w:val="20"/>
              </w:rPr>
              <w:t xml:space="preserve"> </w:t>
            </w:r>
            <w:r>
              <w:rPr>
                <w:sz w:val="20"/>
              </w:rPr>
              <w:t xml:space="preserve">(1) </w:t>
            </w:r>
            <w:r w:rsidRPr="000F32F9">
              <w:rPr>
                <w:sz w:val="20"/>
              </w:rPr>
              <w:t>Plniace zariadenie a vyprázdňovacie zariadenie mobilných zásobníkov v distribučnom sklade musí spĺňať technické požiadavky a podmienky prevádzkovania uvedené v prílohe č. 2 s cieľom dosiahnuť zníženie celkových ročných strát benzínu pod cieľovú referenčnú hodnotu 0,005 % hmotnosti z obratu</w:t>
            </w:r>
            <w:r w:rsidRPr="00286236">
              <w:rPr>
                <w:sz w:val="20"/>
              </w:rPr>
              <w:t>.</w:t>
            </w:r>
          </w:p>
          <w:p w:rsidR="009D24B9" w:rsidP="009D24B9">
            <w:pPr>
              <w:pStyle w:val="BodyText"/>
              <w:spacing w:before="0" w:after="0"/>
              <w:rPr>
                <w:sz w:val="20"/>
              </w:rPr>
            </w:pPr>
          </w:p>
          <w:p w:rsidR="009D24B9" w:rsidRPr="0087675A" w:rsidP="009D24B9">
            <w:pPr>
              <w:pStyle w:val="BodyText"/>
              <w:spacing w:before="0" w:after="0"/>
              <w:rPr>
                <w:sz w:val="20"/>
              </w:rPr>
            </w:pPr>
            <w:r>
              <w:rPr>
                <w:sz w:val="20"/>
              </w:rPr>
              <w:t xml:space="preserve">(4) </w:t>
            </w:r>
            <w:r w:rsidRPr="000F32F9">
              <w:rPr>
                <w:sz w:val="20"/>
              </w:rPr>
              <w:t>Plniace ramená na plnenie cestných cisternových vozidiel v distribučnom sklade musia spĺňať technické požiadavky a podmienky prevádzkovania na plnenie zdola uvedené v prílohe č. 3</w:t>
            </w:r>
            <w:r w:rsidRPr="0087675A">
              <w:rPr>
                <w:sz w:val="20"/>
              </w:rPr>
              <w:t>.</w:t>
            </w:r>
          </w:p>
        </w:tc>
        <w:tc>
          <w:tcPr>
            <w:tcW w:w="708" w:type="dxa"/>
            <w:tcBorders>
              <w:top w:val="single" w:sz="4" w:space="0" w:color="auto"/>
              <w:bottom w:val="single" w:sz="4" w:space="0" w:color="auto"/>
            </w:tcBorders>
          </w:tcPr>
          <w:p w:rsidR="009D24B9" w:rsidRPr="00DD6E7C" w:rsidP="009D24B9">
            <w:pPr>
              <w:jc w:val="center"/>
            </w:pPr>
            <w:r>
              <w:t>U</w:t>
            </w:r>
          </w:p>
        </w:tc>
        <w:tc>
          <w:tcPr>
            <w:tcW w:w="2127" w:type="dxa"/>
            <w:tcBorders>
              <w:top w:val="single" w:sz="4" w:space="0" w:color="auto"/>
              <w:bottom w:val="single" w:sz="4" w:space="0" w:color="auto"/>
              <w:right w:val="single" w:sz="4" w:space="0" w:color="auto"/>
            </w:tcBorders>
          </w:tcPr>
          <w:p w:rsidR="009D24B9" w:rsidRPr="00DD6E7C" w:rsidP="009D24B9">
            <w:pPr>
              <w:jc w:val="both"/>
            </w:pPr>
          </w:p>
        </w:tc>
      </w:tr>
      <w:tr w:rsidTr="002B3B4B">
        <w:tblPrEx>
          <w:tblW w:w="0" w:type="auto"/>
          <w:tblLayout w:type="fixed"/>
          <w:tblCellMar>
            <w:left w:w="70" w:type="dxa"/>
            <w:right w:w="70" w:type="dxa"/>
          </w:tblCellMar>
          <w:tblLook w:val="00A7"/>
        </w:tblPrEx>
        <w:trPr>
          <w:cantSplit/>
          <w:trHeight w:val="1600"/>
        </w:trPr>
        <w:tc>
          <w:tcPr>
            <w:tcW w:w="779" w:type="dxa"/>
            <w:tcBorders>
              <w:top w:val="single" w:sz="4" w:space="0" w:color="auto"/>
              <w:bottom w:val="single" w:sz="4" w:space="0" w:color="auto"/>
            </w:tcBorders>
          </w:tcPr>
          <w:p w:rsidR="009D24B9" w:rsidRPr="00DD6E7C" w:rsidP="009D24B9">
            <w:r>
              <w:t>Č</w:t>
            </w:r>
            <w:r w:rsidRPr="00DD6E7C">
              <w:t>4</w:t>
            </w:r>
          </w:p>
          <w:p w:rsidR="009D24B9" w:rsidRPr="00DD6E7C" w:rsidP="009D24B9">
            <w:r>
              <w:t>O3</w:t>
            </w:r>
          </w:p>
        </w:tc>
        <w:tc>
          <w:tcPr>
            <w:tcW w:w="3827" w:type="dxa"/>
            <w:tcBorders>
              <w:top w:val="single" w:sz="4" w:space="0" w:color="auto"/>
              <w:bottom w:val="single" w:sz="4" w:space="0" w:color="auto"/>
            </w:tcBorders>
          </w:tcPr>
          <w:p w:rsidR="009D24B9" w:rsidRPr="00DD6E7C" w:rsidP="009D24B9">
            <w:pPr>
              <w:jc w:val="both"/>
            </w:pPr>
            <w:r w:rsidRPr="00DD6E7C">
              <w:t>3.  Deväť rokov odo dňa uvedeného v článku 10 sa požiadavky pre zariadenia na plnenie zdola</w:t>
            </w:r>
            <w:r>
              <w:t>,</w:t>
            </w:r>
            <w:r w:rsidRPr="00DD6E7C">
              <w:t xml:space="preserve"> ustanovené v prílohe IV</w:t>
            </w:r>
            <w:r>
              <w:t>,</w:t>
            </w:r>
            <w:r w:rsidRPr="00DD6E7C">
              <w:t xml:space="preserve"> uplatnia na všetky plniace konštrukcie pre automobilové cisterny na všetkých </w:t>
            </w:r>
            <w:r>
              <w:t>distribučných skladoch</w:t>
            </w:r>
            <w:r w:rsidRPr="00DD6E7C">
              <w:t>, pokiaľ nebudú vyňaté na základe podmienok odseku 4.</w:t>
            </w:r>
          </w:p>
        </w:tc>
        <w:tc>
          <w:tcPr>
            <w:tcW w:w="851" w:type="dxa"/>
            <w:tcBorders>
              <w:top w:val="single" w:sz="4" w:space="0" w:color="auto"/>
              <w:bottom w:val="single" w:sz="4" w:space="0" w:color="auto"/>
            </w:tcBorders>
          </w:tcPr>
          <w:p w:rsidR="009D24B9" w:rsidRPr="00DD6E7C" w:rsidP="009D24B9">
            <w:pPr>
              <w:jc w:val="center"/>
            </w:pPr>
            <w:r w:rsidRPr="00DD6E7C">
              <w:t>N</w:t>
            </w:r>
          </w:p>
        </w:tc>
        <w:tc>
          <w:tcPr>
            <w:tcW w:w="709" w:type="dxa"/>
            <w:tcBorders>
              <w:top w:val="single" w:sz="4" w:space="0" w:color="auto"/>
              <w:bottom w:val="single" w:sz="4" w:space="0" w:color="auto"/>
            </w:tcBorders>
          </w:tcPr>
          <w:p w:rsidR="009D24B9" w:rsidRPr="00DD6E7C" w:rsidP="009D24B9">
            <w:r>
              <w:t>NV</w:t>
            </w:r>
          </w:p>
        </w:tc>
        <w:tc>
          <w:tcPr>
            <w:tcW w:w="850" w:type="dxa"/>
            <w:tcBorders>
              <w:top w:val="single" w:sz="4" w:space="0" w:color="auto"/>
              <w:bottom w:val="single" w:sz="4" w:space="0" w:color="auto"/>
            </w:tcBorders>
          </w:tcPr>
          <w:p w:rsidR="009D24B9" w:rsidP="009D24B9">
            <w:r>
              <w:t>§4</w:t>
            </w:r>
          </w:p>
          <w:p w:rsidR="009D24B9" w:rsidRPr="00DD6E7C" w:rsidP="009D24B9">
            <w:r>
              <w:t>O4</w:t>
            </w:r>
          </w:p>
        </w:tc>
        <w:tc>
          <w:tcPr>
            <w:tcW w:w="4253" w:type="dxa"/>
            <w:tcBorders>
              <w:top w:val="single" w:sz="4" w:space="0" w:color="auto"/>
              <w:bottom w:val="single" w:sz="4" w:space="0" w:color="auto"/>
            </w:tcBorders>
          </w:tcPr>
          <w:p w:rsidR="00327515" w:rsidRPr="00D25DA2" w:rsidP="00327515">
            <w:pPr>
              <w:jc w:val="both"/>
              <w:rPr>
                <w:b/>
              </w:rPr>
            </w:pPr>
            <w:r w:rsidRPr="00D25DA2">
              <w:rPr>
                <w:b/>
              </w:rPr>
              <w:t>§ 4</w:t>
            </w:r>
          </w:p>
          <w:p w:rsidR="00327515" w:rsidRPr="00D25DA2" w:rsidP="00327515">
            <w:pPr>
              <w:jc w:val="both"/>
              <w:rPr>
                <w:b/>
              </w:rPr>
            </w:pPr>
            <w:r w:rsidRPr="00D25DA2">
              <w:rPr>
                <w:b/>
              </w:rPr>
              <w:t>Plnenie a vyprázdňovanie mobilných zásobníkov v distribučných skladoch</w:t>
            </w:r>
          </w:p>
          <w:p w:rsidR="009D24B9" w:rsidRPr="0087675A" w:rsidP="00327515">
            <w:pPr>
              <w:pStyle w:val="BodyText"/>
              <w:spacing w:before="0" w:after="0"/>
              <w:rPr>
                <w:sz w:val="20"/>
              </w:rPr>
            </w:pPr>
            <w:r w:rsidR="00327515">
              <w:rPr>
                <w:sz w:val="20"/>
              </w:rPr>
              <w:t xml:space="preserve"> </w:t>
            </w:r>
            <w:r>
              <w:rPr>
                <w:sz w:val="20"/>
              </w:rPr>
              <w:t xml:space="preserve">(4) </w:t>
            </w:r>
            <w:r w:rsidRPr="000F32F9">
              <w:rPr>
                <w:sz w:val="20"/>
              </w:rPr>
              <w:t>Plniace ramená na plnenie cestných cisternových vozidiel v distribučnom sklade musia spĺňať technické požiadavky a podmienky prevádzkovania na plnenie zdola uvedené v prílohe č. 3</w:t>
            </w:r>
            <w:r w:rsidRPr="0087675A">
              <w:rPr>
                <w:sz w:val="20"/>
              </w:rPr>
              <w:t>.</w:t>
            </w:r>
          </w:p>
        </w:tc>
        <w:tc>
          <w:tcPr>
            <w:tcW w:w="708" w:type="dxa"/>
            <w:tcBorders>
              <w:top w:val="single" w:sz="4" w:space="0" w:color="auto"/>
              <w:bottom w:val="single" w:sz="4" w:space="0" w:color="auto"/>
            </w:tcBorders>
          </w:tcPr>
          <w:p w:rsidR="009D24B9" w:rsidRPr="00DD6E7C" w:rsidP="009D24B9">
            <w:pPr>
              <w:jc w:val="center"/>
            </w:pPr>
            <w:r>
              <w:t>U</w:t>
            </w:r>
          </w:p>
        </w:tc>
        <w:tc>
          <w:tcPr>
            <w:tcW w:w="2127" w:type="dxa"/>
            <w:tcBorders>
              <w:top w:val="single" w:sz="4" w:space="0" w:color="auto"/>
              <w:bottom w:val="single" w:sz="4" w:space="0" w:color="auto"/>
              <w:right w:val="single" w:sz="4" w:space="0" w:color="auto"/>
            </w:tcBorders>
          </w:tcPr>
          <w:p w:rsidR="009D24B9" w:rsidRPr="00DD6E7C" w:rsidP="009D24B9">
            <w:pPr>
              <w:jc w:val="both"/>
            </w:pPr>
          </w:p>
        </w:tc>
      </w:tr>
      <w:tr w:rsidTr="002B3B4B">
        <w:tblPrEx>
          <w:tblW w:w="0" w:type="auto"/>
          <w:tblLayout w:type="fixed"/>
          <w:tblCellMar>
            <w:left w:w="70" w:type="dxa"/>
            <w:right w:w="70" w:type="dxa"/>
          </w:tblCellMar>
          <w:tblLook w:val="00A7"/>
        </w:tblPrEx>
        <w:trPr>
          <w:cantSplit/>
          <w:trHeight w:val="760"/>
        </w:trPr>
        <w:tc>
          <w:tcPr>
            <w:tcW w:w="779" w:type="dxa"/>
            <w:tcBorders>
              <w:top w:val="single" w:sz="4" w:space="0" w:color="auto"/>
              <w:bottom w:val="single" w:sz="4" w:space="0" w:color="auto"/>
            </w:tcBorders>
          </w:tcPr>
          <w:p w:rsidR="009D24B9" w:rsidRPr="00DD6E7C" w:rsidP="009D24B9">
            <w:r>
              <w:t>Č</w:t>
            </w:r>
            <w:r w:rsidRPr="00DD6E7C">
              <w:t>4</w:t>
            </w:r>
          </w:p>
          <w:p w:rsidR="009D24B9" w:rsidP="009D24B9">
            <w:r>
              <w:t>O4</w:t>
            </w:r>
          </w:p>
          <w:p w:rsidR="009D24B9" w:rsidRPr="00DD6E7C" w:rsidP="009D24B9">
            <w:r>
              <w:t>Pa</w:t>
            </w:r>
          </w:p>
        </w:tc>
        <w:tc>
          <w:tcPr>
            <w:tcW w:w="3827" w:type="dxa"/>
            <w:tcBorders>
              <w:top w:val="single" w:sz="4" w:space="0" w:color="auto"/>
              <w:bottom w:val="single" w:sz="4" w:space="0" w:color="auto"/>
            </w:tcBorders>
          </w:tcPr>
          <w:p w:rsidR="009D24B9" w:rsidRPr="00DD6E7C" w:rsidP="009D24B9">
            <w:pPr>
              <w:jc w:val="both"/>
            </w:pPr>
            <w:r w:rsidRPr="00DD6E7C">
              <w:t xml:space="preserve">4.  Neuplatnením sa odsek </w:t>
            </w:r>
            <w:smartTag w:uri="urn:schemas-microsoft-com:office:smarttags" w:element="metricconverter">
              <w:smartTagPr>
                <w:attr w:name="ProductID" w:val="1 a"/>
              </w:smartTagPr>
              <w:r w:rsidRPr="00DD6E7C">
                <w:t>1 a</w:t>
              </w:r>
            </w:smartTag>
            <w:r w:rsidRPr="00DD6E7C">
              <w:t xml:space="preserve"> 3 nevzťahujú:</w:t>
            </w:r>
          </w:p>
          <w:p w:rsidR="009D24B9" w:rsidRPr="00DD6E7C" w:rsidP="009D24B9">
            <w:pPr>
              <w:jc w:val="both"/>
            </w:pPr>
            <w:r>
              <w:t xml:space="preserve"> </w:t>
            </w:r>
            <w:r w:rsidRPr="00DD6E7C">
              <w:t xml:space="preserve">(a) na existujúce </w:t>
            </w:r>
            <w:r>
              <w:t>distribučné sklady</w:t>
            </w:r>
            <w:r w:rsidRPr="00DD6E7C">
              <w:t xml:space="preserve">   s naloženým množstvom menším ako 10 000 ton za rok a;</w:t>
            </w:r>
          </w:p>
        </w:tc>
        <w:tc>
          <w:tcPr>
            <w:tcW w:w="851" w:type="dxa"/>
            <w:tcBorders>
              <w:top w:val="single" w:sz="4" w:space="0" w:color="auto"/>
              <w:bottom w:val="single" w:sz="4" w:space="0" w:color="auto"/>
            </w:tcBorders>
          </w:tcPr>
          <w:p w:rsidR="009D24B9" w:rsidRPr="00DD6E7C" w:rsidP="009D24B9">
            <w:pPr>
              <w:jc w:val="center"/>
            </w:pPr>
            <w:r w:rsidRPr="00DD6E7C">
              <w:t>N</w:t>
            </w:r>
          </w:p>
        </w:tc>
        <w:tc>
          <w:tcPr>
            <w:tcW w:w="709" w:type="dxa"/>
            <w:tcBorders>
              <w:top w:val="single" w:sz="4" w:space="0" w:color="auto"/>
              <w:bottom w:val="single" w:sz="4" w:space="0" w:color="auto"/>
            </w:tcBorders>
          </w:tcPr>
          <w:p w:rsidR="009D24B9" w:rsidRPr="00DD6E7C" w:rsidP="009D24B9">
            <w:r>
              <w:t>NV</w:t>
            </w:r>
          </w:p>
        </w:tc>
        <w:tc>
          <w:tcPr>
            <w:tcW w:w="850" w:type="dxa"/>
            <w:tcBorders>
              <w:top w:val="single" w:sz="4" w:space="0" w:color="auto"/>
              <w:bottom w:val="single" w:sz="4" w:space="0" w:color="auto"/>
            </w:tcBorders>
          </w:tcPr>
          <w:p w:rsidR="009D24B9" w:rsidP="009D24B9">
            <w:r>
              <w:t>§4</w:t>
            </w:r>
          </w:p>
          <w:p w:rsidR="009D24B9" w:rsidRPr="00DD6E7C" w:rsidP="009D24B9">
            <w:r>
              <w:t>O5</w:t>
            </w:r>
          </w:p>
        </w:tc>
        <w:tc>
          <w:tcPr>
            <w:tcW w:w="4253" w:type="dxa"/>
            <w:tcBorders>
              <w:top w:val="single" w:sz="4" w:space="0" w:color="auto"/>
              <w:bottom w:val="single" w:sz="4" w:space="0" w:color="auto"/>
            </w:tcBorders>
          </w:tcPr>
          <w:p w:rsidR="00327515" w:rsidRPr="00D25DA2" w:rsidP="00327515">
            <w:pPr>
              <w:jc w:val="both"/>
              <w:rPr>
                <w:b/>
              </w:rPr>
            </w:pPr>
            <w:r w:rsidRPr="00D25DA2">
              <w:rPr>
                <w:b/>
              </w:rPr>
              <w:t>§ 4</w:t>
            </w:r>
          </w:p>
          <w:p w:rsidR="00327515" w:rsidRPr="00D25DA2" w:rsidP="00327515">
            <w:pPr>
              <w:jc w:val="both"/>
              <w:rPr>
                <w:b/>
              </w:rPr>
            </w:pPr>
            <w:r w:rsidRPr="00D25DA2">
              <w:rPr>
                <w:b/>
              </w:rPr>
              <w:t>Plnenie a vyprázdňovanie mobilných zásobníkov v distribučných skladoch</w:t>
            </w:r>
          </w:p>
          <w:p w:rsidR="009D24B9" w:rsidRPr="00DD6E7C" w:rsidP="00327515">
            <w:pPr>
              <w:spacing w:line="240" w:lineRule="atLeast"/>
              <w:ind w:left="-44"/>
              <w:jc w:val="both"/>
            </w:pPr>
            <w:r w:rsidR="00327515">
              <w:t xml:space="preserve"> </w:t>
            </w:r>
            <w:r>
              <w:t xml:space="preserve">(5) </w:t>
            </w:r>
            <w:r w:rsidRPr="00000C6C">
              <w:t xml:space="preserve">Ustanovenia odsekov 1 a 4 sa nevzťahujú na jestvujúce plniace zariadenie a jestvujúce vyprázdňovacie zariadenie mobilných zásobníkov v distribučnom sklade s obratom menším ako 10 </w:t>
            </w:r>
            <w:r w:rsidRPr="008763CC">
              <w:t>000 t/</w:t>
            </w:r>
            <w:r w:rsidRPr="008763CC">
              <w:t>rok</w:t>
            </w:r>
            <w:r>
              <w:t>.</w:t>
            </w:r>
          </w:p>
        </w:tc>
        <w:tc>
          <w:tcPr>
            <w:tcW w:w="708" w:type="dxa"/>
            <w:tcBorders>
              <w:top w:val="single" w:sz="4" w:space="0" w:color="auto"/>
              <w:bottom w:val="single" w:sz="4" w:space="0" w:color="auto"/>
            </w:tcBorders>
          </w:tcPr>
          <w:p w:rsidR="009D24B9" w:rsidRPr="00DD6E7C" w:rsidP="009D24B9">
            <w:pPr>
              <w:jc w:val="center"/>
            </w:pPr>
            <w:r>
              <w:t>U</w:t>
            </w:r>
          </w:p>
        </w:tc>
        <w:tc>
          <w:tcPr>
            <w:tcW w:w="2127" w:type="dxa"/>
            <w:tcBorders>
              <w:top w:val="single" w:sz="4" w:space="0" w:color="auto"/>
              <w:bottom w:val="single" w:sz="4" w:space="0" w:color="auto"/>
              <w:right w:val="single" w:sz="4" w:space="0" w:color="auto"/>
            </w:tcBorders>
          </w:tcPr>
          <w:p w:rsidR="009D24B9" w:rsidRPr="00DD6E7C" w:rsidP="009D24B9">
            <w:pPr>
              <w:jc w:val="both"/>
            </w:pPr>
          </w:p>
        </w:tc>
      </w:tr>
      <w:tr w:rsidTr="002B3B4B">
        <w:tblPrEx>
          <w:tblW w:w="0" w:type="auto"/>
          <w:tblLayout w:type="fixed"/>
          <w:tblCellMar>
            <w:left w:w="70" w:type="dxa"/>
            <w:right w:w="70" w:type="dxa"/>
          </w:tblCellMar>
          <w:tblLook w:val="00A7"/>
        </w:tblPrEx>
        <w:trPr>
          <w:cantSplit/>
          <w:trHeight w:val="1783"/>
        </w:trPr>
        <w:tc>
          <w:tcPr>
            <w:tcW w:w="779" w:type="dxa"/>
            <w:tcBorders>
              <w:top w:val="single" w:sz="4" w:space="0" w:color="auto"/>
            </w:tcBorders>
          </w:tcPr>
          <w:p w:rsidR="00B44B8D" w:rsidRPr="00DD6E7C" w:rsidP="00B44B8D">
            <w:r>
              <w:t>Č</w:t>
            </w:r>
            <w:r w:rsidRPr="00DD6E7C">
              <w:t>4</w:t>
            </w:r>
          </w:p>
          <w:p w:rsidR="00B44B8D" w:rsidP="00B44B8D">
            <w:r>
              <w:t>O4</w:t>
            </w:r>
          </w:p>
          <w:p w:rsidR="00B44B8D" w:rsidRPr="00DD6E7C" w:rsidP="00B44B8D">
            <w:r>
              <w:t>Pb</w:t>
            </w:r>
          </w:p>
        </w:tc>
        <w:tc>
          <w:tcPr>
            <w:tcW w:w="3827" w:type="dxa"/>
            <w:tcBorders>
              <w:top w:val="single" w:sz="4" w:space="0" w:color="auto"/>
            </w:tcBorders>
          </w:tcPr>
          <w:p w:rsidR="00B44B8D" w:rsidP="00B44B8D">
            <w:pPr>
              <w:jc w:val="both"/>
            </w:pPr>
            <w:r>
              <w:t xml:space="preserve">(b) </w:t>
            </w:r>
            <w:r w:rsidRPr="00DD6E7C">
              <w:t xml:space="preserve">na nové </w:t>
            </w:r>
            <w:r>
              <w:t xml:space="preserve">distribučné sklady </w:t>
            </w:r>
            <w:r w:rsidRPr="00DD6E7C">
              <w:t>s naloženým množstvom menším ako 5</w:t>
            </w:r>
            <w:r>
              <w:t xml:space="preserve"> 0</w:t>
            </w:r>
            <w:r w:rsidRPr="00DD6E7C">
              <w:t>00 ton za rok, ktoré sú umiestnené na malých vzdialených ostrovoch.</w:t>
            </w:r>
          </w:p>
          <w:p w:rsidR="00B44B8D" w:rsidRPr="00DD6E7C" w:rsidP="00B44B8D">
            <w:pPr>
              <w:jc w:val="both"/>
            </w:pPr>
          </w:p>
          <w:p w:rsidR="00B44B8D" w:rsidRPr="00DD6E7C" w:rsidP="00B44B8D">
            <w:pPr>
              <w:jc w:val="both"/>
            </w:pPr>
            <w:r w:rsidRPr="00E13846">
              <w:t>Členské štáty informujú Komisiu o distribučných skladoch, ktorých sa toto neuplatňovanie týka.</w:t>
            </w:r>
          </w:p>
        </w:tc>
        <w:tc>
          <w:tcPr>
            <w:tcW w:w="851" w:type="dxa"/>
            <w:tcBorders>
              <w:top w:val="single" w:sz="4" w:space="0" w:color="auto"/>
            </w:tcBorders>
          </w:tcPr>
          <w:p w:rsidR="00B44B8D" w:rsidP="00B44B8D">
            <w:pPr>
              <w:jc w:val="center"/>
            </w:pPr>
            <w:r w:rsidRPr="00DD6E7C">
              <w:t>n.a.</w:t>
            </w:r>
          </w:p>
          <w:p w:rsidR="00B44B8D" w:rsidP="00B44B8D">
            <w:pPr>
              <w:jc w:val="center"/>
            </w:pPr>
          </w:p>
          <w:p w:rsidR="00B44B8D" w:rsidP="00B44B8D">
            <w:pPr>
              <w:jc w:val="center"/>
            </w:pPr>
          </w:p>
          <w:p w:rsidR="00B44B8D" w:rsidP="00B44B8D">
            <w:pPr>
              <w:jc w:val="center"/>
            </w:pPr>
          </w:p>
          <w:p w:rsidR="00B44B8D" w:rsidP="00B44B8D">
            <w:pPr>
              <w:jc w:val="center"/>
            </w:pPr>
          </w:p>
          <w:p w:rsidR="00B44B8D" w:rsidRPr="00DD6E7C" w:rsidP="00B44B8D">
            <w:pPr>
              <w:jc w:val="center"/>
            </w:pPr>
          </w:p>
        </w:tc>
        <w:tc>
          <w:tcPr>
            <w:tcW w:w="709" w:type="dxa"/>
            <w:tcBorders>
              <w:top w:val="single" w:sz="4" w:space="0" w:color="auto"/>
            </w:tcBorders>
          </w:tcPr>
          <w:p w:rsidR="00B44B8D" w:rsidRPr="00CA2E08" w:rsidP="00B44B8D"/>
        </w:tc>
        <w:tc>
          <w:tcPr>
            <w:tcW w:w="850" w:type="dxa"/>
            <w:tcBorders>
              <w:top w:val="single" w:sz="4" w:space="0" w:color="auto"/>
            </w:tcBorders>
          </w:tcPr>
          <w:p w:rsidR="00B44B8D" w:rsidRPr="00CA2E08" w:rsidP="00B44B8D"/>
        </w:tc>
        <w:tc>
          <w:tcPr>
            <w:tcW w:w="4253" w:type="dxa"/>
            <w:tcBorders>
              <w:top w:val="single" w:sz="4" w:space="0" w:color="auto"/>
            </w:tcBorders>
          </w:tcPr>
          <w:p w:rsidR="00B44B8D" w:rsidRPr="00CA2E08" w:rsidP="00B44B8D">
            <w:pPr>
              <w:spacing w:line="240" w:lineRule="atLeast"/>
              <w:ind w:left="-44" w:firstLine="44"/>
            </w:pPr>
          </w:p>
        </w:tc>
        <w:tc>
          <w:tcPr>
            <w:tcW w:w="708" w:type="dxa"/>
            <w:tcBorders>
              <w:top w:val="single" w:sz="4" w:space="0" w:color="auto"/>
            </w:tcBorders>
          </w:tcPr>
          <w:p w:rsidR="00B44B8D" w:rsidP="00B44B8D">
            <w:pPr>
              <w:jc w:val="center"/>
            </w:pPr>
            <w:r>
              <w:t>n.a.</w:t>
            </w:r>
          </w:p>
          <w:p w:rsidR="00B44B8D" w:rsidP="00B44B8D">
            <w:pPr>
              <w:jc w:val="center"/>
            </w:pPr>
          </w:p>
          <w:p w:rsidR="00B44B8D" w:rsidP="00B44B8D">
            <w:pPr>
              <w:jc w:val="center"/>
            </w:pPr>
          </w:p>
          <w:p w:rsidR="00B44B8D" w:rsidRPr="00DD6E7C" w:rsidP="00B44B8D">
            <w:pPr>
              <w:jc w:val="center"/>
            </w:pPr>
          </w:p>
        </w:tc>
        <w:tc>
          <w:tcPr>
            <w:tcW w:w="2127" w:type="dxa"/>
            <w:tcBorders>
              <w:top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760"/>
        </w:trPr>
        <w:tc>
          <w:tcPr>
            <w:tcW w:w="779" w:type="dxa"/>
            <w:tcBorders>
              <w:top w:val="single" w:sz="4" w:space="0" w:color="auto"/>
              <w:bottom w:val="single" w:sz="4" w:space="0" w:color="auto"/>
            </w:tcBorders>
          </w:tcPr>
          <w:p w:rsidR="00B44B8D" w:rsidRPr="00DD6E7C" w:rsidP="00B44B8D">
            <w:r>
              <w:t>Č</w:t>
            </w:r>
            <w:r w:rsidRPr="00DD6E7C">
              <w:t>4</w:t>
            </w:r>
          </w:p>
          <w:p w:rsidR="00B44B8D" w:rsidP="00B44B8D">
            <w:r>
              <w:t>O5</w:t>
            </w:r>
          </w:p>
          <w:p w:rsidR="00B44B8D" w:rsidRPr="00DD6E7C" w:rsidP="00B44B8D"/>
        </w:tc>
        <w:tc>
          <w:tcPr>
            <w:tcW w:w="3827" w:type="dxa"/>
            <w:tcBorders>
              <w:top w:val="single" w:sz="4" w:space="0" w:color="auto"/>
              <w:bottom w:val="single" w:sz="4" w:space="0" w:color="auto"/>
            </w:tcBorders>
          </w:tcPr>
          <w:p w:rsidR="00B44B8D" w:rsidRPr="00DD6E7C" w:rsidP="00B44B8D">
            <w:pPr>
              <w:jc w:val="both"/>
            </w:pPr>
            <w:r w:rsidRPr="00DD6E7C">
              <w:t xml:space="preserve">5. Španielske kráľovstvo môže </w:t>
            </w:r>
            <w:r>
              <w:t xml:space="preserve">z lehoty hranice stanovenej v odseku </w:t>
            </w:r>
            <w:r w:rsidRPr="00DD6E7C">
              <w:t>2 písm. b)</w:t>
            </w:r>
            <w:r>
              <w:t xml:space="preserve"> povoliť výnimku na jeden rok.</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01709E" w:rsidP="00B44B8D">
            <w:pPr>
              <w:spacing w:line="240" w:lineRule="atLeast"/>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900"/>
        </w:trPr>
        <w:tc>
          <w:tcPr>
            <w:tcW w:w="779" w:type="dxa"/>
            <w:tcBorders>
              <w:top w:val="single" w:sz="4" w:space="0" w:color="auto"/>
              <w:bottom w:val="single" w:sz="4" w:space="0" w:color="auto"/>
            </w:tcBorders>
          </w:tcPr>
          <w:p w:rsidR="00B44B8D" w:rsidRPr="007445D2" w:rsidP="00B44B8D">
            <w:r w:rsidRPr="007445D2">
              <w:t xml:space="preserve">Č5 </w:t>
            </w:r>
          </w:p>
          <w:p w:rsidR="00B44B8D" w:rsidRPr="007445D2" w:rsidP="00B44B8D">
            <w:r w:rsidRPr="007445D2">
              <w:t>O1</w:t>
            </w:r>
          </w:p>
          <w:p w:rsidR="00B44B8D" w:rsidRPr="00DD6E7C" w:rsidP="00B44B8D">
            <w:r w:rsidRPr="007445D2">
              <w:t>Pa</w:t>
            </w:r>
          </w:p>
        </w:tc>
        <w:tc>
          <w:tcPr>
            <w:tcW w:w="3827" w:type="dxa"/>
            <w:tcBorders>
              <w:top w:val="single" w:sz="4" w:space="0" w:color="auto"/>
              <w:bottom w:val="single" w:sz="4" w:space="0" w:color="auto"/>
            </w:tcBorders>
          </w:tcPr>
          <w:p w:rsidR="00B44B8D" w:rsidP="00B44B8D">
            <w:pPr>
              <w:pStyle w:val="Heading2"/>
              <w:spacing w:line="240" w:lineRule="auto"/>
              <w:jc w:val="left"/>
              <w:rPr>
                <w:sz w:val="20"/>
              </w:rPr>
            </w:pPr>
            <w:r>
              <w:rPr>
                <w:sz w:val="20"/>
              </w:rPr>
              <w:t>Článok 5</w:t>
            </w:r>
          </w:p>
          <w:p w:rsidR="00B44B8D" w:rsidRPr="00DD6E7C" w:rsidP="00B44B8D">
            <w:pPr>
              <w:pStyle w:val="Heading2"/>
              <w:spacing w:line="240" w:lineRule="auto"/>
              <w:jc w:val="left"/>
              <w:rPr>
                <w:sz w:val="20"/>
              </w:rPr>
            </w:pPr>
            <w:r w:rsidRPr="00DD6E7C">
              <w:rPr>
                <w:sz w:val="20"/>
              </w:rPr>
              <w:t>Mobilné zásobníky</w:t>
            </w:r>
          </w:p>
          <w:p w:rsidR="00B44B8D" w:rsidRPr="00DD6E7C" w:rsidP="00B44B8D">
            <w:pPr>
              <w:jc w:val="both"/>
            </w:pPr>
            <w:r w:rsidRPr="00DD6E7C">
              <w:t>1. Mobilné zásobníky sa navrhnú a uvedú do prevádzky v súlade s nasledovnými požiadavkami:</w:t>
            </w:r>
          </w:p>
          <w:p w:rsidR="00B44B8D" w:rsidRPr="00DD6E7C" w:rsidP="00B44B8D">
            <w:pPr>
              <w:jc w:val="both"/>
            </w:pPr>
            <w:r w:rsidRPr="00DD6E7C">
              <w:t>(a) mobilné zásobníky sa navrhnú a uvedú do prevádzky</w:t>
            </w:r>
            <w:r>
              <w:t xml:space="preserve"> </w:t>
            </w:r>
            <w:r w:rsidRPr="00DD6E7C">
              <w:t>tak, aby sa po vyprázdnení benzínu zvyškové pary uchovali v zásobníku;</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§5</w:t>
            </w:r>
          </w:p>
          <w:p w:rsidR="00B44B8D" w:rsidP="00B44B8D">
            <w:r>
              <w:t>O1</w:t>
            </w:r>
          </w:p>
          <w:p w:rsidR="00B44B8D" w:rsidRPr="00DD6E7C" w:rsidP="00B44B8D">
            <w:r>
              <w:t>Pa</w:t>
            </w:r>
          </w:p>
        </w:tc>
        <w:tc>
          <w:tcPr>
            <w:tcW w:w="4253" w:type="dxa"/>
            <w:tcBorders>
              <w:top w:val="single" w:sz="4" w:space="0" w:color="auto"/>
              <w:bottom w:val="single" w:sz="4" w:space="0" w:color="auto"/>
            </w:tcBorders>
          </w:tcPr>
          <w:p w:rsidR="00B44B8D" w:rsidRPr="00D25DA2" w:rsidP="00B44B8D">
            <w:pPr>
              <w:jc w:val="both"/>
              <w:rPr>
                <w:b/>
              </w:rPr>
            </w:pPr>
            <w:r w:rsidRPr="00D25DA2">
              <w:rPr>
                <w:b/>
              </w:rPr>
              <w:t>§ 5</w:t>
            </w:r>
          </w:p>
          <w:p w:rsidR="00B44B8D" w:rsidRPr="00D25DA2" w:rsidP="00B44B8D">
            <w:pPr>
              <w:jc w:val="both"/>
            </w:pPr>
            <w:r w:rsidRPr="00D25DA2">
              <w:rPr>
                <w:b/>
              </w:rPr>
              <w:t>Mobilné zásobníky</w:t>
            </w:r>
          </w:p>
          <w:p w:rsidR="00B44B8D" w:rsidRPr="0001709E" w:rsidP="00B44B8D">
            <w:pPr>
              <w:pStyle w:val="BodyText"/>
              <w:spacing w:before="0" w:after="0"/>
              <w:rPr>
                <w:sz w:val="20"/>
              </w:rPr>
            </w:pPr>
            <w:r>
              <w:rPr>
                <w:sz w:val="20"/>
              </w:rPr>
              <w:t xml:space="preserve"> (1) </w:t>
            </w:r>
            <w:r w:rsidRPr="007445D2">
              <w:rPr>
                <w:sz w:val="20"/>
              </w:rPr>
              <w:t>Mobilný zásobník</w:t>
            </w:r>
            <w:r>
              <w:rPr>
                <w:sz w:val="20"/>
              </w:rPr>
              <w:t>,</w:t>
            </w:r>
            <w:r w:rsidRPr="007445D2">
              <w:rPr>
                <w:sz w:val="20"/>
              </w:rPr>
              <w:t xml:space="preserve"> okrem mobilných zásobníkov uvedených do prevádzky do 3</w:t>
            </w:r>
            <w:r w:rsidRPr="007445D2">
              <w:rPr>
                <w:sz w:val="20"/>
              </w:rPr>
              <w:t>1. januára 2004, z ktorých sú straty benzínových pár spôsobené meraním hladiny v nádrži pomocou meracej tyče, musí spĺňať tieto technické požiadavky a podmienky prevádzkovania</w:t>
            </w:r>
          </w:p>
          <w:p w:rsidR="00B44B8D" w:rsidRPr="0001709E" w:rsidP="00B44B8D">
            <w:pPr>
              <w:spacing w:line="240" w:lineRule="atLeast"/>
              <w:jc w:val="both"/>
            </w:pPr>
            <w:r>
              <w:t xml:space="preserve">a) zvyškové benzínové pary </w:t>
            </w:r>
            <w:r w:rsidRPr="0001709E">
              <w:t>sa musia po prečerpaní benzínu zadržať v mobilnom zásobníku,</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2100"/>
        </w:trPr>
        <w:tc>
          <w:tcPr>
            <w:tcW w:w="779" w:type="dxa"/>
            <w:tcBorders>
              <w:top w:val="single" w:sz="4" w:space="0" w:color="auto"/>
              <w:bottom w:val="single" w:sz="4" w:space="0" w:color="auto"/>
            </w:tcBorders>
          </w:tcPr>
          <w:p w:rsidR="00B44B8D" w:rsidRPr="007445D2" w:rsidP="00B44B8D">
            <w:r w:rsidRPr="007445D2">
              <w:t xml:space="preserve">Č5 </w:t>
            </w:r>
          </w:p>
          <w:p w:rsidR="00B44B8D" w:rsidRPr="007445D2" w:rsidP="00B44B8D">
            <w:r w:rsidRPr="007445D2">
              <w:t>O1</w:t>
            </w:r>
          </w:p>
          <w:p w:rsidR="00B44B8D" w:rsidRPr="00DD6E7C" w:rsidP="00B44B8D">
            <w:r w:rsidRPr="007445D2">
              <w:t>P</w:t>
            </w:r>
            <w:r>
              <w:t>b</w:t>
            </w:r>
          </w:p>
        </w:tc>
        <w:tc>
          <w:tcPr>
            <w:tcW w:w="3827" w:type="dxa"/>
            <w:tcBorders>
              <w:top w:val="single" w:sz="4" w:space="0" w:color="auto"/>
              <w:bottom w:val="single" w:sz="4" w:space="0" w:color="auto"/>
            </w:tcBorders>
          </w:tcPr>
          <w:p w:rsidR="00B44B8D" w:rsidRPr="00DD6E7C" w:rsidP="00B44B8D">
            <w:pPr>
              <w:jc w:val="both"/>
            </w:pPr>
            <w:r w:rsidRPr="00DD6E7C">
              <w:t>(b) mobilné zásobníky, ktoré dodávajú benzín do čerpacích staníc a </w:t>
            </w:r>
            <w:r>
              <w:t>distribučných skladov</w:t>
            </w:r>
            <w:r w:rsidRPr="00DD6E7C">
              <w:t xml:space="preserve">  sa navrhnú a uvedú do prevádzky tak, aby prijali a zachytili spätné pary zo skladovacích zariadení na čerpacích staniciach alebo </w:t>
            </w:r>
            <w:r>
              <w:t>v distribučných skladov</w:t>
            </w:r>
            <w:r w:rsidRPr="00DD6E7C">
              <w:t xml:space="preserve">. Pre železničné cisterny sa toto vyžaduje iba v prípade, že dodávajú benzín do čerpacích staníc alebo do </w:t>
            </w:r>
            <w:r>
              <w:t>distribučných skladov</w:t>
            </w:r>
            <w:r w:rsidRPr="00DD6E7C">
              <w:t>, kde sa používa prechodné skladovanie pár;</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§5</w:t>
            </w:r>
          </w:p>
          <w:p w:rsidR="00B44B8D" w:rsidP="00B44B8D">
            <w:r>
              <w:t>O1</w:t>
            </w:r>
          </w:p>
          <w:p w:rsidR="00B44B8D" w:rsidP="00B44B8D"/>
          <w:p w:rsidR="00B44B8D" w:rsidP="00B44B8D"/>
          <w:p w:rsidR="00B44B8D" w:rsidP="00B44B8D"/>
          <w:p w:rsidR="00B44B8D" w:rsidP="00B44B8D"/>
          <w:p w:rsidR="00B44B8D" w:rsidP="00B44B8D"/>
          <w:p w:rsidR="00B44B8D" w:rsidP="00B44B8D"/>
          <w:p w:rsidR="00B44B8D" w:rsidP="00B44B8D">
            <w:r>
              <w:t>Pb</w:t>
            </w:r>
          </w:p>
          <w:p w:rsidR="00B44B8D" w:rsidP="00B44B8D"/>
          <w:p w:rsidR="00B44B8D" w:rsidP="00B44B8D"/>
          <w:p w:rsidR="00B44B8D" w:rsidP="00B44B8D"/>
          <w:p w:rsidR="00B44B8D" w:rsidP="00B44B8D"/>
          <w:p w:rsidR="00B44B8D" w:rsidRPr="00DD6E7C" w:rsidP="00B44B8D">
            <w:r>
              <w:t>Pc</w:t>
            </w:r>
          </w:p>
        </w:tc>
        <w:tc>
          <w:tcPr>
            <w:tcW w:w="4253" w:type="dxa"/>
            <w:tcBorders>
              <w:top w:val="single" w:sz="4" w:space="0" w:color="auto"/>
              <w:bottom w:val="single" w:sz="4" w:space="0" w:color="auto"/>
            </w:tcBorders>
          </w:tcPr>
          <w:p w:rsidR="00B44B8D" w:rsidRPr="00D25DA2" w:rsidP="00B44B8D">
            <w:pPr>
              <w:jc w:val="both"/>
              <w:rPr>
                <w:b/>
              </w:rPr>
            </w:pPr>
            <w:r w:rsidRPr="00D25DA2">
              <w:rPr>
                <w:b/>
              </w:rPr>
              <w:t>§ 5</w:t>
            </w:r>
          </w:p>
          <w:p w:rsidR="00B44B8D" w:rsidRPr="00D25DA2" w:rsidP="00B44B8D">
            <w:pPr>
              <w:jc w:val="both"/>
            </w:pPr>
            <w:r w:rsidRPr="00D25DA2">
              <w:rPr>
                <w:b/>
              </w:rPr>
              <w:t>Mobilné zásobníky</w:t>
            </w:r>
          </w:p>
          <w:p w:rsidR="00B44B8D" w:rsidRPr="0001709E" w:rsidP="00B44B8D">
            <w:pPr>
              <w:pStyle w:val="BodyText"/>
              <w:spacing w:before="0" w:after="0"/>
              <w:rPr>
                <w:sz w:val="20"/>
              </w:rPr>
            </w:pPr>
            <w:r>
              <w:rPr>
                <w:sz w:val="20"/>
              </w:rPr>
              <w:t xml:space="preserve"> (1) </w:t>
            </w:r>
            <w:r w:rsidRPr="007445D2">
              <w:rPr>
                <w:sz w:val="20"/>
              </w:rPr>
              <w:t>Mobilný zásobník</w:t>
            </w:r>
            <w:r>
              <w:rPr>
                <w:sz w:val="20"/>
              </w:rPr>
              <w:t>,</w:t>
            </w:r>
            <w:r w:rsidRPr="007445D2">
              <w:rPr>
                <w:sz w:val="20"/>
              </w:rPr>
              <w:t xml:space="preserve"> okrem</w:t>
            </w:r>
            <w:r w:rsidRPr="007445D2">
              <w:rPr>
                <w:sz w:val="20"/>
              </w:rPr>
              <w:t xml:space="preserve"> mobilných zásobníkov uvedených do prevádzky do 31. januára 2004, z ktorých sú straty benzínových pár spôsobené meraním hladiny v nádrži pomocou meracej tyče, musí spĺňať tieto technické požiadavky a podmienky prevádzkovania</w:t>
            </w:r>
          </w:p>
          <w:p w:rsidR="00B44B8D" w:rsidP="00B44B8D">
            <w:pPr>
              <w:spacing w:line="240" w:lineRule="atLeast"/>
              <w:ind w:left="-44" w:firstLine="44"/>
              <w:jc w:val="both"/>
            </w:pPr>
            <w:r>
              <w:t xml:space="preserve">b) </w:t>
            </w:r>
            <w:r w:rsidRPr="005D5657">
              <w:t>mobiln</w:t>
            </w:r>
            <w:r>
              <w:t>ý</w:t>
            </w:r>
            <w:r w:rsidRPr="005D5657">
              <w:t xml:space="preserve"> </w:t>
            </w:r>
            <w:r>
              <w:t xml:space="preserve">zásobník dodávajúci benzín na čerpaciu stanicu a do distribučného skladu musí  prijať a zadržať vratné </w:t>
            </w:r>
            <w:r w:rsidRPr="00975550">
              <w:t>benzínové par</w:t>
            </w:r>
            <w:r>
              <w:t xml:space="preserve">y zo skladovacích zariadení na čerpacej stanici alebo v distribučnom sklade, </w:t>
            </w:r>
          </w:p>
          <w:p w:rsidR="00B44B8D" w:rsidRPr="00DD6E7C" w:rsidP="00B44B8D">
            <w:pPr>
              <w:jc w:val="both"/>
            </w:pPr>
            <w:r>
              <w:t xml:space="preserve">c) pre železničný cisternový vozeň </w:t>
            </w:r>
            <w:r w:rsidRPr="00975550">
              <w:t>platia požiadavky ustanovené v písmene</w:t>
            </w:r>
            <w:r>
              <w:t xml:space="preserve"> b), ak </w:t>
            </w:r>
            <w:r w:rsidRPr="00975550">
              <w:t>d</w:t>
            </w:r>
            <w:r w:rsidRPr="00975550">
              <w:t xml:space="preserve">odáva </w:t>
            </w:r>
            <w:r>
              <w:t>benzín na čerpaciu stanicu a do distribučného skladu, ktoré používajú nádrže na prechodné skladovanie pár,</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240"/>
        </w:trPr>
        <w:tc>
          <w:tcPr>
            <w:tcW w:w="779" w:type="dxa"/>
            <w:tcBorders>
              <w:top w:val="single" w:sz="4" w:space="0" w:color="auto"/>
              <w:bottom w:val="single" w:sz="4" w:space="0" w:color="auto"/>
            </w:tcBorders>
          </w:tcPr>
          <w:p w:rsidR="00B44B8D" w:rsidRPr="007445D2" w:rsidP="00B44B8D">
            <w:r w:rsidRPr="007445D2">
              <w:t xml:space="preserve">Č5 </w:t>
            </w:r>
          </w:p>
          <w:p w:rsidR="00B44B8D" w:rsidRPr="007445D2" w:rsidP="00B44B8D">
            <w:r w:rsidRPr="007445D2">
              <w:t>O1</w:t>
            </w:r>
          </w:p>
          <w:p w:rsidR="00B44B8D" w:rsidRPr="00DD6E7C" w:rsidP="00B44B8D">
            <w:r w:rsidRPr="007445D2">
              <w:t>P</w:t>
            </w:r>
            <w:r>
              <w:t>c</w:t>
            </w:r>
          </w:p>
        </w:tc>
        <w:tc>
          <w:tcPr>
            <w:tcW w:w="3827" w:type="dxa"/>
            <w:tcBorders>
              <w:top w:val="single" w:sz="4" w:space="0" w:color="auto"/>
              <w:bottom w:val="single" w:sz="4" w:space="0" w:color="auto"/>
            </w:tcBorders>
          </w:tcPr>
          <w:p w:rsidR="00B44B8D" w:rsidRPr="00DD6E7C" w:rsidP="00B44B8D">
            <w:pPr>
              <w:jc w:val="both"/>
            </w:pPr>
            <w:r w:rsidRPr="00DD6E7C">
              <w:t xml:space="preserve">(c) pary uvedené v písmenách a) a b) sa až na uvoľňovanie pomocou tlakových uvoľňovacích ventilov zachytia v mobilnom zásobníku, pokiaľ sa </w:t>
            </w:r>
            <w:r>
              <w:t>v</w:t>
            </w:r>
            <w:r w:rsidRPr="00DD6E7C">
              <w:t xml:space="preserve"> </w:t>
            </w:r>
            <w:r>
              <w:t>distribučnom sklade</w:t>
            </w:r>
            <w:r w:rsidRPr="00DD6E7C">
              <w:t xml:space="preserve">  neuskutoční preloženie.</w:t>
            </w:r>
          </w:p>
          <w:p w:rsidR="00B44B8D" w:rsidRPr="00DD6E7C" w:rsidP="00B44B8D">
            <w:pPr>
              <w:jc w:val="both"/>
            </w:pPr>
            <w:r w:rsidRPr="00DD6E7C">
              <w:t>Ak sa po vyprázdnení benzínu následne použije zásobník na iné produkty, ako je benzín,  pokiaľ nie je možné spätné získavanie pár alebo prechodné skladovanie pár, musí sa v zemepisných oblastiach, kde je nepravdepodobné, že by emisie závažne prispeli k environmentálnym alebo zdravotným problémom,  povoliť vetranie;</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§5</w:t>
            </w:r>
          </w:p>
          <w:p w:rsidR="00B44B8D" w:rsidP="00B44B8D">
            <w:r>
              <w:t>O1</w:t>
            </w:r>
          </w:p>
          <w:p w:rsidR="00B44B8D" w:rsidP="00B44B8D"/>
          <w:p w:rsidR="00B44B8D" w:rsidP="00B44B8D"/>
          <w:p w:rsidR="00B44B8D" w:rsidP="00B44B8D"/>
          <w:p w:rsidR="00B44B8D" w:rsidP="00B44B8D"/>
          <w:p w:rsidR="00B44B8D" w:rsidP="00B44B8D"/>
          <w:p w:rsidR="00B44B8D" w:rsidP="00B44B8D"/>
          <w:p w:rsidR="00B44B8D" w:rsidP="00B44B8D">
            <w:r>
              <w:t>Pd</w:t>
            </w:r>
          </w:p>
          <w:p w:rsidR="00B44B8D" w:rsidP="00B44B8D"/>
          <w:p w:rsidR="00B44B8D" w:rsidP="00B44B8D"/>
          <w:p w:rsidR="00B44B8D" w:rsidP="00B44B8D"/>
          <w:p w:rsidR="00B44B8D" w:rsidP="00B44B8D"/>
          <w:p w:rsidR="00B44B8D" w:rsidRPr="00DD6E7C" w:rsidP="00B44B8D">
            <w:r>
              <w:t>O2</w:t>
            </w:r>
          </w:p>
        </w:tc>
        <w:tc>
          <w:tcPr>
            <w:tcW w:w="4253" w:type="dxa"/>
            <w:tcBorders>
              <w:top w:val="single" w:sz="4" w:space="0" w:color="auto"/>
              <w:bottom w:val="single" w:sz="4" w:space="0" w:color="auto"/>
            </w:tcBorders>
          </w:tcPr>
          <w:p w:rsidR="00B44B8D" w:rsidRPr="00D25DA2" w:rsidP="00B44B8D">
            <w:pPr>
              <w:jc w:val="both"/>
              <w:rPr>
                <w:b/>
              </w:rPr>
            </w:pPr>
            <w:r w:rsidRPr="00D25DA2">
              <w:rPr>
                <w:b/>
              </w:rPr>
              <w:t>§ 5</w:t>
            </w:r>
          </w:p>
          <w:p w:rsidR="00B44B8D" w:rsidRPr="00D25DA2" w:rsidP="00B44B8D">
            <w:pPr>
              <w:jc w:val="both"/>
            </w:pPr>
            <w:r w:rsidRPr="00D25DA2">
              <w:rPr>
                <w:b/>
              </w:rPr>
              <w:t>Mobilné zásobníky</w:t>
            </w:r>
          </w:p>
          <w:p w:rsidR="00B44B8D" w:rsidP="00B44B8D">
            <w:pPr>
              <w:jc w:val="both"/>
            </w:pPr>
            <w:r>
              <w:t xml:space="preserve"> (1)  </w:t>
            </w:r>
            <w:r w:rsidRPr="007445D2">
              <w:t>Mobilný zásobník</w:t>
            </w:r>
            <w:r>
              <w:t>,</w:t>
            </w:r>
            <w:r w:rsidRPr="007445D2">
              <w:t xml:space="preserve"> okrem mobilných zásobníkov uvedených do prevádzky do 31. januára </w:t>
            </w:r>
            <w:r w:rsidRPr="007445D2">
              <w:t>2004, z ktorých sú straty benzínových pár spôsobené meraním hladiny v nádrži pomocou meracej tyče, musí spĺňať tieto technické požiadavky a podmienky prevádzkovania</w:t>
            </w:r>
          </w:p>
          <w:p w:rsidR="00B44B8D" w:rsidRPr="00FB389A" w:rsidP="00B44B8D">
            <w:pPr>
              <w:jc w:val="both"/>
            </w:pPr>
            <w:r>
              <w:t>d) zvyškové</w:t>
            </w:r>
            <w:r w:rsidRPr="00975550">
              <w:t xml:space="preserve"> benzínové pary a vratné benzínové par</w:t>
            </w:r>
            <w:r>
              <w:t>y sa musia zadržať v mobilnom zásobníku až do vyprázdnenia v distribučnom sklade okrem i</w:t>
            </w:r>
            <w:r w:rsidRPr="00FB389A">
              <w:t xml:space="preserve">ch uvoľňovania cez odľahčovací bezpečnostný ventil.       </w:t>
            </w:r>
          </w:p>
          <w:p w:rsidR="00B44B8D" w:rsidP="00B44B8D">
            <w:pPr>
              <w:pStyle w:val="BodyText"/>
              <w:spacing w:before="0" w:after="0"/>
              <w:rPr>
                <w:sz w:val="20"/>
              </w:rPr>
            </w:pPr>
          </w:p>
          <w:p w:rsidR="00B44B8D" w:rsidRPr="00674C8D" w:rsidP="00B44B8D">
            <w:pPr>
              <w:pStyle w:val="BodyText"/>
              <w:spacing w:before="0" w:after="0"/>
              <w:rPr>
                <w:sz w:val="20"/>
              </w:rPr>
            </w:pPr>
            <w:r>
              <w:rPr>
                <w:sz w:val="20"/>
              </w:rPr>
              <w:t xml:space="preserve">(2) </w:t>
            </w:r>
            <w:r w:rsidRPr="00674C8D">
              <w:rPr>
                <w:sz w:val="20"/>
              </w:rPr>
              <w:t>Ak sa mobilný zásobník po vyprázdnení benzínu následne použije na iné výrobky, ako je benzín, a ak nie je možná rekuperácia benzínových pár ani prechodné skladovanie pár, vypustiť ich možno tam, kde nemôže dôjsť k ohrozeniu zdravia ľudí alebo k poškodeniu životného prostredia</w:t>
            </w:r>
            <w:r w:rsidRPr="00FB389A">
              <w:rPr>
                <w:sz w:val="20"/>
              </w:rPr>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419"/>
        </w:trPr>
        <w:tc>
          <w:tcPr>
            <w:tcW w:w="779" w:type="dxa"/>
            <w:tcBorders>
              <w:top w:val="single" w:sz="4" w:space="0" w:color="auto"/>
              <w:bottom w:val="single" w:sz="4" w:space="0" w:color="auto"/>
            </w:tcBorders>
          </w:tcPr>
          <w:p w:rsidR="00B44B8D" w:rsidP="00B44B8D">
            <w:r>
              <w:t>Č5</w:t>
            </w:r>
          </w:p>
          <w:p w:rsidR="00B44B8D" w:rsidP="00B44B8D">
            <w:r>
              <w:t>O1</w:t>
            </w:r>
          </w:p>
          <w:p w:rsidR="00B44B8D" w:rsidRPr="00DD6E7C" w:rsidP="00B44B8D">
            <w:r>
              <w:t>Pd</w:t>
            </w:r>
          </w:p>
        </w:tc>
        <w:tc>
          <w:tcPr>
            <w:tcW w:w="3827" w:type="dxa"/>
            <w:tcBorders>
              <w:top w:val="single" w:sz="4" w:space="0" w:color="auto"/>
              <w:bottom w:val="single" w:sz="4" w:space="0" w:color="auto"/>
            </w:tcBorders>
          </w:tcPr>
          <w:p w:rsidR="00B44B8D" w:rsidRPr="00DD6E7C" w:rsidP="00B44B8D">
            <w:pPr>
              <w:jc w:val="both"/>
            </w:pPr>
            <w:r w:rsidRPr="00DD6E7C">
              <w:t>(d) príslušné orgány členských štátov musia zabezpečiť, aby sa automobilové cisterny pravidelne kontrolovali na nepriepustnosť pár a aby sa pravidelne kontrolovalo, či na všetkých mobilných zásobníkoch riadne fungujú vákuové/tlakové ventily.</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§5</w:t>
            </w:r>
          </w:p>
          <w:p w:rsidR="00B44B8D" w:rsidRPr="00DD6E7C" w:rsidP="00B44B8D">
            <w:r>
              <w:t>O3</w:t>
            </w:r>
          </w:p>
        </w:tc>
        <w:tc>
          <w:tcPr>
            <w:tcW w:w="4253" w:type="dxa"/>
            <w:tcBorders>
              <w:top w:val="single" w:sz="4" w:space="0" w:color="auto"/>
              <w:bottom w:val="single" w:sz="4" w:space="0" w:color="auto"/>
            </w:tcBorders>
          </w:tcPr>
          <w:p w:rsidR="00B44B8D" w:rsidRPr="00D25DA2" w:rsidP="00B44B8D">
            <w:pPr>
              <w:jc w:val="both"/>
              <w:rPr>
                <w:b/>
              </w:rPr>
            </w:pPr>
            <w:r w:rsidRPr="00D25DA2">
              <w:rPr>
                <w:b/>
              </w:rPr>
              <w:t>§ 5</w:t>
            </w:r>
          </w:p>
          <w:p w:rsidR="00B44B8D" w:rsidRPr="00D25DA2" w:rsidP="00B44B8D">
            <w:pPr>
              <w:jc w:val="both"/>
            </w:pPr>
            <w:r w:rsidRPr="00D25DA2">
              <w:rPr>
                <w:b/>
              </w:rPr>
              <w:t>Mobilné zásobníky</w:t>
            </w:r>
          </w:p>
          <w:p w:rsidR="00B44B8D" w:rsidRPr="00FB389A" w:rsidP="00B44B8D">
            <w:pPr>
              <w:pStyle w:val="BodyText"/>
              <w:spacing w:before="0" w:after="0"/>
              <w:rPr>
                <w:sz w:val="20"/>
              </w:rPr>
            </w:pPr>
            <w:r>
              <w:rPr>
                <w:sz w:val="20"/>
              </w:rPr>
              <w:t xml:space="preserve"> (3) </w:t>
            </w:r>
            <w:r w:rsidRPr="00674C8D">
              <w:rPr>
                <w:sz w:val="20"/>
              </w:rPr>
              <w:t>Prevádzkovateľ mobilného zásobníka zabezpečí kontrolu funkčnosti vákuových a tlakových ventilov a prevádzkovateľ cestného cisternového vozidla zabezpečí aj preskúšanie tesnosti na únik benzínových pár prostredníctvom odborne spôsobilej osoby najmenej jedenkrát za tri roky; vykonanie kontroly funkčnosti vákuových a tlakových ventilov a preskúšania tesnosti cestného cisternového vozidla na únik benzínových pár a jej výsledok preukazuje záznamom o kontrole</w:t>
            </w:r>
            <w:r w:rsidRPr="00FB389A">
              <w:rPr>
                <w:sz w:val="20"/>
              </w:rPr>
              <w:t xml:space="preserve">.  </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020"/>
        </w:trPr>
        <w:tc>
          <w:tcPr>
            <w:tcW w:w="779" w:type="dxa"/>
            <w:tcBorders>
              <w:top w:val="single" w:sz="4" w:space="0" w:color="auto"/>
              <w:bottom w:val="single" w:sz="4" w:space="0" w:color="auto"/>
            </w:tcBorders>
          </w:tcPr>
          <w:p w:rsidR="00B44B8D" w:rsidP="00B44B8D">
            <w:r>
              <w:t>Č</w:t>
            </w:r>
            <w:r w:rsidRPr="00DD6E7C">
              <w:t>5</w:t>
            </w:r>
          </w:p>
          <w:p w:rsidR="00B44B8D" w:rsidP="00B44B8D">
            <w:r>
              <w:t>O2</w:t>
            </w:r>
          </w:p>
          <w:p w:rsidR="00B44B8D" w:rsidRPr="00DD6E7C" w:rsidP="00B44B8D">
            <w:r>
              <w:t>P</w:t>
            </w:r>
            <w:r w:rsidRPr="00DD6E7C">
              <w:t>a</w:t>
            </w:r>
          </w:p>
        </w:tc>
        <w:tc>
          <w:tcPr>
            <w:tcW w:w="3827" w:type="dxa"/>
            <w:tcBorders>
              <w:top w:val="single" w:sz="4" w:space="0" w:color="auto"/>
              <w:bottom w:val="single" w:sz="4" w:space="0" w:color="auto"/>
            </w:tcBorders>
          </w:tcPr>
          <w:p w:rsidR="00B44B8D" w:rsidRPr="00DD6E7C" w:rsidP="00B44B8D">
            <w:pPr>
              <w:jc w:val="both"/>
            </w:pPr>
            <w:r w:rsidRPr="00DD6E7C">
              <w:t>2. Ustanovenia odseku 1 sa uplatnia:</w:t>
            </w:r>
          </w:p>
          <w:p w:rsidR="00B44B8D" w:rsidRPr="00DD6E7C" w:rsidP="00B44B8D">
            <w:pPr>
              <w:jc w:val="both"/>
            </w:pPr>
            <w:r w:rsidRPr="00DD6E7C">
              <w:t>(a) odo dňa uvedeného v článku 10 pre nové automobilové cisterny, železničné cisterny a plavidlá;</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§5</w:t>
            </w:r>
          </w:p>
          <w:p w:rsidR="00B44B8D" w:rsidP="00B44B8D">
            <w:r>
              <w:t>O1</w:t>
            </w:r>
          </w:p>
          <w:p w:rsidR="00B44B8D" w:rsidRPr="00DD6E7C" w:rsidP="00B44B8D">
            <w:r>
              <w:t>Pa,b,c,d</w:t>
            </w:r>
          </w:p>
        </w:tc>
        <w:tc>
          <w:tcPr>
            <w:tcW w:w="4253" w:type="dxa"/>
            <w:tcBorders>
              <w:top w:val="single" w:sz="4" w:space="0" w:color="auto"/>
              <w:bottom w:val="single" w:sz="4" w:space="0" w:color="auto"/>
            </w:tcBorders>
          </w:tcPr>
          <w:p w:rsidR="00B44B8D" w:rsidRPr="00D25DA2" w:rsidP="00B44B8D">
            <w:pPr>
              <w:jc w:val="both"/>
              <w:rPr>
                <w:b/>
              </w:rPr>
            </w:pPr>
            <w:r w:rsidRPr="00D25DA2">
              <w:rPr>
                <w:b/>
              </w:rPr>
              <w:t>§ 5</w:t>
            </w:r>
          </w:p>
          <w:p w:rsidR="00B44B8D" w:rsidRPr="00D25DA2" w:rsidP="00B44B8D">
            <w:pPr>
              <w:jc w:val="both"/>
            </w:pPr>
            <w:r w:rsidRPr="00D25DA2">
              <w:rPr>
                <w:b/>
              </w:rPr>
              <w:t>Mobilné zásobníky</w:t>
            </w:r>
          </w:p>
          <w:p w:rsidR="00B44B8D" w:rsidRPr="00FB389A" w:rsidP="00B44B8D">
            <w:pPr>
              <w:pStyle w:val="BodyText"/>
              <w:numPr>
                <w:ilvl w:val="0"/>
                <w:numId w:val="36"/>
              </w:numPr>
              <w:spacing w:before="0" w:after="0"/>
              <w:rPr>
                <w:sz w:val="20"/>
              </w:rPr>
            </w:pPr>
            <w:r w:rsidRPr="00FB389A">
              <w:rPr>
                <w:sz w:val="20"/>
              </w:rPr>
              <w:t>Mobilný zásobník</w:t>
            </w:r>
            <w:r>
              <w:rPr>
                <w:sz w:val="20"/>
              </w:rPr>
              <w:t xml:space="preserve">, </w:t>
            </w:r>
            <w:r w:rsidRPr="007445D2">
              <w:rPr>
                <w:sz w:val="20"/>
              </w:rPr>
              <w:t>okrem mobilných zásobníkov uvedených do prevádzky do 31. januára 2004</w:t>
            </w:r>
            <w:r>
              <w:rPr>
                <w:sz w:val="20"/>
              </w:rPr>
              <w:t xml:space="preserve">, z ktorých sú straty benzínových pár </w:t>
            </w:r>
            <w:r w:rsidRPr="00FB389A">
              <w:rPr>
                <w:sz w:val="20"/>
              </w:rPr>
              <w:t xml:space="preserve"> </w:t>
            </w:r>
            <w:r w:rsidRPr="007445D2">
              <w:rPr>
                <w:sz w:val="20"/>
              </w:rPr>
              <w:t>spôsobené meraním hladiny v nádrži pomocou meracej tyče, musí spĺňať tieto technické požiadavky a podmienky prevádzkovania</w:t>
            </w:r>
            <w:r w:rsidRPr="00FB389A">
              <w:rPr>
                <w:sz w:val="20"/>
              </w:rPr>
              <w:t xml:space="preserve"> </w:t>
            </w:r>
          </w:p>
          <w:p w:rsidR="00B44B8D" w:rsidRPr="005D5657" w:rsidP="00B44B8D">
            <w:pPr>
              <w:numPr>
                <w:ilvl w:val="1"/>
                <w:numId w:val="36"/>
              </w:numPr>
              <w:jc w:val="both"/>
            </w:pPr>
            <w:r w:rsidRPr="00FB389A">
              <w:t>z</w:t>
            </w:r>
            <w:r w:rsidRPr="005D5657">
              <w:t xml:space="preserve">vyškové benzínové pary  sa musia po prečerpaní benzínu zadržať v mobilnom zásobníku,  </w:t>
            </w:r>
          </w:p>
          <w:p w:rsidR="00B44B8D" w:rsidP="00B44B8D">
            <w:pPr>
              <w:numPr>
                <w:ilvl w:val="1"/>
                <w:numId w:val="36"/>
              </w:numPr>
              <w:jc w:val="both"/>
            </w:pPr>
            <w:r w:rsidRPr="005D5657">
              <w:t>mobiln</w:t>
            </w:r>
            <w:r>
              <w:t>ý</w:t>
            </w:r>
            <w:r w:rsidRPr="005D5657">
              <w:t xml:space="preserve"> </w:t>
            </w:r>
            <w:r>
              <w:t xml:space="preserve">zásobník dodávajúci benzín na čerpaciu stanicu a do distribučného skladu musí prijať a zadržať vratné </w:t>
            </w:r>
            <w:r w:rsidRPr="00975550">
              <w:t>benzínové pa</w:t>
            </w:r>
            <w:r w:rsidRPr="00975550">
              <w:t>r</w:t>
            </w:r>
            <w:r>
              <w:t xml:space="preserve">y zo skladovacích zariadení na čerpacej stanici alebo v distribučnom sklade,  </w:t>
            </w:r>
          </w:p>
          <w:p w:rsidR="00B44B8D" w:rsidP="00B44B8D">
            <w:pPr>
              <w:numPr>
                <w:ilvl w:val="1"/>
                <w:numId w:val="36"/>
              </w:numPr>
              <w:jc w:val="both"/>
            </w:pPr>
            <w:r>
              <w:t xml:space="preserve">pre železničný cisternový vozeň </w:t>
            </w:r>
            <w:r w:rsidRPr="00975550">
              <w:t>platia požiadavky ustanovené v písmene</w:t>
            </w:r>
            <w:r>
              <w:t xml:space="preserve"> b), ak </w:t>
            </w:r>
            <w:r w:rsidRPr="00975550">
              <w:t xml:space="preserve">dodáva </w:t>
            </w:r>
            <w:r>
              <w:t>benzín na čerpaciu stanicu a do distribučného skladu, ktoré používajú nádrže na prechodné skladovanie pár,</w:t>
            </w:r>
          </w:p>
          <w:p w:rsidR="00B44B8D" w:rsidRPr="00DD6E7C" w:rsidP="00B44B8D">
            <w:pPr>
              <w:numPr>
                <w:ilvl w:val="1"/>
                <w:numId w:val="36"/>
              </w:numPr>
              <w:jc w:val="both"/>
            </w:pPr>
            <w:r>
              <w:t>zvyškové</w:t>
            </w:r>
            <w:r w:rsidRPr="00975550">
              <w:t xml:space="preserve"> benzínové pary a vratné benzínové par</w:t>
            </w:r>
            <w:r>
              <w:t>y sa musia zadržať v mobilnom zásobníku až do vyprázdnenia v distribučnom sklade okrem ich uvoľňovania cez odľahčovací bezpečnostný ventil.</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227"/>
        </w:trPr>
        <w:tc>
          <w:tcPr>
            <w:tcW w:w="779" w:type="dxa"/>
            <w:tcBorders>
              <w:top w:val="single" w:sz="4" w:space="0" w:color="auto"/>
              <w:bottom w:val="single" w:sz="4" w:space="0" w:color="auto"/>
            </w:tcBorders>
          </w:tcPr>
          <w:p w:rsidR="00B44B8D" w:rsidP="00B44B8D">
            <w:r>
              <w:t>Č</w:t>
            </w:r>
            <w:r w:rsidRPr="00DD6E7C">
              <w:t>5</w:t>
            </w:r>
          </w:p>
          <w:p w:rsidR="00B44B8D" w:rsidP="00B44B8D">
            <w:r>
              <w:t>O2</w:t>
            </w:r>
          </w:p>
          <w:p w:rsidR="00B44B8D" w:rsidRPr="00DD6E7C" w:rsidP="00B44B8D">
            <w:r>
              <w:t>Pb</w:t>
            </w:r>
          </w:p>
        </w:tc>
        <w:tc>
          <w:tcPr>
            <w:tcW w:w="3827" w:type="dxa"/>
            <w:tcBorders>
              <w:top w:val="single" w:sz="4" w:space="0" w:color="auto"/>
              <w:bottom w:val="single" w:sz="4" w:space="0" w:color="auto"/>
            </w:tcBorders>
          </w:tcPr>
          <w:p w:rsidR="00B44B8D" w:rsidRPr="00DD6E7C" w:rsidP="00B44B8D">
            <w:pPr>
              <w:jc w:val="both"/>
            </w:pPr>
            <w:r w:rsidRPr="00DD6E7C">
              <w:t xml:space="preserve">(b) tri roky odo dňa uvedeného v článku 10 pre existujúce automobilové cisterny, železničné cisterny a plavidlá, ak sa plnia </w:t>
            </w:r>
            <w:r>
              <w:t>v distribučnom sklade</w:t>
            </w:r>
            <w:r w:rsidRPr="00DD6E7C">
              <w:t xml:space="preserve">, na ktorý </w:t>
            </w:r>
            <w:r>
              <w:t>sa vzťahuje požiadavka článku 4 ods. 1</w:t>
            </w:r>
            <w:r w:rsidRPr="00DD6E7C">
              <w:t>;</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§5</w:t>
            </w:r>
          </w:p>
          <w:p w:rsidR="00B44B8D" w:rsidP="00B44B8D">
            <w:r>
              <w:t>O1</w:t>
            </w:r>
          </w:p>
          <w:p w:rsidR="00B44B8D" w:rsidP="00B44B8D">
            <w:r>
              <w:t>Pa,b,c,d</w:t>
            </w:r>
          </w:p>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RPr="00DD6E7C" w:rsidP="00B44B8D">
            <w:r>
              <w:t>O4</w:t>
            </w:r>
          </w:p>
        </w:tc>
        <w:tc>
          <w:tcPr>
            <w:tcW w:w="4253" w:type="dxa"/>
            <w:tcBorders>
              <w:top w:val="single" w:sz="4" w:space="0" w:color="auto"/>
              <w:bottom w:val="single" w:sz="4" w:space="0" w:color="auto"/>
            </w:tcBorders>
          </w:tcPr>
          <w:p w:rsidR="00B44B8D" w:rsidRPr="00D25DA2" w:rsidP="00B44B8D">
            <w:pPr>
              <w:jc w:val="both"/>
              <w:rPr>
                <w:b/>
              </w:rPr>
            </w:pPr>
            <w:r w:rsidRPr="00D25DA2">
              <w:rPr>
                <w:b/>
              </w:rPr>
              <w:t>§ 5</w:t>
            </w:r>
          </w:p>
          <w:p w:rsidR="00B44B8D" w:rsidRPr="00D25DA2" w:rsidP="00B44B8D">
            <w:pPr>
              <w:jc w:val="both"/>
            </w:pPr>
            <w:r w:rsidRPr="00D25DA2">
              <w:rPr>
                <w:b/>
              </w:rPr>
              <w:t>Mobilné zásobníky</w:t>
            </w:r>
          </w:p>
          <w:p w:rsidR="00B44B8D" w:rsidRPr="00FB389A" w:rsidP="00B44B8D">
            <w:pPr>
              <w:pStyle w:val="BodyText"/>
              <w:spacing w:before="0" w:after="0"/>
              <w:rPr>
                <w:sz w:val="20"/>
              </w:rPr>
            </w:pPr>
            <w:r>
              <w:rPr>
                <w:sz w:val="20"/>
              </w:rPr>
              <w:t xml:space="preserve"> (1) </w:t>
            </w:r>
            <w:r w:rsidRPr="00FB389A">
              <w:rPr>
                <w:sz w:val="20"/>
              </w:rPr>
              <w:t>Mobilný zásobník</w:t>
            </w:r>
            <w:r>
              <w:rPr>
                <w:sz w:val="20"/>
              </w:rPr>
              <w:t xml:space="preserve">, </w:t>
            </w:r>
            <w:r w:rsidRPr="007445D2">
              <w:rPr>
                <w:sz w:val="20"/>
              </w:rPr>
              <w:t>okrem mob</w:t>
            </w:r>
            <w:r w:rsidRPr="007445D2">
              <w:rPr>
                <w:sz w:val="20"/>
              </w:rPr>
              <w:t>ilných zásobníkov uvedených do prevádzky do 31. januára 2004</w:t>
            </w:r>
            <w:r>
              <w:rPr>
                <w:sz w:val="20"/>
              </w:rPr>
              <w:t xml:space="preserve">, z ktorých sú straty benzínových pár </w:t>
            </w:r>
            <w:r w:rsidRPr="00FB389A">
              <w:rPr>
                <w:sz w:val="20"/>
              </w:rPr>
              <w:t xml:space="preserve"> </w:t>
            </w:r>
            <w:r w:rsidRPr="007445D2">
              <w:rPr>
                <w:sz w:val="20"/>
              </w:rPr>
              <w:t>spôsobené meraním hladiny v nádrži pomocou meracej tyče, musí spĺňať tieto technické požiadavky a podmienky prevádzkovania</w:t>
            </w:r>
            <w:r w:rsidRPr="00FB389A">
              <w:rPr>
                <w:sz w:val="20"/>
              </w:rPr>
              <w:t xml:space="preserve"> </w:t>
            </w:r>
          </w:p>
          <w:p w:rsidR="00B44B8D" w:rsidRPr="005D5657" w:rsidP="00B44B8D">
            <w:pPr>
              <w:numPr>
                <w:ilvl w:val="1"/>
                <w:numId w:val="36"/>
              </w:numPr>
              <w:jc w:val="both"/>
            </w:pPr>
            <w:r w:rsidRPr="00FB389A">
              <w:t>z</w:t>
            </w:r>
            <w:r w:rsidRPr="005D5657">
              <w:t xml:space="preserve">vyškové benzínové pary  sa musia po prečerpaní benzínu zadržať v mobilnom zásobníku,  </w:t>
            </w:r>
          </w:p>
          <w:p w:rsidR="00B44B8D" w:rsidP="00B44B8D">
            <w:pPr>
              <w:numPr>
                <w:ilvl w:val="1"/>
                <w:numId w:val="36"/>
              </w:numPr>
              <w:jc w:val="both"/>
            </w:pPr>
            <w:r w:rsidRPr="005D5657">
              <w:t>mobiln</w:t>
            </w:r>
            <w:r>
              <w:t>ý</w:t>
            </w:r>
            <w:r w:rsidRPr="005D5657">
              <w:t xml:space="preserve"> </w:t>
            </w:r>
            <w:r>
              <w:t xml:space="preserve">zásobník dodávajúci benzín na čerpaciu stanicu a do distribučného skladu musí prijať a zadržať vratné </w:t>
            </w:r>
            <w:r w:rsidRPr="00975550">
              <w:t>benzínové par</w:t>
            </w:r>
            <w:r>
              <w:t xml:space="preserve">y zo skladovacích zariadení na čerpacej stanici alebo v distribučnom sklade,  </w:t>
            </w:r>
          </w:p>
          <w:p w:rsidR="00B44B8D" w:rsidP="00B44B8D">
            <w:pPr>
              <w:numPr>
                <w:ilvl w:val="1"/>
                <w:numId w:val="36"/>
              </w:numPr>
              <w:jc w:val="both"/>
            </w:pPr>
            <w:r>
              <w:t xml:space="preserve">pre železničný cisternový vozeň </w:t>
            </w:r>
            <w:r w:rsidRPr="00975550">
              <w:t>platia požiadavky ustanovené v písmene</w:t>
            </w:r>
            <w:r>
              <w:t xml:space="preserve"> b), ak </w:t>
            </w:r>
            <w:r w:rsidRPr="00975550">
              <w:t xml:space="preserve">dodáva </w:t>
            </w:r>
            <w:r>
              <w:t>benzín na čerpaciu stanicu a do distribučného skladu, ktoré používajú nádrže na prechodné skladovanie pár,</w:t>
            </w:r>
          </w:p>
          <w:p w:rsidR="00B44B8D" w:rsidP="00B44B8D">
            <w:pPr>
              <w:jc w:val="both"/>
            </w:pPr>
            <w:r>
              <w:t>zvyškové</w:t>
            </w:r>
            <w:r w:rsidRPr="00975550">
              <w:t xml:space="preserve"> benzínové pary a vratné benzínové par</w:t>
            </w:r>
            <w:r>
              <w:t>y sa musia zadržať v mobilnom zásobníku až do vyprázdnenia v distribučnom sklade okrem ich uvoľňovania cez odľahčovací bezpečnostný ventil.</w:t>
            </w:r>
          </w:p>
          <w:p w:rsidR="00B44B8D" w:rsidP="00B44B8D">
            <w:pPr>
              <w:jc w:val="both"/>
            </w:pPr>
          </w:p>
          <w:p w:rsidR="00B44B8D" w:rsidRPr="00DD6E7C" w:rsidP="00B44B8D">
            <w:pPr>
              <w:jc w:val="both"/>
            </w:pPr>
            <w:r>
              <w:t xml:space="preserve">(4) </w:t>
            </w:r>
            <w:r w:rsidRPr="006A7E3F">
              <w:t>Technické požiadavky a podmienky prevádzkovania</w:t>
            </w:r>
            <w:r>
              <w:t xml:space="preserve"> podľa odseku 1 platia pre jestvujúce železničné cisternové vozne a jestvujúce plavidlá, ak sa plnia v distribučnom sklade, pre ktorý platia požiadavky podľa § 4 ods. 1.</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780"/>
        </w:trPr>
        <w:tc>
          <w:tcPr>
            <w:tcW w:w="779" w:type="dxa"/>
            <w:tcBorders>
              <w:top w:val="single" w:sz="4" w:space="0" w:color="auto"/>
              <w:bottom w:val="single" w:sz="4" w:space="0" w:color="auto"/>
            </w:tcBorders>
          </w:tcPr>
          <w:p w:rsidR="00B44B8D" w:rsidP="00B44B8D">
            <w:r>
              <w:t>Č</w:t>
            </w:r>
            <w:r w:rsidRPr="00DD6E7C">
              <w:t>5</w:t>
            </w:r>
          </w:p>
          <w:p w:rsidR="00B44B8D" w:rsidP="00B44B8D">
            <w:r>
              <w:t>O2</w:t>
            </w:r>
          </w:p>
          <w:p w:rsidR="00B44B8D" w:rsidRPr="00DD6E7C" w:rsidP="00B44B8D">
            <w:r>
              <w:t>Pc</w:t>
            </w:r>
          </w:p>
        </w:tc>
        <w:tc>
          <w:tcPr>
            <w:tcW w:w="3827" w:type="dxa"/>
            <w:tcBorders>
              <w:top w:val="single" w:sz="4" w:space="0" w:color="auto"/>
              <w:bottom w:val="single" w:sz="4" w:space="0" w:color="auto"/>
            </w:tcBorders>
          </w:tcPr>
          <w:p w:rsidR="00B44B8D" w:rsidRPr="00DD6E7C" w:rsidP="00B44B8D">
            <w:pPr>
              <w:jc w:val="both"/>
            </w:pPr>
            <w:r w:rsidRPr="00DD6E7C">
              <w:t xml:space="preserve"> (c) pre existujúce automobilové cisterny prispôsobené na plnenie zdola v súlade so špecifikáciou ustanovenou v prílohe IV.</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§4</w:t>
            </w:r>
          </w:p>
          <w:p w:rsidR="00B44B8D" w:rsidP="00B44B8D">
            <w:r>
              <w:t>O4</w:t>
            </w:r>
          </w:p>
          <w:p w:rsidR="00B44B8D" w:rsidP="00B44B8D"/>
          <w:p w:rsidR="00B44B8D" w:rsidP="00B44B8D"/>
          <w:p w:rsidR="00B44B8D" w:rsidP="00B44B8D"/>
          <w:p w:rsidR="00B44B8D" w:rsidP="00B44B8D"/>
          <w:p w:rsidR="00B44B8D" w:rsidP="00B44B8D"/>
          <w:p w:rsidR="00B44B8D" w:rsidP="00B44B8D"/>
          <w:p w:rsidR="00B44B8D" w:rsidP="00B44B8D"/>
          <w:p w:rsidR="00B44B8D" w:rsidP="00B44B8D">
            <w:r>
              <w:t>§5</w:t>
            </w:r>
          </w:p>
          <w:p w:rsidR="00B44B8D" w:rsidP="00B44B8D">
            <w:r>
              <w:t>O1</w:t>
            </w:r>
          </w:p>
          <w:p w:rsidR="00B44B8D" w:rsidP="00B44B8D">
            <w:r>
              <w:t>Pa,b,d</w:t>
            </w:r>
          </w:p>
          <w:p w:rsidR="00B44B8D" w:rsidP="00B44B8D"/>
          <w:p w:rsidR="00B44B8D" w:rsidRPr="00DD6E7C" w:rsidP="00B44B8D"/>
        </w:tc>
        <w:tc>
          <w:tcPr>
            <w:tcW w:w="4253" w:type="dxa"/>
            <w:tcBorders>
              <w:top w:val="single" w:sz="4" w:space="0" w:color="auto"/>
              <w:bottom w:val="single" w:sz="4" w:space="0" w:color="auto"/>
            </w:tcBorders>
          </w:tcPr>
          <w:p w:rsidR="00B44B8D" w:rsidRPr="00D25DA2" w:rsidP="00B44B8D">
            <w:pPr>
              <w:jc w:val="both"/>
              <w:rPr>
                <w:b/>
              </w:rPr>
            </w:pPr>
            <w:r w:rsidRPr="00D25DA2">
              <w:rPr>
                <w:b/>
              </w:rPr>
              <w:t>§ 4</w:t>
            </w:r>
          </w:p>
          <w:p w:rsidR="00B44B8D" w:rsidRPr="00D25DA2" w:rsidP="00B44B8D">
            <w:pPr>
              <w:jc w:val="both"/>
              <w:rPr>
                <w:b/>
              </w:rPr>
            </w:pPr>
            <w:r w:rsidRPr="00D25DA2">
              <w:rPr>
                <w:b/>
              </w:rPr>
              <w:t>Plnenie a vyprázdňovanie mobilných zásobníkov v distribučných skladoch</w:t>
            </w:r>
          </w:p>
          <w:p w:rsidR="00B44B8D" w:rsidP="00B44B8D">
            <w:pPr>
              <w:jc w:val="both"/>
            </w:pPr>
            <w:r>
              <w:t xml:space="preserve"> (4) </w:t>
            </w:r>
            <w:r w:rsidRPr="00000C6C">
              <w:t xml:space="preserve">Plniace ramená na plnenie cestných cisternových vozidiel v distribučnom sklade musia spĺňať </w:t>
            </w:r>
            <w:r w:rsidRPr="00E403AC">
              <w:t>technické požiadavky a podmienky prevádzkovania</w:t>
            </w:r>
            <w:r w:rsidRPr="00000C6C">
              <w:t xml:space="preserve"> na plnenie zdola uvedené v prílohe č. 3</w:t>
            </w:r>
            <w:r w:rsidRPr="0087675A">
              <w:t>.</w:t>
            </w:r>
          </w:p>
          <w:p w:rsidR="00B44B8D" w:rsidP="00B44B8D">
            <w:pPr>
              <w:jc w:val="both"/>
            </w:pPr>
          </w:p>
          <w:p w:rsidR="00B44B8D" w:rsidRPr="00D25DA2" w:rsidP="00B44B8D">
            <w:pPr>
              <w:jc w:val="both"/>
              <w:rPr>
                <w:b/>
              </w:rPr>
            </w:pPr>
            <w:r w:rsidRPr="00D25DA2">
              <w:rPr>
                <w:b/>
              </w:rPr>
              <w:t>§ 5</w:t>
            </w:r>
          </w:p>
          <w:p w:rsidR="00B44B8D" w:rsidRPr="00D25DA2" w:rsidP="00B44B8D">
            <w:pPr>
              <w:jc w:val="both"/>
            </w:pPr>
            <w:r w:rsidRPr="00D25DA2">
              <w:rPr>
                <w:b/>
              </w:rPr>
              <w:t>Mobilné zásobníky</w:t>
            </w:r>
          </w:p>
          <w:p w:rsidR="00B44B8D" w:rsidRPr="00FB389A" w:rsidP="00B44B8D">
            <w:pPr>
              <w:pStyle w:val="BodyText"/>
              <w:spacing w:before="0" w:after="0"/>
              <w:rPr>
                <w:sz w:val="20"/>
              </w:rPr>
            </w:pPr>
            <w:r>
              <w:rPr>
                <w:sz w:val="20"/>
              </w:rPr>
              <w:t xml:space="preserve">(1) </w:t>
            </w:r>
            <w:r w:rsidRPr="00FB389A">
              <w:rPr>
                <w:sz w:val="20"/>
              </w:rPr>
              <w:t>Mobilný zásobník</w:t>
            </w:r>
            <w:r>
              <w:rPr>
                <w:sz w:val="20"/>
              </w:rPr>
              <w:t xml:space="preserve">, </w:t>
            </w:r>
            <w:r w:rsidRPr="007445D2">
              <w:rPr>
                <w:sz w:val="20"/>
              </w:rPr>
              <w:t>okrem mobilných zásobníkov uvedených do prevádzky do 31. januára 2004</w:t>
            </w:r>
            <w:r>
              <w:rPr>
                <w:sz w:val="20"/>
              </w:rPr>
              <w:t xml:space="preserve">, z ktorých sú straty benzínových pár </w:t>
            </w:r>
            <w:r w:rsidRPr="00FB389A">
              <w:rPr>
                <w:sz w:val="20"/>
              </w:rPr>
              <w:t xml:space="preserve"> </w:t>
            </w:r>
            <w:r w:rsidRPr="007445D2">
              <w:rPr>
                <w:sz w:val="20"/>
              </w:rPr>
              <w:t>spôsobené meraním hladiny v nádrži pomocou meracej tyče, musí spĺňať tieto technické požiadavky a podmienky prevádzkovania</w:t>
            </w:r>
            <w:r w:rsidRPr="00FB389A">
              <w:rPr>
                <w:sz w:val="20"/>
              </w:rPr>
              <w:t xml:space="preserve"> </w:t>
            </w:r>
          </w:p>
          <w:p w:rsidR="00B44B8D" w:rsidRPr="005D5657" w:rsidP="00B44B8D">
            <w:pPr>
              <w:jc w:val="both"/>
            </w:pPr>
            <w:r>
              <w:t xml:space="preserve">a) </w:t>
            </w:r>
            <w:r w:rsidRPr="00FB389A">
              <w:t>z</w:t>
            </w:r>
            <w:r w:rsidRPr="005D5657">
              <w:t xml:space="preserve">vyškové benzínové pary  sa musia po prečerpaní benzínu zadržať v mobilnom zásobníku,  </w:t>
            </w:r>
          </w:p>
          <w:p w:rsidR="00B44B8D" w:rsidP="00B44B8D">
            <w:pPr>
              <w:jc w:val="both"/>
            </w:pPr>
            <w:r>
              <w:t xml:space="preserve">b) </w:t>
            </w:r>
            <w:r w:rsidRPr="005D5657">
              <w:t>mobiln</w:t>
            </w:r>
            <w:r>
              <w:t>ý</w:t>
            </w:r>
            <w:r w:rsidRPr="005D5657">
              <w:t xml:space="preserve"> </w:t>
            </w:r>
            <w:r>
              <w:t xml:space="preserve">zásobník dodávajúci benzín na čerpaciu stanicu a do distribučného skladu musí prijať a zadržať vratné </w:t>
            </w:r>
            <w:r w:rsidRPr="00975550">
              <w:t>benzínové par</w:t>
            </w:r>
            <w:r>
              <w:t xml:space="preserve">y zo skladovacích zariadení na čerpacej stanici alebo v distribučnom sklade </w:t>
            </w:r>
          </w:p>
          <w:p w:rsidR="00B44B8D" w:rsidRPr="00DD6E7C" w:rsidP="00B44B8D">
            <w:pPr>
              <w:jc w:val="both"/>
              <w:rPr>
                <w:color w:val="000000"/>
              </w:rPr>
            </w:pPr>
            <w:r>
              <w:t>d) zvyškové</w:t>
            </w:r>
            <w:r w:rsidRPr="00975550">
              <w:t xml:space="preserve"> benzínové pary a vratné benzínové par</w:t>
            </w:r>
            <w:r>
              <w:t>y sa musia zadržať v mobilnom zásobníku až do vyprázdnenia v distribučnom sklade okrem ich uvoľňovania cez odľahčovací bezpečnostný ventil.</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172"/>
        </w:trPr>
        <w:tc>
          <w:tcPr>
            <w:tcW w:w="779" w:type="dxa"/>
            <w:tcBorders>
              <w:top w:val="single" w:sz="4" w:space="0" w:color="auto"/>
              <w:bottom w:val="nil"/>
            </w:tcBorders>
          </w:tcPr>
          <w:p w:rsidR="00B44B8D" w:rsidP="00B44B8D">
            <w:r>
              <w:t>Č</w:t>
            </w:r>
            <w:r w:rsidRPr="00DD6E7C">
              <w:t>5</w:t>
            </w:r>
          </w:p>
          <w:p w:rsidR="00B44B8D" w:rsidP="00B44B8D">
            <w:r>
              <w:t>O3</w:t>
            </w:r>
          </w:p>
          <w:p w:rsidR="00B44B8D" w:rsidRPr="00DD6E7C" w:rsidP="00B44B8D">
            <w:r>
              <w:t>Pa,b</w:t>
            </w:r>
          </w:p>
          <w:p w:rsidR="00B44B8D" w:rsidP="00B44B8D"/>
          <w:p w:rsidR="00B44B8D" w:rsidRPr="00DD6E7C" w:rsidP="00B44B8D"/>
        </w:tc>
        <w:tc>
          <w:tcPr>
            <w:tcW w:w="3827" w:type="dxa"/>
            <w:tcBorders>
              <w:top w:val="single" w:sz="4" w:space="0" w:color="auto"/>
              <w:bottom w:val="nil"/>
            </w:tcBorders>
          </w:tcPr>
          <w:p w:rsidR="00B44B8D" w:rsidRPr="00DD6E7C" w:rsidP="00B44B8D">
            <w:pPr>
              <w:jc w:val="both"/>
            </w:pPr>
            <w:r w:rsidRPr="00DD6E7C">
              <w:t>3. Neuplatnením sa ustanovenia odseku 1 písm. a), b) a c) nevzťahujú na únik pár vznikajúci pri  meracích činnostiach pri použití odmernej tyče pre:</w:t>
            </w:r>
          </w:p>
          <w:p w:rsidR="00B44B8D" w:rsidRPr="00DD6E7C" w:rsidP="00B44B8D">
            <w:pPr>
              <w:jc w:val="both"/>
            </w:pPr>
            <w:r w:rsidRPr="00DD6E7C">
              <w:t>(a) existujúce mobilné zásobníky; a</w:t>
            </w:r>
          </w:p>
        </w:tc>
        <w:tc>
          <w:tcPr>
            <w:tcW w:w="851" w:type="dxa"/>
            <w:vMerge w:val="restart"/>
            <w:tcBorders>
              <w:top w:val="single" w:sz="4" w:space="0" w:color="auto"/>
              <w:bottom w:val="nil"/>
            </w:tcBorders>
          </w:tcPr>
          <w:p w:rsidR="00B44B8D" w:rsidRPr="00DD6E7C" w:rsidP="00B44B8D">
            <w:pPr>
              <w:jc w:val="center"/>
            </w:pPr>
            <w:r w:rsidRPr="00DD6E7C">
              <w:t>N</w:t>
            </w:r>
          </w:p>
        </w:tc>
        <w:tc>
          <w:tcPr>
            <w:tcW w:w="709" w:type="dxa"/>
            <w:vMerge w:val="restart"/>
            <w:tcBorders>
              <w:top w:val="single" w:sz="4" w:space="0" w:color="auto"/>
              <w:bottom w:val="nil"/>
            </w:tcBorders>
          </w:tcPr>
          <w:p w:rsidR="00B44B8D" w:rsidRPr="00DD6E7C" w:rsidP="00B44B8D">
            <w:r>
              <w:t>NV</w:t>
            </w:r>
          </w:p>
        </w:tc>
        <w:tc>
          <w:tcPr>
            <w:tcW w:w="850" w:type="dxa"/>
            <w:vMerge w:val="restart"/>
            <w:tcBorders>
              <w:top w:val="single" w:sz="4" w:space="0" w:color="auto"/>
              <w:bottom w:val="nil"/>
            </w:tcBorders>
          </w:tcPr>
          <w:p w:rsidR="00B44B8D" w:rsidP="00B44B8D">
            <w:r>
              <w:t>§5</w:t>
            </w:r>
          </w:p>
          <w:p w:rsidR="00B44B8D" w:rsidRPr="00DD6E7C" w:rsidP="00B44B8D">
            <w:r>
              <w:t>O1</w:t>
            </w:r>
          </w:p>
        </w:tc>
        <w:tc>
          <w:tcPr>
            <w:tcW w:w="4253" w:type="dxa"/>
            <w:vMerge w:val="restart"/>
            <w:tcBorders>
              <w:top w:val="single" w:sz="4" w:space="0" w:color="auto"/>
              <w:bottom w:val="nil"/>
            </w:tcBorders>
          </w:tcPr>
          <w:p w:rsidR="00B44B8D" w:rsidRPr="00D25DA2" w:rsidP="00B44B8D">
            <w:pPr>
              <w:jc w:val="both"/>
              <w:rPr>
                <w:b/>
              </w:rPr>
            </w:pPr>
            <w:r w:rsidRPr="00D25DA2">
              <w:rPr>
                <w:b/>
              </w:rPr>
              <w:t>§ 5</w:t>
            </w:r>
          </w:p>
          <w:p w:rsidR="00B44B8D" w:rsidRPr="00D25DA2" w:rsidP="00B44B8D">
            <w:pPr>
              <w:jc w:val="both"/>
            </w:pPr>
            <w:r w:rsidRPr="00D25DA2">
              <w:rPr>
                <w:b/>
              </w:rPr>
              <w:t>Mobilné zásobníky</w:t>
            </w:r>
          </w:p>
          <w:p w:rsidR="00B44B8D" w:rsidRPr="00DD6E7C" w:rsidP="00B44B8D">
            <w:pPr>
              <w:spacing w:line="240" w:lineRule="atLeast"/>
              <w:ind w:left="-44" w:firstLine="44"/>
              <w:jc w:val="both"/>
            </w:pPr>
            <w:r>
              <w:t xml:space="preserve">(1) </w:t>
            </w:r>
            <w:r w:rsidRPr="00FB389A">
              <w:t>Mobilný zásobník</w:t>
            </w:r>
            <w:r>
              <w:t>,</w:t>
            </w:r>
            <w:r>
              <w:t xml:space="preserve"> </w:t>
            </w:r>
            <w:r w:rsidRPr="007445D2">
              <w:t>okrem mobilných zásobníkov uvedených do prevádzky do 31. januára 2004</w:t>
            </w:r>
            <w:r>
              <w:t xml:space="preserve">, z ktorých sú straty benzínových pár </w:t>
            </w:r>
            <w:r w:rsidRPr="00FB389A">
              <w:t xml:space="preserve"> </w:t>
            </w:r>
            <w:r w:rsidRPr="007445D2">
              <w:t>spôsobené meraním hladiny v nádrži pomocou meracej tyče, musí spĺňať tieto technické požiadavky a podmienky prevádzkovania</w:t>
            </w:r>
            <w:r>
              <w:t>:</w:t>
            </w:r>
          </w:p>
        </w:tc>
        <w:tc>
          <w:tcPr>
            <w:tcW w:w="708" w:type="dxa"/>
            <w:vMerge w:val="restart"/>
            <w:tcBorders>
              <w:top w:val="single" w:sz="4" w:space="0" w:color="auto"/>
              <w:bottom w:val="nil"/>
            </w:tcBorders>
          </w:tcPr>
          <w:p w:rsidR="00B44B8D" w:rsidRPr="00DD6E7C" w:rsidP="00B44B8D">
            <w:pPr>
              <w:jc w:val="center"/>
            </w:pPr>
            <w:r>
              <w:t>U</w:t>
            </w:r>
          </w:p>
        </w:tc>
        <w:tc>
          <w:tcPr>
            <w:tcW w:w="2127" w:type="dxa"/>
            <w:vMerge w:val="restart"/>
            <w:tcBorders>
              <w:top w:val="single" w:sz="4" w:space="0" w:color="auto"/>
              <w:bottom w:val="nil"/>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680"/>
        </w:trPr>
        <w:tc>
          <w:tcPr>
            <w:tcW w:w="779" w:type="dxa"/>
            <w:tcBorders>
              <w:top w:val="nil"/>
              <w:bottom w:val="single" w:sz="4" w:space="0" w:color="auto"/>
            </w:tcBorders>
          </w:tcPr>
          <w:p w:rsidR="00B44B8D" w:rsidRPr="00DD6E7C" w:rsidP="00B44B8D"/>
        </w:tc>
        <w:tc>
          <w:tcPr>
            <w:tcW w:w="3827" w:type="dxa"/>
            <w:tcBorders>
              <w:top w:val="nil"/>
              <w:bottom w:val="single" w:sz="4" w:space="0" w:color="auto"/>
            </w:tcBorders>
          </w:tcPr>
          <w:p w:rsidR="00B44B8D" w:rsidRPr="00DD6E7C" w:rsidP="00B44B8D">
            <w:pPr>
              <w:jc w:val="both"/>
            </w:pPr>
            <w:r w:rsidRPr="00DD6E7C">
              <w:t>(b) nové mobilné z</w:t>
            </w:r>
            <w:r w:rsidRPr="00DD6E7C">
              <w:t>ásobníky, ktoré sa uviedli do prevádzky v priebehu štyroch rokov po dni uvedenom v článku 10.</w:t>
            </w:r>
          </w:p>
        </w:tc>
        <w:tc>
          <w:tcPr>
            <w:tcW w:w="851" w:type="dxa"/>
            <w:vMerge/>
            <w:tcBorders>
              <w:top w:val="nil"/>
              <w:bottom w:val="single" w:sz="4" w:space="0" w:color="auto"/>
            </w:tcBorders>
          </w:tcPr>
          <w:p w:rsidR="00B44B8D" w:rsidRPr="00DD6E7C" w:rsidP="00B44B8D">
            <w:pPr>
              <w:jc w:val="center"/>
            </w:pPr>
          </w:p>
        </w:tc>
        <w:tc>
          <w:tcPr>
            <w:tcW w:w="709" w:type="dxa"/>
            <w:vMerge/>
            <w:tcBorders>
              <w:top w:val="nil"/>
              <w:bottom w:val="single" w:sz="4" w:space="0" w:color="auto"/>
            </w:tcBorders>
          </w:tcPr>
          <w:p w:rsidR="00B44B8D" w:rsidRPr="00DD6E7C" w:rsidP="00B44B8D"/>
        </w:tc>
        <w:tc>
          <w:tcPr>
            <w:tcW w:w="850" w:type="dxa"/>
            <w:vMerge/>
            <w:tcBorders>
              <w:top w:val="nil"/>
              <w:bottom w:val="single" w:sz="4" w:space="0" w:color="auto"/>
            </w:tcBorders>
          </w:tcPr>
          <w:p w:rsidR="00B44B8D" w:rsidRPr="00DD6E7C" w:rsidP="00B44B8D"/>
        </w:tc>
        <w:tc>
          <w:tcPr>
            <w:tcW w:w="4253" w:type="dxa"/>
            <w:vMerge/>
            <w:tcBorders>
              <w:top w:val="nil"/>
              <w:bottom w:val="single" w:sz="4" w:space="0" w:color="auto"/>
            </w:tcBorders>
          </w:tcPr>
          <w:p w:rsidR="00B44B8D" w:rsidRPr="00DD6E7C" w:rsidP="00B44B8D">
            <w:pPr>
              <w:spacing w:line="240" w:lineRule="atLeast"/>
              <w:ind w:left="-44" w:firstLine="44"/>
            </w:pPr>
          </w:p>
        </w:tc>
        <w:tc>
          <w:tcPr>
            <w:tcW w:w="708" w:type="dxa"/>
            <w:vMerge/>
            <w:tcBorders>
              <w:top w:val="nil"/>
              <w:bottom w:val="single" w:sz="4" w:space="0" w:color="auto"/>
            </w:tcBorders>
          </w:tcPr>
          <w:p w:rsidR="00B44B8D" w:rsidRPr="00DD6E7C" w:rsidP="00B44B8D">
            <w:pPr>
              <w:jc w:val="center"/>
            </w:pPr>
          </w:p>
        </w:tc>
        <w:tc>
          <w:tcPr>
            <w:tcW w:w="2127" w:type="dxa"/>
            <w:vMerge/>
            <w:tcBorders>
              <w:top w:val="nil"/>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3240"/>
        </w:trPr>
        <w:tc>
          <w:tcPr>
            <w:tcW w:w="779" w:type="dxa"/>
            <w:tcBorders>
              <w:top w:val="single" w:sz="4" w:space="0" w:color="auto"/>
              <w:bottom w:val="single" w:sz="4" w:space="0" w:color="auto"/>
            </w:tcBorders>
          </w:tcPr>
          <w:p w:rsidR="00B44B8D" w:rsidP="00B44B8D">
            <w:r>
              <w:t>Č</w:t>
            </w:r>
            <w:r w:rsidRPr="00DD6E7C">
              <w:t>6</w:t>
            </w:r>
          </w:p>
          <w:p w:rsidR="00B44B8D" w:rsidRPr="00DD6E7C" w:rsidP="00B44B8D">
            <w:r>
              <w:t>O1</w:t>
            </w:r>
          </w:p>
        </w:tc>
        <w:tc>
          <w:tcPr>
            <w:tcW w:w="3827" w:type="dxa"/>
            <w:tcBorders>
              <w:top w:val="single" w:sz="4" w:space="0" w:color="auto"/>
              <w:bottom w:val="single" w:sz="4" w:space="0" w:color="auto"/>
            </w:tcBorders>
          </w:tcPr>
          <w:p w:rsidR="00B44B8D" w:rsidP="00B44B8D">
            <w:pPr>
              <w:jc w:val="both"/>
            </w:pPr>
            <w:r>
              <w:t>Článok 6</w:t>
            </w:r>
          </w:p>
          <w:p w:rsidR="00B44B8D" w:rsidRPr="00DD6E7C" w:rsidP="00B44B8D">
            <w:pPr>
              <w:jc w:val="both"/>
            </w:pPr>
            <w:r w:rsidRPr="00DD6E7C">
              <w:t>Plnenie do skladovacích zariadení na čerpacích staniciach</w:t>
            </w:r>
          </w:p>
          <w:p w:rsidR="00B44B8D" w:rsidRPr="00DD6E7C" w:rsidP="00B44B8D">
            <w:pPr>
              <w:jc w:val="both"/>
            </w:pPr>
            <w:r w:rsidRPr="00DD6E7C">
              <w:t>1. Zariadenie na plnenie a skladovanie sa navrhne a uvedie do prevádzky v súlade s technickými ustanoveniami podľa prílohy III.</w:t>
            </w:r>
          </w:p>
          <w:p w:rsidR="00B44B8D" w:rsidRPr="00DD6E7C" w:rsidP="00B44B8D">
            <w:pPr>
              <w:jc w:val="both"/>
            </w:pPr>
            <w:r w:rsidRPr="00DD6E7C">
              <w:t xml:space="preserve">Tieto ustanovenia sú vytvorené </w:t>
            </w:r>
            <w:r>
              <w:t>s cieľom</w:t>
            </w:r>
            <w:r w:rsidRPr="00DD6E7C">
              <w:t xml:space="preserve"> zníženia celkového ročného úbytku benzínu, ktorý vzniká pri plnení a vyprázdňovaní skladovacích zariadení na čerpacích staniciach pod cieľovú referenčnú hodnotu 0,01 hmotnostných percent (w/w) naloženého množstva.</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§6</w:t>
            </w:r>
          </w:p>
          <w:p w:rsidR="00B44B8D" w:rsidRPr="00DD6E7C" w:rsidP="00B44B8D">
            <w:r>
              <w:t>O1</w:t>
            </w:r>
          </w:p>
        </w:tc>
        <w:tc>
          <w:tcPr>
            <w:tcW w:w="4253" w:type="dxa"/>
            <w:tcBorders>
              <w:top w:val="single" w:sz="4" w:space="0" w:color="auto"/>
              <w:bottom w:val="single" w:sz="4" w:space="0" w:color="auto"/>
            </w:tcBorders>
          </w:tcPr>
          <w:p w:rsidR="00B44B8D" w:rsidRPr="00D25DA2" w:rsidP="00B44B8D">
            <w:pPr>
              <w:jc w:val="both"/>
              <w:rPr>
                <w:b/>
              </w:rPr>
            </w:pPr>
            <w:r w:rsidRPr="00D25DA2">
              <w:rPr>
                <w:b/>
              </w:rPr>
              <w:t>§ 6</w:t>
            </w:r>
          </w:p>
          <w:p w:rsidR="00B44B8D" w:rsidRPr="00D25DA2" w:rsidP="00B44B8D">
            <w:pPr>
              <w:jc w:val="both"/>
              <w:rPr>
                <w:b/>
              </w:rPr>
            </w:pPr>
            <w:r w:rsidRPr="00D25DA2">
              <w:rPr>
                <w:b/>
              </w:rPr>
              <w:t>Plnenie do skladovacích zariadení na čerpacích staniciach</w:t>
            </w:r>
          </w:p>
          <w:p w:rsidR="00B44B8D" w:rsidRPr="001C5007" w:rsidP="00B44B8D">
            <w:pPr>
              <w:numPr>
                <w:ilvl w:val="0"/>
                <w:numId w:val="38"/>
              </w:numPr>
              <w:spacing w:line="240" w:lineRule="atLeast"/>
              <w:jc w:val="both"/>
            </w:pPr>
            <w:r w:rsidRPr="00EB2E49">
              <w:t>Plniace zariadenie a skladovacie zariadenie</w:t>
            </w:r>
            <w:r>
              <w:t xml:space="preserve"> </w:t>
            </w:r>
            <w:r w:rsidRPr="00000C6C">
              <w:t xml:space="preserve">na čerpacej stanici musí spĺňať </w:t>
            </w:r>
            <w:r w:rsidRPr="006A7E3F">
              <w:t>technické požiadavky a podmienky prevádzkovania</w:t>
            </w:r>
            <w:r w:rsidRPr="00000C6C">
              <w:t xml:space="preserve"> uvedené v prílohe č. 4 s cieľom dosiahnuť zníženie celkových ročných strát benzínu pod cieľovú referenčnú hodnotu 0,01</w:t>
            </w:r>
            <w:r>
              <w:t xml:space="preserve"> </w:t>
            </w:r>
            <w:r w:rsidRPr="00000C6C">
              <w:t>% hmotnosti z obratu</w:t>
            </w:r>
            <w:r w:rsidRPr="001C5007">
              <w:t>.</w:t>
            </w:r>
          </w:p>
          <w:p w:rsidR="00B44B8D" w:rsidRPr="00DD6E7C" w:rsidP="00B44B8D">
            <w:pPr>
              <w:spacing w:line="240" w:lineRule="atLeast"/>
              <w:jc w:val="both"/>
            </w:pP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2000"/>
        </w:trPr>
        <w:tc>
          <w:tcPr>
            <w:tcW w:w="779" w:type="dxa"/>
            <w:tcBorders>
              <w:top w:val="single" w:sz="4" w:space="0" w:color="auto"/>
              <w:bottom w:val="single" w:sz="4" w:space="0" w:color="auto"/>
            </w:tcBorders>
          </w:tcPr>
          <w:p w:rsidR="00B44B8D" w:rsidRPr="00DD6E7C" w:rsidP="00B44B8D"/>
        </w:tc>
        <w:tc>
          <w:tcPr>
            <w:tcW w:w="3827" w:type="dxa"/>
            <w:tcBorders>
              <w:top w:val="single" w:sz="4" w:space="0" w:color="auto"/>
              <w:bottom w:val="single" w:sz="4" w:space="0" w:color="auto"/>
            </w:tcBorders>
          </w:tcPr>
          <w:p w:rsidR="00B44B8D" w:rsidRPr="00343594" w:rsidP="00B44B8D">
            <w:pPr>
              <w:jc w:val="both"/>
            </w:pPr>
            <w:r w:rsidRPr="00343594">
              <w:t>Členské štáty si môžu ponechať alebo vyžadovať prísnejšie opatrenia na svojom území alebo zemepisných oblastiach, kde je ustanovené, že kvôli špecifickým podmienkam sú takéto opatrenia potrebné na ochranu zdravia ľudí alebo životného prostredia.</w:t>
            </w:r>
          </w:p>
          <w:p w:rsidR="00B44B8D" w:rsidRPr="00343594" w:rsidP="00B44B8D">
            <w:r w:rsidRPr="00343594">
              <w:t>Členské štáty môžu prijať technické opatrenia na zníženie strát benzínu, ktoré sa odlišujú od opatrení ustanovených v prílohe III, ak je preukázané, že takéto alternatívne opatrenia majú prinajmenšom rovnakú účinnosť.</w:t>
            </w:r>
          </w:p>
        </w:tc>
        <w:tc>
          <w:tcPr>
            <w:tcW w:w="851" w:type="dxa"/>
            <w:tcBorders>
              <w:top w:val="single" w:sz="4" w:space="0" w:color="auto"/>
              <w:bottom w:val="single" w:sz="4" w:space="0" w:color="auto"/>
            </w:tcBorders>
          </w:tcPr>
          <w:p w:rsidR="00B44B8D" w:rsidRPr="00DD6E7C" w:rsidP="00B44B8D">
            <w:pPr>
              <w:jc w:val="center"/>
            </w:pPr>
            <w:r w:rsidRPr="00343594">
              <w:t>D</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DD6E7C" w:rsidP="00B44B8D">
            <w:pPr>
              <w:spacing w:line="240" w:lineRule="atLeast"/>
              <w:ind w:left="-44" w:firstLine="44"/>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442"/>
        </w:trPr>
        <w:tc>
          <w:tcPr>
            <w:tcW w:w="779" w:type="dxa"/>
            <w:tcBorders>
              <w:top w:val="single" w:sz="4" w:space="0" w:color="auto"/>
              <w:bottom w:val="single" w:sz="4" w:space="0" w:color="auto"/>
            </w:tcBorders>
          </w:tcPr>
          <w:p w:rsidR="00B44B8D" w:rsidRPr="00DD6E7C" w:rsidP="00B44B8D"/>
        </w:tc>
        <w:tc>
          <w:tcPr>
            <w:tcW w:w="3827" w:type="dxa"/>
            <w:tcBorders>
              <w:top w:val="single" w:sz="4" w:space="0" w:color="auto"/>
              <w:bottom w:val="single" w:sz="4" w:space="0" w:color="auto"/>
            </w:tcBorders>
          </w:tcPr>
          <w:p w:rsidR="00B44B8D" w:rsidRPr="005E0E09" w:rsidP="00B44B8D">
            <w:pPr>
              <w:jc w:val="both"/>
            </w:pPr>
            <w:r w:rsidRPr="005E0E09">
              <w:t>Členské štáty informujú ostatné členské štáty a Komisiu o akýchkoľvek existujúcich opatreniach alebo akýchkoľvek špeciálnych opatreniach uvedených v tomto odseku, ktoré zamýšľajú prijať a o dôvodoch pre ich prijatie.</w:t>
            </w:r>
          </w:p>
        </w:tc>
        <w:tc>
          <w:tcPr>
            <w:tcW w:w="851" w:type="dxa"/>
            <w:tcBorders>
              <w:top w:val="single" w:sz="4" w:space="0" w:color="auto"/>
              <w:bottom w:val="single" w:sz="4" w:space="0" w:color="auto"/>
            </w:tcBorders>
          </w:tcPr>
          <w:p w:rsidR="00B44B8D" w:rsidRPr="00CA2E08" w:rsidP="00B44B8D">
            <w:pPr>
              <w:jc w:val="center"/>
              <w:rPr>
                <w:strike/>
              </w:rPr>
            </w:pPr>
            <w:r w:rsidRPr="00CA2E08">
              <w:t>D</w:t>
            </w:r>
          </w:p>
        </w:tc>
        <w:tc>
          <w:tcPr>
            <w:tcW w:w="709" w:type="dxa"/>
            <w:tcBorders>
              <w:top w:val="single" w:sz="4" w:space="0" w:color="auto"/>
              <w:bottom w:val="single" w:sz="4" w:space="0" w:color="auto"/>
            </w:tcBorders>
          </w:tcPr>
          <w:p w:rsidR="00B44B8D" w:rsidRPr="00CA2E08" w:rsidP="00B44B8D">
            <w:r w:rsidRPr="00CA2E08">
              <w:t>NV1</w:t>
            </w:r>
          </w:p>
        </w:tc>
        <w:tc>
          <w:tcPr>
            <w:tcW w:w="850" w:type="dxa"/>
            <w:tcBorders>
              <w:top w:val="single" w:sz="4" w:space="0" w:color="auto"/>
              <w:bottom w:val="single" w:sz="4" w:space="0" w:color="auto"/>
            </w:tcBorders>
          </w:tcPr>
          <w:p w:rsidR="00B44B8D" w:rsidRPr="00CA2E08" w:rsidP="00B44B8D">
            <w:r w:rsidRPr="00CA2E08">
              <w:t>Príloha č. 1</w:t>
            </w:r>
          </w:p>
          <w:p w:rsidR="00B44B8D" w:rsidRPr="00CA2E08" w:rsidP="00B44B8D">
            <w:r w:rsidRPr="00CA2E08">
              <w:t>P7</w:t>
            </w:r>
          </w:p>
        </w:tc>
        <w:tc>
          <w:tcPr>
            <w:tcW w:w="4253" w:type="dxa"/>
            <w:tcBorders>
              <w:top w:val="single" w:sz="4" w:space="0" w:color="auto"/>
              <w:bottom w:val="single" w:sz="4" w:space="0" w:color="auto"/>
            </w:tcBorders>
          </w:tcPr>
          <w:p w:rsidR="00B44B8D" w:rsidRPr="00CA2E08" w:rsidP="00B44B8D">
            <w:pPr>
              <w:spacing w:line="240" w:lineRule="atLeast"/>
              <w:ind w:left="-44" w:firstLine="44"/>
            </w:pPr>
            <w:r w:rsidRPr="00CA2E08">
              <w:t xml:space="preserve">7.SKLADOVANIE A DISTRIBÚCIA BENZÍNU </w:t>
            </w:r>
            <w:r w:rsidRPr="00B90476">
              <w:t>podľa § 20 ods. 11 a 12 zákona</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0"/>
              <w:gridCol w:w="1322"/>
              <w:gridCol w:w="1381"/>
            </w:tblGrid>
            <w:tr w:rsidTr="00EB451C">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97"/>
                <w:jc w:val="center"/>
              </w:trPr>
              <w:tc>
                <w:tcPr>
                  <w:tcW w:w="1351" w:type="dxa"/>
                  <w:shd w:val="clear" w:color="auto" w:fill="auto"/>
                  <w:vAlign w:val="center"/>
                </w:tcPr>
                <w:p w:rsidR="00B44B8D" w:rsidRPr="00CA2E08" w:rsidP="00B44B8D">
                  <w:pPr>
                    <w:widowControl w:val="0"/>
                    <w:ind w:right="-108"/>
                    <w:rPr>
                      <w:rFonts w:eastAsia="SimSun"/>
                      <w:b/>
                    </w:rPr>
                  </w:pPr>
                  <w:r w:rsidRPr="00CA2E08">
                    <w:rPr>
                      <w:rFonts w:eastAsia="SimSun"/>
                      <w:b/>
                    </w:rPr>
                    <w:t xml:space="preserve">Predmet správy, oznámenia  </w:t>
                  </w:r>
                </w:p>
              </w:tc>
              <w:tc>
                <w:tcPr>
                  <w:tcW w:w="1276" w:type="dxa"/>
                  <w:shd w:val="clear" w:color="auto" w:fill="auto"/>
                  <w:vAlign w:val="center"/>
                </w:tcPr>
                <w:p w:rsidR="00B44B8D" w:rsidRPr="00CA2E08" w:rsidP="00B44B8D">
                  <w:pPr>
                    <w:widowControl w:val="0"/>
                    <w:rPr>
                      <w:rFonts w:eastAsia="SimSun"/>
                      <w:b/>
                    </w:rPr>
                  </w:pPr>
                  <w:r w:rsidRPr="00CA2E08">
                    <w:rPr>
                      <w:rFonts w:eastAsia="SimSun"/>
                      <w:b/>
                    </w:rPr>
                    <w:t xml:space="preserve">Údaje, ktoré treba oznamovať </w:t>
                  </w:r>
                </w:p>
              </w:tc>
              <w:tc>
                <w:tcPr>
                  <w:tcW w:w="1333" w:type="dxa"/>
                  <w:shd w:val="clear" w:color="auto" w:fill="auto"/>
                  <w:vAlign w:val="center"/>
                </w:tcPr>
                <w:p w:rsidR="00B44B8D" w:rsidRPr="00CA2E08" w:rsidP="00B44B8D">
                  <w:pPr>
                    <w:widowControl w:val="0"/>
                    <w:rPr>
                      <w:rFonts w:eastAsia="SimSun"/>
                      <w:b/>
                    </w:rPr>
                  </w:pPr>
                  <w:r w:rsidRPr="00CA2E08">
                    <w:rPr>
                      <w:rFonts w:eastAsia="SimSun"/>
                      <w:b/>
                    </w:rPr>
                    <w:t xml:space="preserve">Lehoty / termíny </w:t>
                  </w:r>
                </w:p>
              </w:tc>
            </w:tr>
            <w:tr w:rsidTr="00EB451C">
              <w:tblPrEx>
                <w:tblW w:w="5000" w:type="pct"/>
                <w:jc w:val="center"/>
                <w:tblLayout w:type="fixed"/>
                <w:tblLook w:val="04A0"/>
              </w:tblPrEx>
              <w:trPr>
                <w:trHeight w:val="2683"/>
                <w:jc w:val="center"/>
              </w:trPr>
              <w:tc>
                <w:tcPr>
                  <w:tcW w:w="1351" w:type="dxa"/>
                  <w:shd w:val="clear" w:color="auto" w:fill="auto"/>
                  <w:vAlign w:val="center"/>
                </w:tcPr>
                <w:p w:rsidR="00B44B8D" w:rsidRPr="00CA2E08" w:rsidP="00B44B8D">
                  <w:pPr>
                    <w:widowControl w:val="0"/>
                    <w:ind w:right="-108"/>
                    <w:rPr>
                      <w:rFonts w:eastAsia="SimSun"/>
                      <w:b/>
                    </w:rPr>
                  </w:pPr>
                  <w:r w:rsidRPr="00CA2E08">
                    <w:rPr>
                      <w:rFonts w:eastAsia="SimSun"/>
                      <w:b/>
                    </w:rPr>
                    <w:t>Oznámenie o technických opatreni</w:t>
                  </w:r>
                  <w:r w:rsidRPr="00CA2E08">
                    <w:rPr>
                      <w:rFonts w:eastAsia="SimSun"/>
                      <w:b/>
                    </w:rPr>
                    <w:t xml:space="preserve">ach </w:t>
                  </w:r>
                  <w:r w:rsidRPr="00CA2E08">
                    <w:rPr>
                      <w:rFonts w:ascii="TimesNewRoman" w:eastAsia="SimSun" w:hAnsi="TimesNewRoman" w:cs="TimesNewRoman"/>
                      <w:b/>
                      <w:sz w:val="19"/>
                      <w:szCs w:val="19"/>
                    </w:rPr>
                    <w:t>na zníženie strát benzínu</w:t>
                  </w:r>
                  <w:r w:rsidRPr="00CA2E08">
                    <w:rPr>
                      <w:rFonts w:eastAsia="SimSun"/>
                      <w:b/>
                    </w:rPr>
                    <w:t xml:space="preserve"> odlišných od požiadaviek smernice </w:t>
                  </w:r>
                </w:p>
                <w:p w:rsidR="00B44B8D" w:rsidRPr="00CA2E08" w:rsidP="00B44B8D">
                  <w:pPr>
                    <w:widowControl w:val="0"/>
                    <w:ind w:right="-108"/>
                    <w:rPr>
                      <w:rFonts w:eastAsia="SimSun"/>
                    </w:rPr>
                  </w:pPr>
                </w:p>
              </w:tc>
              <w:tc>
                <w:tcPr>
                  <w:tcW w:w="1276" w:type="dxa"/>
                  <w:shd w:val="clear" w:color="auto" w:fill="auto"/>
                  <w:vAlign w:val="center"/>
                </w:tcPr>
                <w:p w:rsidR="00B44B8D" w:rsidRPr="00CA2E08" w:rsidP="00B44B8D">
                  <w:pPr>
                    <w:keepNext/>
                    <w:widowControl w:val="0"/>
                    <w:rPr>
                      <w:rFonts w:ascii="TimesNewRomanBold" w:eastAsia="SimSun" w:hAnsi="TimesNewRomanBold" w:cs="TimesNewRomanBold"/>
                      <w:bCs/>
                      <w:sz w:val="19"/>
                      <w:szCs w:val="19"/>
                    </w:rPr>
                  </w:pPr>
                  <w:r w:rsidRPr="00CA2E08">
                    <w:rPr>
                      <w:rFonts w:eastAsia="SimSun"/>
                    </w:rPr>
                    <w:t>Pre plnenie do skladovacích zariadení na čerpacích staniciach</w:t>
                  </w:r>
                  <w:r w:rsidRPr="00CA2E08">
                    <w:rPr>
                      <w:rFonts w:ascii="TimesNewRomanBold" w:eastAsia="SimSun" w:hAnsi="TimesNewRomanBold" w:cs="TimesNewRomanBold"/>
                      <w:bCs/>
                      <w:sz w:val="19"/>
                      <w:szCs w:val="19"/>
                    </w:rPr>
                    <w:t xml:space="preserve">, </w:t>
                  </w:r>
                  <w:r w:rsidRPr="00CA2E08">
                    <w:rPr>
                      <w:rFonts w:eastAsia="SimSun"/>
                    </w:rPr>
                    <w:t xml:space="preserve">ktoré boli realizované alebo sa plánujú prijať </w:t>
                  </w:r>
                  <w:r w:rsidRPr="00CA2E08">
                    <w:rPr>
                      <w:rFonts w:ascii="TimesNewRoman" w:eastAsia="SimSun" w:hAnsi="TimesNewRoman" w:cs="TimesNewRoman"/>
                      <w:sz w:val="19"/>
                      <w:szCs w:val="19"/>
                    </w:rPr>
                    <w:t>a dôvody na ich prijatie.</w:t>
                  </w:r>
                </w:p>
              </w:tc>
              <w:tc>
                <w:tcPr>
                  <w:tcW w:w="1333" w:type="dxa"/>
                  <w:shd w:val="clear" w:color="auto" w:fill="auto"/>
                  <w:vAlign w:val="center"/>
                </w:tcPr>
                <w:p w:rsidR="00B44B8D" w:rsidRPr="00CA2E08" w:rsidP="00B44B8D">
                  <w:pPr>
                    <w:keepNext/>
                    <w:widowControl w:val="0"/>
                    <w:rPr>
                      <w:rFonts w:eastAsia="SimSun"/>
                    </w:rPr>
                  </w:pPr>
                  <w:r w:rsidRPr="00CA2E08">
                    <w:rPr>
                      <w:rFonts w:eastAsia="SimSun"/>
                    </w:rPr>
                    <w:t>Bezodkladne</w:t>
                  </w:r>
                </w:p>
              </w:tc>
            </w:tr>
          </w:tbl>
          <w:p w:rsidR="00B44B8D" w:rsidRPr="00CA2E08" w:rsidP="00B44B8D">
            <w:pPr>
              <w:spacing w:line="240" w:lineRule="atLeast"/>
              <w:ind w:left="-44" w:firstLine="44"/>
            </w:pPr>
          </w:p>
          <w:p w:rsidR="00B44B8D" w:rsidRPr="00CA2E08" w:rsidP="00B44B8D">
            <w:pPr>
              <w:spacing w:line="240" w:lineRule="atLeast"/>
              <w:ind w:left="-44" w:firstLine="44"/>
            </w:pPr>
          </w:p>
        </w:tc>
        <w:tc>
          <w:tcPr>
            <w:tcW w:w="708" w:type="dxa"/>
            <w:tcBorders>
              <w:top w:val="single" w:sz="4" w:space="0" w:color="auto"/>
              <w:bottom w:val="single" w:sz="4" w:space="0" w:color="auto"/>
            </w:tcBorders>
          </w:tcPr>
          <w:p w:rsidR="00B44B8D" w:rsidRPr="00DD6E7C" w:rsidP="00B44B8D">
            <w:pPr>
              <w:jc w:val="center"/>
            </w:pPr>
            <w:r>
              <w:t>Ú</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780"/>
        </w:trPr>
        <w:tc>
          <w:tcPr>
            <w:tcW w:w="779" w:type="dxa"/>
            <w:tcBorders>
              <w:top w:val="single" w:sz="4" w:space="0" w:color="auto"/>
              <w:bottom w:val="single" w:sz="4" w:space="0" w:color="auto"/>
            </w:tcBorders>
          </w:tcPr>
          <w:p w:rsidR="00B44B8D" w:rsidP="00B44B8D">
            <w:r>
              <w:t>Č</w:t>
            </w:r>
            <w:r w:rsidRPr="00DD6E7C">
              <w:t>6</w:t>
            </w:r>
          </w:p>
          <w:p w:rsidR="00B44B8D" w:rsidP="00B44B8D">
            <w:r>
              <w:t>O2</w:t>
            </w:r>
          </w:p>
          <w:p w:rsidR="00B44B8D" w:rsidRPr="00DD6E7C" w:rsidP="00B44B8D">
            <w:r>
              <w:t>P</w:t>
            </w:r>
            <w:r w:rsidRPr="00DD6E7C">
              <w:t>a</w:t>
            </w:r>
          </w:p>
        </w:tc>
        <w:tc>
          <w:tcPr>
            <w:tcW w:w="3827" w:type="dxa"/>
            <w:tcBorders>
              <w:top w:val="single" w:sz="4" w:space="0" w:color="auto"/>
              <w:bottom w:val="single" w:sz="4" w:space="0" w:color="auto"/>
            </w:tcBorders>
          </w:tcPr>
          <w:p w:rsidR="00B44B8D" w:rsidRPr="00DD6E7C" w:rsidP="00B44B8D">
            <w:pPr>
              <w:jc w:val="both"/>
            </w:pPr>
            <w:r w:rsidRPr="00DD6E7C">
              <w:t>2. Ustanovenia odseku 1 sa</w:t>
            </w:r>
            <w:r w:rsidRPr="00DD6E7C">
              <w:t xml:space="preserve"> uplatnia:</w:t>
            </w:r>
          </w:p>
          <w:p w:rsidR="00B44B8D" w:rsidRPr="00DD6E7C" w:rsidP="00B44B8D">
            <w:pPr>
              <w:jc w:val="both"/>
            </w:pPr>
            <w:r w:rsidRPr="00DD6E7C">
              <w:t>(a) odo dňa uvedeného v článku 10 pre nové čerpacie stanice;</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§6</w:t>
            </w:r>
          </w:p>
          <w:p w:rsidR="00B44B8D" w:rsidRPr="00DD6E7C" w:rsidP="00B44B8D">
            <w:r>
              <w:t>O1</w:t>
            </w:r>
          </w:p>
        </w:tc>
        <w:tc>
          <w:tcPr>
            <w:tcW w:w="4253" w:type="dxa"/>
            <w:tcBorders>
              <w:top w:val="single" w:sz="4" w:space="0" w:color="auto"/>
              <w:bottom w:val="single" w:sz="4" w:space="0" w:color="auto"/>
            </w:tcBorders>
          </w:tcPr>
          <w:p w:rsidR="00B44B8D" w:rsidRPr="00D25DA2" w:rsidP="00B44B8D">
            <w:pPr>
              <w:jc w:val="both"/>
              <w:rPr>
                <w:b/>
              </w:rPr>
            </w:pPr>
            <w:r w:rsidRPr="00D25DA2">
              <w:rPr>
                <w:b/>
              </w:rPr>
              <w:t>§ 6</w:t>
            </w:r>
          </w:p>
          <w:p w:rsidR="00B44B8D" w:rsidRPr="00D25DA2" w:rsidP="00B44B8D">
            <w:pPr>
              <w:jc w:val="both"/>
              <w:rPr>
                <w:b/>
              </w:rPr>
            </w:pPr>
            <w:r w:rsidRPr="00D25DA2">
              <w:rPr>
                <w:b/>
              </w:rPr>
              <w:t>Plnenie do skladovacích zariadení na čerpacích staniciach</w:t>
            </w:r>
          </w:p>
          <w:p w:rsidR="00B44B8D" w:rsidRPr="00DD6E7C" w:rsidP="00B44B8D">
            <w:pPr>
              <w:spacing w:line="240" w:lineRule="atLeast"/>
              <w:jc w:val="both"/>
            </w:pPr>
            <w:r>
              <w:t>(1)</w:t>
            </w:r>
            <w:r w:rsidRPr="001C5007">
              <w:t xml:space="preserve"> </w:t>
            </w:r>
            <w:r w:rsidRPr="00EB2E49">
              <w:t>Plniace zariadenie a skladovacie zariadenie</w:t>
            </w:r>
            <w:r>
              <w:t xml:space="preserve"> </w:t>
            </w:r>
            <w:r w:rsidRPr="00000C6C">
              <w:t xml:space="preserve">na čerpacej stanici musí spĺňať </w:t>
            </w:r>
            <w:r w:rsidRPr="006A7E3F">
              <w:t>technické požiadavky a podmienky prevádzkovania</w:t>
            </w:r>
            <w:r w:rsidRPr="00000C6C">
              <w:t xml:space="preserve"> uvedené v prílohe č. 4 s cieľom dosiahnuť zníženie celkových ročných strát benzínu pod cieľovú referenčnú hodnotu 0,01</w:t>
            </w:r>
            <w:r>
              <w:t xml:space="preserve"> </w:t>
            </w:r>
            <w:r w:rsidRPr="00000C6C">
              <w:t>% hmotnosti z obratu</w:t>
            </w:r>
            <w:r w:rsidRPr="001C5007">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660"/>
        </w:trPr>
        <w:tc>
          <w:tcPr>
            <w:tcW w:w="779" w:type="dxa"/>
            <w:tcBorders>
              <w:top w:val="single" w:sz="4" w:space="0" w:color="auto"/>
              <w:bottom w:val="single" w:sz="4" w:space="0" w:color="auto"/>
            </w:tcBorders>
          </w:tcPr>
          <w:p w:rsidR="00B44B8D" w:rsidP="00B44B8D">
            <w:r>
              <w:t>Č</w:t>
            </w:r>
            <w:r w:rsidRPr="00DD6E7C">
              <w:t>6</w:t>
            </w:r>
          </w:p>
          <w:p w:rsidR="00B44B8D" w:rsidP="00B44B8D">
            <w:r>
              <w:t>O2</w:t>
            </w:r>
          </w:p>
          <w:p w:rsidR="00B44B8D" w:rsidRPr="00DD6E7C" w:rsidP="00B44B8D">
            <w:r>
              <w:t>Pb</w:t>
            </w:r>
          </w:p>
        </w:tc>
        <w:tc>
          <w:tcPr>
            <w:tcW w:w="3827" w:type="dxa"/>
            <w:tcBorders>
              <w:top w:val="single" w:sz="4" w:space="0" w:color="auto"/>
              <w:bottom w:val="single" w:sz="4" w:space="0" w:color="auto"/>
            </w:tcBorders>
          </w:tcPr>
          <w:p w:rsidR="00B44B8D" w:rsidRPr="00DD6E7C" w:rsidP="00B44B8D">
            <w:pPr>
              <w:numPr>
                <w:ilvl w:val="0"/>
                <w:numId w:val="3"/>
              </w:numPr>
              <w:jc w:val="both"/>
            </w:pPr>
            <w:r w:rsidRPr="00DD6E7C">
              <w:t>tri roky odo dňa uvedeného v článku 10:</w:t>
            </w:r>
          </w:p>
          <w:p w:rsidR="00B44B8D" w:rsidRPr="00DD6E7C" w:rsidP="00B44B8D">
            <w:pPr>
              <w:jc w:val="both"/>
            </w:pPr>
            <w:r w:rsidRPr="00DD6E7C">
              <w:t xml:space="preserve">- pre existujúce čerpacie stanice s naloženým množstvom väčším ako </w:t>
            </w:r>
            <w:smartTag w:uri="urn:schemas-microsoft-com:office:smarttags" w:element="metricconverter">
              <w:smartTagPr>
                <w:attr w:name="ProductID" w:val="1 000 m3"/>
              </w:smartTagPr>
              <w:r w:rsidRPr="00DD6E7C">
                <w:t>1 000 m</w:t>
              </w:r>
              <w:r w:rsidRPr="00DD6E7C">
                <w:rPr>
                  <w:vertAlign w:val="superscript"/>
                </w:rPr>
                <w:t>3</w:t>
              </w:r>
            </w:smartTag>
            <w:r w:rsidRPr="00DD6E7C">
              <w:t xml:space="preserve"> za rok;</w:t>
            </w:r>
          </w:p>
          <w:p w:rsidR="00B44B8D" w:rsidRPr="00DD6E7C" w:rsidP="00B44B8D">
            <w:pPr>
              <w:jc w:val="both"/>
            </w:pPr>
            <w:r w:rsidRPr="00DD6E7C">
              <w:t>- pre existujúce čerpacie stanice bez ohľadu na ich naložené množstvo, ktoré sú umiestnené v stále obývaných štvrtiach alebo v oblastiach, kde sa vykonáva práca;</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§6</w:t>
            </w:r>
          </w:p>
          <w:p w:rsidR="00B44B8D" w:rsidRPr="00DD6E7C" w:rsidP="00B44B8D">
            <w:r>
              <w:t>O1</w:t>
            </w:r>
          </w:p>
        </w:tc>
        <w:tc>
          <w:tcPr>
            <w:tcW w:w="4253" w:type="dxa"/>
            <w:tcBorders>
              <w:top w:val="single" w:sz="4" w:space="0" w:color="auto"/>
              <w:bottom w:val="single" w:sz="4" w:space="0" w:color="auto"/>
            </w:tcBorders>
          </w:tcPr>
          <w:p w:rsidR="00B44B8D" w:rsidRPr="00D25DA2" w:rsidP="00B44B8D">
            <w:pPr>
              <w:jc w:val="both"/>
              <w:rPr>
                <w:b/>
              </w:rPr>
            </w:pPr>
            <w:r w:rsidRPr="00D25DA2">
              <w:rPr>
                <w:b/>
              </w:rPr>
              <w:t>§ 6</w:t>
            </w:r>
          </w:p>
          <w:p w:rsidR="00B44B8D" w:rsidRPr="00D25DA2" w:rsidP="00B44B8D">
            <w:pPr>
              <w:jc w:val="both"/>
              <w:rPr>
                <w:b/>
              </w:rPr>
            </w:pPr>
            <w:r w:rsidRPr="00D25DA2">
              <w:rPr>
                <w:b/>
              </w:rPr>
              <w:t>Plnenie do skladovacích zariadení na čerpacích staniciach</w:t>
            </w:r>
          </w:p>
          <w:p w:rsidR="00B44B8D" w:rsidRPr="00DD6E7C" w:rsidP="00B44B8D">
            <w:pPr>
              <w:spacing w:line="240" w:lineRule="atLeast"/>
              <w:jc w:val="both"/>
            </w:pPr>
            <w:r>
              <w:t>(1)</w:t>
            </w:r>
            <w:r w:rsidRPr="001C5007">
              <w:t xml:space="preserve"> </w:t>
            </w:r>
            <w:r w:rsidRPr="00EB2E49">
              <w:t>Plniace zariadenie a skladovacie zariadenie</w:t>
            </w:r>
            <w:r>
              <w:t xml:space="preserve"> </w:t>
            </w:r>
            <w:r w:rsidRPr="00000C6C">
              <w:t xml:space="preserve">na čerpacej stanici musí spĺňať </w:t>
            </w:r>
            <w:r w:rsidRPr="006A7E3F">
              <w:t>technické požiadavky a podmienky prevádzkovania</w:t>
            </w:r>
            <w:r w:rsidRPr="00000C6C">
              <w:t xml:space="preserve"> uvedené v prílohe č. 4 s cieľom dosiahnuť zníženie celkových ročných strát benzínu pod cieľovú referenčnú hodnotu 0,01</w:t>
            </w:r>
            <w:r>
              <w:t xml:space="preserve"> </w:t>
            </w:r>
            <w:r w:rsidRPr="00000C6C">
              <w:t>% hmotnosti z obratu</w:t>
            </w:r>
            <w:r w:rsidRPr="001C5007">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000"/>
        </w:trPr>
        <w:tc>
          <w:tcPr>
            <w:tcW w:w="779" w:type="dxa"/>
            <w:tcBorders>
              <w:top w:val="single" w:sz="4" w:space="0" w:color="auto"/>
              <w:bottom w:val="single" w:sz="4" w:space="0" w:color="auto"/>
            </w:tcBorders>
          </w:tcPr>
          <w:p w:rsidR="00B44B8D" w:rsidP="00B44B8D">
            <w:r>
              <w:t>Č</w:t>
            </w:r>
            <w:r w:rsidRPr="00DD6E7C">
              <w:t>6</w:t>
            </w:r>
          </w:p>
          <w:p w:rsidR="00B44B8D" w:rsidP="00B44B8D">
            <w:r>
              <w:t>O2</w:t>
            </w:r>
          </w:p>
          <w:p w:rsidR="00B44B8D" w:rsidRPr="00DD6E7C" w:rsidP="00B44B8D">
            <w:r>
              <w:t>Pc</w:t>
            </w:r>
          </w:p>
        </w:tc>
        <w:tc>
          <w:tcPr>
            <w:tcW w:w="3827" w:type="dxa"/>
            <w:tcBorders>
              <w:top w:val="single" w:sz="4" w:space="0" w:color="auto"/>
              <w:bottom w:val="single" w:sz="4" w:space="0" w:color="auto"/>
            </w:tcBorders>
          </w:tcPr>
          <w:p w:rsidR="00B44B8D" w:rsidRPr="00DD6E7C" w:rsidP="00B44B8D">
            <w:pPr>
              <w:jc w:val="both"/>
            </w:pPr>
            <w:r w:rsidRPr="00DD6E7C">
              <w:t xml:space="preserve">(c) šesť rokov odo dňa uvedeného v článku 10 pre existujúce čerpacie stanice s naloženým množstvom väčším ako </w:t>
            </w:r>
            <w:smartTag w:uri="urn:schemas-microsoft-com:office:smarttags" w:element="metricconverter">
              <w:smartTagPr>
                <w:attr w:name="ProductID" w:val="500 m3"/>
              </w:smartTagPr>
              <w:r w:rsidRPr="00DD6E7C">
                <w:t>500 m</w:t>
              </w:r>
              <w:r w:rsidRPr="00DD6E7C">
                <w:rPr>
                  <w:vertAlign w:val="superscript"/>
                </w:rPr>
                <w:t>3</w:t>
              </w:r>
            </w:smartTag>
            <w:r w:rsidRPr="00DD6E7C">
              <w:t xml:space="preserve"> za rok;</w:t>
            </w:r>
          </w:p>
        </w:tc>
        <w:tc>
          <w:tcPr>
            <w:tcW w:w="851" w:type="dxa"/>
            <w:vMerge w:val="restart"/>
            <w:tcBorders>
              <w:top w:val="single" w:sz="4" w:space="0" w:color="auto"/>
              <w:bottom w:val="nil"/>
            </w:tcBorders>
          </w:tcPr>
          <w:p w:rsidR="00B44B8D" w:rsidRPr="00DD6E7C" w:rsidP="00B44B8D">
            <w:pPr>
              <w:jc w:val="center"/>
            </w:pPr>
            <w:r w:rsidRPr="00DD6E7C">
              <w:t>N</w:t>
            </w:r>
          </w:p>
        </w:tc>
        <w:tc>
          <w:tcPr>
            <w:tcW w:w="709" w:type="dxa"/>
            <w:vMerge w:val="restart"/>
            <w:tcBorders>
              <w:top w:val="single" w:sz="4" w:space="0" w:color="auto"/>
              <w:bottom w:val="nil"/>
            </w:tcBorders>
          </w:tcPr>
          <w:p w:rsidR="00B44B8D" w:rsidRPr="00DD6E7C" w:rsidP="00B44B8D">
            <w:r>
              <w:t>NV</w:t>
            </w:r>
          </w:p>
        </w:tc>
        <w:tc>
          <w:tcPr>
            <w:tcW w:w="850" w:type="dxa"/>
            <w:vMerge w:val="restart"/>
            <w:tcBorders>
              <w:top w:val="single" w:sz="4" w:space="0" w:color="auto"/>
              <w:bottom w:val="nil"/>
            </w:tcBorders>
          </w:tcPr>
          <w:p w:rsidR="00B44B8D" w:rsidP="00B44B8D">
            <w:r>
              <w:t>§6</w:t>
            </w:r>
          </w:p>
          <w:p w:rsidR="00B44B8D" w:rsidRPr="00DD6E7C" w:rsidP="00B44B8D">
            <w:r>
              <w:t>O1</w:t>
            </w:r>
          </w:p>
        </w:tc>
        <w:tc>
          <w:tcPr>
            <w:tcW w:w="4253" w:type="dxa"/>
            <w:vMerge w:val="restart"/>
            <w:tcBorders>
              <w:top w:val="single" w:sz="4" w:space="0" w:color="auto"/>
              <w:bottom w:val="nil"/>
            </w:tcBorders>
          </w:tcPr>
          <w:p w:rsidR="00B44B8D" w:rsidRPr="00D25DA2" w:rsidP="00B44B8D">
            <w:pPr>
              <w:jc w:val="both"/>
              <w:rPr>
                <w:b/>
              </w:rPr>
            </w:pPr>
            <w:r w:rsidRPr="00D25DA2">
              <w:rPr>
                <w:b/>
              </w:rPr>
              <w:t>§ 6</w:t>
            </w:r>
          </w:p>
          <w:p w:rsidR="00B44B8D" w:rsidRPr="00D25DA2" w:rsidP="00B44B8D">
            <w:pPr>
              <w:jc w:val="both"/>
              <w:rPr>
                <w:b/>
              </w:rPr>
            </w:pPr>
            <w:r w:rsidRPr="00D25DA2">
              <w:rPr>
                <w:b/>
              </w:rPr>
              <w:t>Plnenie do skladovacích zariadení na čerpacích staniciach</w:t>
            </w:r>
          </w:p>
          <w:p w:rsidR="00B44B8D" w:rsidRPr="00DD6E7C" w:rsidP="00B44B8D">
            <w:pPr>
              <w:spacing w:line="240" w:lineRule="atLeast"/>
              <w:jc w:val="both"/>
            </w:pPr>
            <w:r>
              <w:t xml:space="preserve">(1) </w:t>
            </w:r>
            <w:r w:rsidRPr="00EB2E49">
              <w:t>Plniace za</w:t>
            </w:r>
            <w:r w:rsidRPr="00EB2E49">
              <w:t>riadenie a skladovacie zariadenie</w:t>
            </w:r>
            <w:r>
              <w:t xml:space="preserve"> </w:t>
            </w:r>
            <w:r w:rsidRPr="00000C6C">
              <w:t xml:space="preserve">na čerpacej stanici musí spĺňať </w:t>
            </w:r>
            <w:r w:rsidRPr="006A7E3F">
              <w:t>technické požiadavky a podmienky prevádzkovania</w:t>
            </w:r>
            <w:r w:rsidRPr="00000C6C">
              <w:t xml:space="preserve"> uvedené v prílohe č. 4 s cieľom dosiahnuť zníženie celkových ročných strát benzínu pod cieľovú referenčnú hodnotu 0,01</w:t>
            </w:r>
            <w:r>
              <w:t xml:space="preserve"> </w:t>
            </w:r>
            <w:r w:rsidRPr="00000C6C">
              <w:t>% hmotnosti z obratu</w:t>
            </w:r>
            <w:r w:rsidRPr="001C5007">
              <w:t>.</w:t>
            </w:r>
          </w:p>
        </w:tc>
        <w:tc>
          <w:tcPr>
            <w:tcW w:w="708" w:type="dxa"/>
            <w:vMerge w:val="restart"/>
            <w:tcBorders>
              <w:top w:val="single" w:sz="4" w:space="0" w:color="auto"/>
              <w:bottom w:val="nil"/>
            </w:tcBorders>
          </w:tcPr>
          <w:p w:rsidR="00B44B8D" w:rsidRPr="00DD6E7C" w:rsidP="00B44B8D">
            <w:pPr>
              <w:jc w:val="center"/>
            </w:pPr>
            <w:r>
              <w:t>U</w:t>
            </w:r>
          </w:p>
        </w:tc>
        <w:tc>
          <w:tcPr>
            <w:tcW w:w="2127" w:type="dxa"/>
            <w:vMerge w:val="restart"/>
            <w:tcBorders>
              <w:top w:val="single" w:sz="4" w:space="0" w:color="auto"/>
              <w:bottom w:val="nil"/>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740"/>
        </w:trPr>
        <w:tc>
          <w:tcPr>
            <w:tcW w:w="779" w:type="dxa"/>
            <w:tcBorders>
              <w:top w:val="single" w:sz="4" w:space="0" w:color="auto"/>
              <w:bottom w:val="single" w:sz="4" w:space="0" w:color="auto"/>
            </w:tcBorders>
          </w:tcPr>
          <w:p w:rsidR="00B44B8D" w:rsidP="00B44B8D">
            <w:r>
              <w:t>Č</w:t>
            </w:r>
            <w:r w:rsidRPr="00DD6E7C">
              <w:t>6</w:t>
            </w:r>
          </w:p>
          <w:p w:rsidR="00B44B8D" w:rsidP="00B44B8D">
            <w:r>
              <w:t>O2</w:t>
            </w:r>
          </w:p>
          <w:p w:rsidR="00B44B8D" w:rsidRPr="00DD6E7C" w:rsidP="00B44B8D">
            <w:r>
              <w:t>Pd</w:t>
            </w:r>
          </w:p>
        </w:tc>
        <w:tc>
          <w:tcPr>
            <w:tcW w:w="3827" w:type="dxa"/>
            <w:tcBorders>
              <w:top w:val="single" w:sz="4" w:space="0" w:color="auto"/>
              <w:bottom w:val="single" w:sz="4" w:space="0" w:color="auto"/>
            </w:tcBorders>
          </w:tcPr>
          <w:p w:rsidR="00B44B8D" w:rsidRPr="00DD6E7C" w:rsidP="00B44B8D">
            <w:pPr>
              <w:jc w:val="both"/>
            </w:pPr>
            <w:r w:rsidRPr="00DD6E7C">
              <w:t xml:space="preserve"> (d) deväť rokov odo dňa uvedeného v článku 10 pre všetky ostatné existujúce čerpacie stanice.</w:t>
            </w:r>
          </w:p>
        </w:tc>
        <w:tc>
          <w:tcPr>
            <w:tcW w:w="851" w:type="dxa"/>
            <w:vMerge/>
            <w:tcBorders>
              <w:top w:val="nil"/>
              <w:bottom w:val="single" w:sz="4" w:space="0" w:color="auto"/>
            </w:tcBorders>
          </w:tcPr>
          <w:p w:rsidR="00B44B8D" w:rsidRPr="00DD6E7C" w:rsidP="00B44B8D">
            <w:pPr>
              <w:jc w:val="center"/>
            </w:pPr>
          </w:p>
        </w:tc>
        <w:tc>
          <w:tcPr>
            <w:tcW w:w="709" w:type="dxa"/>
            <w:vMerge/>
            <w:tcBorders>
              <w:top w:val="nil"/>
              <w:bottom w:val="single" w:sz="4" w:space="0" w:color="auto"/>
            </w:tcBorders>
          </w:tcPr>
          <w:p w:rsidR="00B44B8D" w:rsidRPr="00DD6E7C" w:rsidP="00B44B8D"/>
        </w:tc>
        <w:tc>
          <w:tcPr>
            <w:tcW w:w="850" w:type="dxa"/>
            <w:vMerge/>
            <w:tcBorders>
              <w:top w:val="nil"/>
              <w:bottom w:val="single" w:sz="4" w:space="0" w:color="auto"/>
            </w:tcBorders>
          </w:tcPr>
          <w:p w:rsidR="00B44B8D" w:rsidRPr="00DD6E7C" w:rsidP="00B44B8D"/>
        </w:tc>
        <w:tc>
          <w:tcPr>
            <w:tcW w:w="4253" w:type="dxa"/>
            <w:vMerge/>
            <w:tcBorders>
              <w:top w:val="nil"/>
              <w:bottom w:val="single" w:sz="4" w:space="0" w:color="auto"/>
            </w:tcBorders>
          </w:tcPr>
          <w:p w:rsidR="00B44B8D" w:rsidRPr="00DD6E7C" w:rsidP="00B44B8D">
            <w:pPr>
              <w:spacing w:line="240" w:lineRule="atLeast"/>
              <w:ind w:left="-44" w:firstLine="44"/>
            </w:pPr>
          </w:p>
        </w:tc>
        <w:tc>
          <w:tcPr>
            <w:tcW w:w="708" w:type="dxa"/>
            <w:vMerge/>
            <w:tcBorders>
              <w:top w:val="nil"/>
              <w:bottom w:val="single" w:sz="4" w:space="0" w:color="auto"/>
            </w:tcBorders>
          </w:tcPr>
          <w:p w:rsidR="00B44B8D" w:rsidRPr="00DD6E7C" w:rsidP="00B44B8D">
            <w:pPr>
              <w:jc w:val="center"/>
            </w:pPr>
          </w:p>
        </w:tc>
        <w:tc>
          <w:tcPr>
            <w:tcW w:w="2127" w:type="dxa"/>
            <w:vMerge/>
            <w:tcBorders>
              <w:top w:val="nil"/>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680"/>
        </w:trPr>
        <w:tc>
          <w:tcPr>
            <w:tcW w:w="779" w:type="dxa"/>
            <w:tcBorders>
              <w:top w:val="single" w:sz="4" w:space="0" w:color="auto"/>
              <w:bottom w:val="single" w:sz="4" w:space="0" w:color="auto"/>
            </w:tcBorders>
          </w:tcPr>
          <w:p w:rsidR="00B44B8D" w:rsidP="00B44B8D">
            <w:r>
              <w:t>Č</w:t>
            </w:r>
            <w:r w:rsidRPr="00DD6E7C">
              <w:t>6</w:t>
            </w:r>
          </w:p>
          <w:p w:rsidR="00B44B8D" w:rsidRPr="00DD6E7C" w:rsidP="00B44B8D">
            <w:r>
              <w:t>O</w:t>
            </w:r>
            <w:r w:rsidRPr="00DD6E7C">
              <w:t>3</w:t>
            </w:r>
          </w:p>
        </w:tc>
        <w:tc>
          <w:tcPr>
            <w:tcW w:w="3827" w:type="dxa"/>
            <w:tcBorders>
              <w:top w:val="single" w:sz="4" w:space="0" w:color="auto"/>
              <w:bottom w:val="single" w:sz="4" w:space="0" w:color="auto"/>
            </w:tcBorders>
          </w:tcPr>
          <w:p w:rsidR="00B44B8D" w:rsidRPr="00DD6E7C" w:rsidP="00B44B8D">
            <w:pPr>
              <w:jc w:val="both"/>
            </w:pPr>
            <w:r w:rsidRPr="00DD6E7C">
              <w:t xml:space="preserve">3. Neuplatnením sa odseky </w:t>
            </w:r>
            <w:smartTag w:uri="urn:schemas-microsoft-com:office:smarttags" w:element="metricconverter">
              <w:smartTagPr>
                <w:attr w:name="ProductID" w:val="1 a"/>
              </w:smartTagPr>
              <w:r w:rsidRPr="00DD6E7C">
                <w:t>1 a</w:t>
              </w:r>
            </w:smartTag>
            <w:r w:rsidRPr="00DD6E7C">
              <w:t xml:space="preserve"> 2 nevzťahujú na čerpacie stanice s naloženým množstvom menším ako </w:t>
            </w:r>
            <w:smartTag w:uri="urn:schemas-microsoft-com:office:smarttags" w:element="metricconverter">
              <w:smartTagPr>
                <w:attr w:name="ProductID" w:val="100 m3"/>
              </w:smartTagPr>
              <w:r w:rsidRPr="00DD6E7C">
                <w:t>100 m</w:t>
              </w:r>
              <w:r w:rsidRPr="00DD6E7C">
                <w:rPr>
                  <w:vertAlign w:val="superscript"/>
                </w:rPr>
                <w:t>3</w:t>
              </w:r>
            </w:smartTag>
            <w:r w:rsidRPr="00DD6E7C">
              <w:rPr>
                <w:vertAlign w:val="superscript"/>
              </w:rPr>
              <w:t xml:space="preserve"> </w:t>
            </w:r>
            <w:r w:rsidRPr="00DD6E7C">
              <w:t>za rok.</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§6</w:t>
            </w:r>
          </w:p>
          <w:p w:rsidR="00B44B8D" w:rsidRPr="00DD6E7C" w:rsidP="00B44B8D">
            <w:r>
              <w:t>O3</w:t>
            </w:r>
          </w:p>
        </w:tc>
        <w:tc>
          <w:tcPr>
            <w:tcW w:w="4253" w:type="dxa"/>
            <w:tcBorders>
              <w:top w:val="single" w:sz="4" w:space="0" w:color="auto"/>
              <w:bottom w:val="single" w:sz="4" w:space="0" w:color="auto"/>
            </w:tcBorders>
          </w:tcPr>
          <w:p w:rsidR="00B44B8D" w:rsidRPr="00D25DA2" w:rsidP="00B44B8D">
            <w:pPr>
              <w:jc w:val="both"/>
              <w:rPr>
                <w:b/>
              </w:rPr>
            </w:pPr>
            <w:r w:rsidRPr="00D25DA2">
              <w:rPr>
                <w:b/>
              </w:rPr>
              <w:t>§ 6</w:t>
            </w:r>
          </w:p>
          <w:p w:rsidR="00B44B8D" w:rsidRPr="00D25DA2" w:rsidP="00B44B8D">
            <w:pPr>
              <w:jc w:val="both"/>
              <w:rPr>
                <w:b/>
              </w:rPr>
            </w:pPr>
            <w:r w:rsidRPr="00D25DA2">
              <w:rPr>
                <w:b/>
              </w:rPr>
              <w:t>Plnenie do skladovacích zariadení na čerpacích staniciach</w:t>
            </w:r>
          </w:p>
          <w:p w:rsidR="00B44B8D" w:rsidRPr="0006554D" w:rsidP="00B44B8D">
            <w:pPr>
              <w:spacing w:line="240" w:lineRule="atLeast"/>
              <w:jc w:val="both"/>
              <w:rPr>
                <w:lang w:val="sl-SI"/>
              </w:rPr>
            </w:pPr>
            <w:r>
              <w:t xml:space="preserve">(3) </w:t>
            </w:r>
            <w:r w:rsidRPr="006E2A4B">
              <w:t>Ustanoveni</w:t>
            </w:r>
            <w:r>
              <w:t>e</w:t>
            </w:r>
            <w:r w:rsidRPr="001C5007">
              <w:t xml:space="preserve"> odsek</w:t>
            </w:r>
            <w:r>
              <w:t>u</w:t>
            </w:r>
            <w:r w:rsidRPr="001C5007">
              <w:t xml:space="preserve"> 1</w:t>
            </w:r>
            <w:r>
              <w:t xml:space="preserve"> </w:t>
            </w:r>
            <w:r w:rsidRPr="001C5007">
              <w:t xml:space="preserve">sa </w:t>
            </w:r>
            <w:r>
              <w:t xml:space="preserve">nevzťahuje </w:t>
            </w:r>
            <w:r w:rsidRPr="001C5007">
              <w:t xml:space="preserve">na čerpacie stanice s obratom menším ako </w:t>
            </w:r>
            <w:smartTag w:uri="urn:schemas-microsoft-com:office:smarttags" w:element="metricconverter">
              <w:smartTagPr>
                <w:attr w:name="ProductID" w:val="100ﾠm3"/>
              </w:smartTagPr>
              <w:r w:rsidRPr="001C5007">
                <w:t>100 </w:t>
              </w:r>
              <w:r w:rsidRPr="001C5007">
                <w:rPr>
                  <w:lang w:val="sl-SI"/>
                </w:rPr>
                <w:t>m</w:t>
              </w:r>
              <w:r w:rsidRPr="001C5007">
                <w:rPr>
                  <w:vertAlign w:val="superscript"/>
                  <w:lang w:val="sl-SI"/>
                </w:rPr>
                <w:t>3</w:t>
              </w:r>
            </w:smartTag>
            <w:r w:rsidRPr="001C5007">
              <w:rPr>
                <w:vertAlign w:val="superscript"/>
                <w:lang w:val="sl-SI"/>
              </w:rPr>
              <w:t xml:space="preserve"> </w:t>
            </w:r>
            <w:r w:rsidRPr="001C5007">
              <w:rPr>
                <w:lang w:val="sl-SI"/>
              </w:rPr>
              <w:t>za rok.</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2080"/>
        </w:trPr>
        <w:tc>
          <w:tcPr>
            <w:tcW w:w="779" w:type="dxa"/>
            <w:tcBorders>
              <w:top w:val="single" w:sz="4" w:space="0" w:color="auto"/>
              <w:bottom w:val="single" w:sz="4" w:space="0" w:color="auto"/>
            </w:tcBorders>
          </w:tcPr>
          <w:p w:rsidR="00B44B8D" w:rsidRPr="005E0E09" w:rsidP="00B44B8D">
            <w:r w:rsidRPr="005E0E09">
              <w:t>Č6</w:t>
            </w:r>
          </w:p>
          <w:p w:rsidR="00B44B8D" w:rsidRPr="005E0E09" w:rsidP="00B44B8D">
            <w:r w:rsidRPr="005E0E09">
              <w:t>O4</w:t>
            </w:r>
          </w:p>
        </w:tc>
        <w:tc>
          <w:tcPr>
            <w:tcW w:w="3827" w:type="dxa"/>
            <w:tcBorders>
              <w:top w:val="single" w:sz="4" w:space="0" w:color="auto"/>
              <w:bottom w:val="single" w:sz="4" w:space="0" w:color="auto"/>
            </w:tcBorders>
          </w:tcPr>
          <w:p w:rsidR="00B44B8D" w:rsidRPr="005E0E09" w:rsidP="00B44B8D">
            <w:pPr>
              <w:jc w:val="both"/>
            </w:pPr>
            <w:r w:rsidRPr="005E0E09">
              <w:t xml:space="preserve">4. Členské štáty môžu povoliť  neuplatňovanie požiadaviek uvedených v odseku 1 pre čerpacie stanice, ktoré majú naložené množstvo menšie ako </w:t>
            </w:r>
            <w:smartTag w:uri="urn:schemas-microsoft-com:office:smarttags" w:element="metricconverter">
              <w:smartTagPr>
                <w:attr w:name="ProductID" w:val="500 m3"/>
              </w:smartTagPr>
              <w:r w:rsidRPr="005E0E09">
                <w:t>500 m</w:t>
              </w:r>
              <w:r w:rsidRPr="005E0E09">
                <w:rPr>
                  <w:vertAlign w:val="superscript"/>
                </w:rPr>
                <w:t>3</w:t>
              </w:r>
            </w:smartTag>
            <w:r w:rsidRPr="005E0E09">
              <w:t xml:space="preserve"> za rok v prípade, keď je čerpacia stanica umiestnená v zemepisnej oblasti alebo na mieste, kde je nepravdepodobné, že by emisie pár závažne prispeli k environmentálnym alebo zdravotným problémom.</w:t>
            </w:r>
          </w:p>
        </w:tc>
        <w:tc>
          <w:tcPr>
            <w:tcW w:w="851" w:type="dxa"/>
            <w:tcBorders>
              <w:top w:val="single" w:sz="4" w:space="0" w:color="auto"/>
              <w:bottom w:val="single" w:sz="4" w:space="0" w:color="auto"/>
            </w:tcBorders>
          </w:tcPr>
          <w:p w:rsidR="00B44B8D" w:rsidRPr="00DD6E7C" w:rsidP="00B44B8D">
            <w:pPr>
              <w:jc w:val="center"/>
            </w:pPr>
            <w:r w:rsidRPr="005E0E09">
              <w:t>D</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DD6E7C" w:rsidP="00B44B8D">
            <w:pPr>
              <w:spacing w:line="240" w:lineRule="atLeast"/>
              <w:ind w:left="-44" w:firstLine="44"/>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pStyle w:val="nazov"/>
              <w:jc w:val="both"/>
            </w:pPr>
          </w:p>
        </w:tc>
      </w:tr>
      <w:tr w:rsidTr="002B3B4B">
        <w:tblPrEx>
          <w:tblW w:w="0" w:type="auto"/>
          <w:tblLayout w:type="fixed"/>
          <w:tblCellMar>
            <w:left w:w="70" w:type="dxa"/>
            <w:right w:w="70" w:type="dxa"/>
          </w:tblCellMar>
          <w:tblLook w:val="00A7"/>
        </w:tblPrEx>
        <w:trPr>
          <w:cantSplit/>
          <w:trHeight w:val="2080"/>
        </w:trPr>
        <w:tc>
          <w:tcPr>
            <w:tcW w:w="779" w:type="dxa"/>
            <w:tcBorders>
              <w:top w:val="single" w:sz="4" w:space="0" w:color="auto"/>
              <w:bottom w:val="single" w:sz="4" w:space="0" w:color="auto"/>
            </w:tcBorders>
          </w:tcPr>
          <w:p w:rsidR="00B44B8D" w:rsidRPr="00DD6E7C" w:rsidP="00B44B8D"/>
        </w:tc>
        <w:tc>
          <w:tcPr>
            <w:tcW w:w="3827" w:type="dxa"/>
            <w:tcBorders>
              <w:top w:val="single" w:sz="4" w:space="0" w:color="auto"/>
              <w:bottom w:val="single" w:sz="4" w:space="0" w:color="auto"/>
            </w:tcBorders>
          </w:tcPr>
          <w:p w:rsidR="00B44B8D" w:rsidRPr="00DD6E7C" w:rsidP="00B44B8D">
            <w:pPr>
              <w:jc w:val="both"/>
            </w:pPr>
            <w:r w:rsidRPr="00DD6E7C">
              <w:t xml:space="preserve">Členské štáty </w:t>
            </w:r>
            <w:r>
              <w:t xml:space="preserve">poskytnú Komisii podrobné údaje o oblastiach, v ktorých plánujú povoliť takéto neuplatnenie, a následne o akýchkoľvek zmenách týkajúcich sa týchto oblastí. </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DD6E7C" w:rsidP="00B44B8D">
            <w:pPr>
              <w:spacing w:line="240" w:lineRule="atLeast"/>
              <w:ind w:left="-44" w:firstLine="44"/>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4640"/>
        </w:trPr>
        <w:tc>
          <w:tcPr>
            <w:tcW w:w="779" w:type="dxa"/>
            <w:tcBorders>
              <w:top w:val="single" w:sz="4" w:space="0" w:color="auto"/>
              <w:bottom w:val="single" w:sz="4" w:space="0" w:color="auto"/>
            </w:tcBorders>
          </w:tcPr>
          <w:p w:rsidR="00B44B8D" w:rsidP="00B44B8D">
            <w:r>
              <w:t>Č</w:t>
            </w:r>
            <w:r w:rsidRPr="00DD6E7C">
              <w:t>6</w:t>
            </w:r>
          </w:p>
          <w:p w:rsidR="00B44B8D" w:rsidRPr="00DD6E7C" w:rsidP="00B44B8D">
            <w:r>
              <w:t>O</w:t>
            </w:r>
            <w:r w:rsidRPr="00DD6E7C">
              <w:t>5</w:t>
            </w:r>
          </w:p>
        </w:tc>
        <w:tc>
          <w:tcPr>
            <w:tcW w:w="3827" w:type="dxa"/>
            <w:tcBorders>
              <w:top w:val="single" w:sz="4" w:space="0" w:color="auto"/>
              <w:bottom w:val="single" w:sz="4" w:space="0" w:color="auto"/>
            </w:tcBorders>
          </w:tcPr>
          <w:p w:rsidR="00B44B8D" w:rsidRPr="00DD6E7C" w:rsidP="00B44B8D">
            <w:pPr>
              <w:jc w:val="both"/>
            </w:pPr>
            <w:r w:rsidRPr="00DD6E7C">
              <w:t xml:space="preserve">5. Holandské kráľovstvo môže povoliť </w:t>
            </w:r>
            <w:r>
              <w:t>výnimku</w:t>
            </w:r>
            <w:r w:rsidRPr="00DD6E7C">
              <w:t xml:space="preserve"> z harmonogramu ustano</w:t>
            </w:r>
            <w:r w:rsidRPr="00DD6E7C">
              <w:t>veného v odseku 2 za nasledovných podmienok:</w:t>
            </w:r>
          </w:p>
          <w:p w:rsidR="00B44B8D" w:rsidRPr="00DD6E7C" w:rsidP="00B44B8D">
            <w:pPr>
              <w:jc w:val="both"/>
            </w:pPr>
            <w:r w:rsidRPr="00DD6E7C">
              <w:t xml:space="preserve">- opatrenia vyžadované podľa tohto článku sa </w:t>
            </w:r>
            <w:r>
              <w:t>vykonajú</w:t>
            </w:r>
            <w:r w:rsidRPr="00DD6E7C">
              <w:t xml:space="preserve"> ako časť širšieho existujúceho národného programu pre čerpacie stanice, ktoré sa súčasne týkajú rôznych environmentálnych problémov, ako je znečistenie vody, vzduchu, zeme a znečistenie spôsobené odpadmi a ktorých </w:t>
            </w:r>
            <w:r>
              <w:t>vykonanie je striktne stanovené</w:t>
            </w:r>
            <w:r w:rsidRPr="00DD6E7C">
              <w:t xml:space="preserve">,  </w:t>
            </w:r>
          </w:p>
          <w:p w:rsidR="00B44B8D" w:rsidRPr="00DD6E7C" w:rsidP="00B44B8D">
            <w:pPr>
              <w:jc w:val="both"/>
            </w:pPr>
            <w:r w:rsidRPr="00DD6E7C">
              <w:t>- harmonogram sa môže líšiť maximálne o dva roky, všetky programy sa dokončia v rámci obdobia ustanoveného v odseku 2 písm. d),</w:t>
            </w:r>
          </w:p>
          <w:p w:rsidR="00B44B8D" w:rsidRPr="00DD6E7C" w:rsidP="00B44B8D">
            <w:pPr>
              <w:jc w:val="both"/>
            </w:pPr>
            <w:r>
              <w:t>- K</w:t>
            </w:r>
            <w:r w:rsidRPr="00DD6E7C">
              <w:t>omisia musí byť informovaná o rozhodnutí odchýliť sa od harmonogramu, ktorý je ustanovený v odseku 2, vrátane úplnej informácie o rozsahu a skončení tohto neuplatňovania.</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DD6E7C" w:rsidP="00B44B8D">
            <w:pPr>
              <w:spacing w:line="240" w:lineRule="atLeast"/>
              <w:ind w:left="-44" w:firstLine="44"/>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980"/>
        </w:trPr>
        <w:tc>
          <w:tcPr>
            <w:tcW w:w="779" w:type="dxa"/>
            <w:tcBorders>
              <w:top w:val="single" w:sz="4" w:space="0" w:color="auto"/>
              <w:bottom w:val="single" w:sz="4" w:space="0" w:color="auto"/>
            </w:tcBorders>
          </w:tcPr>
          <w:p w:rsidR="00B44B8D" w:rsidP="00B44B8D">
            <w:r>
              <w:t>Č</w:t>
            </w:r>
            <w:r w:rsidRPr="00DD6E7C">
              <w:t>6</w:t>
            </w:r>
          </w:p>
          <w:p w:rsidR="00B44B8D" w:rsidRPr="00DD6E7C" w:rsidP="00B44B8D">
            <w:r>
              <w:t>O</w:t>
            </w:r>
            <w:r w:rsidRPr="00DD6E7C">
              <w:t>6</w:t>
            </w:r>
          </w:p>
        </w:tc>
        <w:tc>
          <w:tcPr>
            <w:tcW w:w="3827" w:type="dxa"/>
            <w:tcBorders>
              <w:top w:val="single" w:sz="4" w:space="0" w:color="auto"/>
              <w:bottom w:val="single" w:sz="4" w:space="0" w:color="auto"/>
            </w:tcBorders>
          </w:tcPr>
          <w:p w:rsidR="00B44B8D" w:rsidRPr="005D5607" w:rsidP="00B44B8D">
            <w:pPr>
              <w:jc w:val="both"/>
            </w:pPr>
            <w:r>
              <w:t xml:space="preserve">6. Španielske </w:t>
            </w:r>
            <w:r w:rsidRPr="005D5607">
              <w:t>kráľovstvo a Portugalská republika môžu povoliť neuplatňovanie harmonogramu ustanoveného v odseku 2 písm. b) počas jedného roku</w:t>
            </w:r>
            <w:r>
              <w:t>.</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DD6E7C" w:rsidP="00B44B8D">
            <w:pPr>
              <w:spacing w:line="240" w:lineRule="atLeast"/>
              <w:ind w:left="-44" w:firstLine="44"/>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640"/>
        </w:trPr>
        <w:tc>
          <w:tcPr>
            <w:tcW w:w="779" w:type="dxa"/>
            <w:tcBorders>
              <w:top w:val="single" w:sz="4" w:space="0" w:color="auto"/>
              <w:bottom w:val="single" w:sz="4" w:space="0" w:color="auto"/>
            </w:tcBorders>
          </w:tcPr>
          <w:p w:rsidR="00B44B8D" w:rsidRPr="00DD6E7C" w:rsidP="00B44B8D">
            <w:r>
              <w:t>Č7</w:t>
            </w:r>
          </w:p>
        </w:tc>
        <w:tc>
          <w:tcPr>
            <w:tcW w:w="3827" w:type="dxa"/>
            <w:tcBorders>
              <w:top w:val="single" w:sz="4" w:space="0" w:color="auto"/>
              <w:bottom w:val="single" w:sz="4" w:space="0" w:color="auto"/>
            </w:tcBorders>
          </w:tcPr>
          <w:p w:rsidR="00B44B8D" w:rsidP="00B44B8D">
            <w:pPr>
              <w:jc w:val="both"/>
            </w:pPr>
            <w:r>
              <w:t xml:space="preserve">Článok 7 </w:t>
            </w:r>
          </w:p>
          <w:p w:rsidR="00B44B8D" w:rsidRPr="005D5607" w:rsidP="00B44B8D">
            <w:pPr>
              <w:jc w:val="both"/>
            </w:pPr>
            <w:r>
              <w:t>Prispôsobenie technickému pokroku</w:t>
            </w:r>
          </w:p>
          <w:p w:rsidR="00B44B8D" w:rsidRPr="00DD6E7C" w:rsidP="00B44B8D">
            <w:pPr>
              <w:spacing w:line="240" w:lineRule="atLeast"/>
              <w:ind w:left="-44" w:firstLine="44"/>
              <w:jc w:val="both"/>
            </w:pPr>
            <w:r>
              <w:t>Komisia je splnomocnená prijímať delegované akty v súlade s článkom 7a, ktorými sa menia prílohy s cieľom prispôsobiť ich technickému pokroku, a to s výnimkou limitných hodnôt uvedených v bode 2 prílohy II.</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5D5607" w:rsidP="00B44B8D">
            <w:pPr>
              <w:jc w:val="both"/>
            </w:pPr>
          </w:p>
          <w:p w:rsidR="00B44B8D" w:rsidRPr="00DD6E7C" w:rsidP="00B44B8D">
            <w:pPr>
              <w:spacing w:line="240" w:lineRule="atLeast"/>
              <w:ind w:left="-44" w:firstLine="44"/>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640"/>
        </w:trPr>
        <w:tc>
          <w:tcPr>
            <w:tcW w:w="779" w:type="dxa"/>
            <w:tcBorders>
              <w:top w:val="single" w:sz="4" w:space="0" w:color="auto"/>
              <w:bottom w:val="single" w:sz="4" w:space="0" w:color="auto"/>
            </w:tcBorders>
          </w:tcPr>
          <w:p w:rsidR="00B44B8D" w:rsidP="00B44B8D">
            <w:r>
              <w:t>Č7a</w:t>
            </w:r>
          </w:p>
          <w:p w:rsidR="00B44B8D" w:rsidP="00B44B8D">
            <w:r>
              <w:t>O1</w:t>
            </w:r>
          </w:p>
        </w:tc>
        <w:tc>
          <w:tcPr>
            <w:tcW w:w="3827" w:type="dxa"/>
            <w:tcBorders>
              <w:top w:val="single" w:sz="4" w:space="0" w:color="auto"/>
              <w:bottom w:val="single" w:sz="4" w:space="0" w:color="auto"/>
            </w:tcBorders>
          </w:tcPr>
          <w:p w:rsidR="00B44B8D" w:rsidP="00B44B8D">
            <w:pPr>
              <w:jc w:val="both"/>
            </w:pPr>
            <w:r>
              <w:t>Článok 7a</w:t>
            </w:r>
          </w:p>
          <w:p w:rsidR="00B44B8D" w:rsidP="00B44B8D">
            <w:pPr>
              <w:jc w:val="both"/>
            </w:pPr>
            <w:r>
              <w:t>Vykonávanie delegovanie právomoci</w:t>
            </w:r>
          </w:p>
          <w:p w:rsidR="00B44B8D" w:rsidP="00B44B8D">
            <w:pPr>
              <w:jc w:val="both"/>
            </w:pPr>
            <w:r>
              <w:t>1. Komisii sa udeľuje právomoc prijímať delegované akty za podmienok stanovených v tomto článku.</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5D5607" w:rsidP="00B44B8D">
            <w:pPr>
              <w:jc w:val="both"/>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640"/>
        </w:trPr>
        <w:tc>
          <w:tcPr>
            <w:tcW w:w="779" w:type="dxa"/>
            <w:tcBorders>
              <w:top w:val="single" w:sz="4" w:space="0" w:color="auto"/>
              <w:bottom w:val="single" w:sz="4" w:space="0" w:color="auto"/>
            </w:tcBorders>
          </w:tcPr>
          <w:p w:rsidR="00B44B8D" w:rsidP="00B44B8D">
            <w:r>
              <w:t>Č7a</w:t>
            </w:r>
          </w:p>
          <w:p w:rsidR="00B44B8D" w:rsidP="00B44B8D">
            <w:r>
              <w:t>O2</w:t>
            </w:r>
          </w:p>
        </w:tc>
        <w:tc>
          <w:tcPr>
            <w:tcW w:w="3827" w:type="dxa"/>
            <w:tcBorders>
              <w:top w:val="single" w:sz="4" w:space="0" w:color="auto"/>
              <w:bottom w:val="single" w:sz="4" w:space="0" w:color="auto"/>
            </w:tcBorders>
          </w:tcPr>
          <w:p w:rsidR="00B44B8D" w:rsidP="00B44B8D">
            <w:pPr>
              <w:jc w:val="both"/>
            </w:pPr>
            <w:r>
              <w:t>2. Právomoc prijímať delegované akty uvedené v článku 4 ods. 1 a článku 7 sa Komisii udeľuje na obdobie piatich rokov od 26. júla 2019. Komisia vypracuje správu týkajúcu sa delegovania právomoci najneskôr deväť mesiacov pred uplynutím tohto päťročného obdobia. Delegovanie právomoci sa automaticky predlžuje o rovnako dlhé obdo</w:t>
            </w:r>
            <w:r>
              <w:softHyphen/>
              <w:t>bia, pokiaľ Európsky parlament alebo Rada nevznesú voči takémuto predĺženiu námietku najneskôr tri mesiace pred koncom každého obdobia.</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5D5607" w:rsidP="00B44B8D">
            <w:pPr>
              <w:jc w:val="both"/>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640"/>
        </w:trPr>
        <w:tc>
          <w:tcPr>
            <w:tcW w:w="779" w:type="dxa"/>
            <w:tcBorders>
              <w:top w:val="single" w:sz="4" w:space="0" w:color="auto"/>
              <w:bottom w:val="single" w:sz="4" w:space="0" w:color="auto"/>
            </w:tcBorders>
          </w:tcPr>
          <w:p w:rsidR="00B44B8D" w:rsidP="00B44B8D">
            <w:r>
              <w:t>Č7a</w:t>
            </w:r>
          </w:p>
          <w:p w:rsidR="00B44B8D" w:rsidP="00B44B8D">
            <w:r>
              <w:t>O3</w:t>
            </w:r>
          </w:p>
        </w:tc>
        <w:tc>
          <w:tcPr>
            <w:tcW w:w="3827" w:type="dxa"/>
            <w:tcBorders>
              <w:top w:val="single" w:sz="4" w:space="0" w:color="auto"/>
              <w:bottom w:val="single" w:sz="4" w:space="0" w:color="auto"/>
            </w:tcBorders>
          </w:tcPr>
          <w:p w:rsidR="00B44B8D" w:rsidP="00B44B8D">
            <w:pPr>
              <w:jc w:val="both"/>
            </w:pPr>
            <w:r>
              <w:t>3. Delegovanie právomoci uvedené v článku 4 ods. 1 a článku 7 môže Európsky parlament alebo Rada kedykoľvek odvolať. Rozhod</w:t>
            </w:r>
            <w:r>
              <w:softHyphen/>
              <w:t>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w:t>
            </w:r>
            <w:r>
              <w:softHyphen/>
              <w:t>vaných aktov, ktoré už nadobudli účinnosť.</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5D5607" w:rsidP="00B44B8D">
            <w:pPr>
              <w:jc w:val="both"/>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640"/>
        </w:trPr>
        <w:tc>
          <w:tcPr>
            <w:tcW w:w="779" w:type="dxa"/>
            <w:tcBorders>
              <w:top w:val="single" w:sz="4" w:space="0" w:color="auto"/>
              <w:bottom w:val="single" w:sz="4" w:space="0" w:color="auto"/>
            </w:tcBorders>
          </w:tcPr>
          <w:p w:rsidR="00B44B8D" w:rsidP="00B44B8D">
            <w:r>
              <w:t>Č7a</w:t>
            </w:r>
          </w:p>
          <w:p w:rsidR="00B44B8D" w:rsidP="00B44B8D">
            <w:r>
              <w:t>O4</w:t>
            </w:r>
          </w:p>
        </w:tc>
        <w:tc>
          <w:tcPr>
            <w:tcW w:w="3827" w:type="dxa"/>
            <w:tcBorders>
              <w:top w:val="single" w:sz="4" w:space="0" w:color="auto"/>
              <w:bottom w:val="single" w:sz="4" w:space="0" w:color="auto"/>
            </w:tcBorders>
          </w:tcPr>
          <w:p w:rsidR="00B44B8D" w:rsidP="00B44B8D">
            <w:pPr>
              <w:jc w:val="both"/>
            </w:pPr>
            <w:r>
              <w:t>4. Komisia pred prijatím delegovaného aktu konzultuje s odborníkmi určenými jednotlivými členskými štátmi v súlade so zásadami stanove</w:t>
            </w:r>
            <w:r>
              <w:softHyphen/>
              <w:t>nými v Medziinštitucionálnej dohode z 13. apríla 2016 o lepšej tvorbe práva (</w:t>
            </w:r>
            <w:r>
              <w:rPr>
                <w:sz w:val="15"/>
                <w:szCs w:val="15"/>
              </w:rPr>
              <w:t>1</w:t>
            </w:r>
            <w:r>
              <w:t>).</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5D5607" w:rsidP="00B44B8D">
            <w:pPr>
              <w:jc w:val="both"/>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926"/>
        </w:trPr>
        <w:tc>
          <w:tcPr>
            <w:tcW w:w="779" w:type="dxa"/>
            <w:tcBorders>
              <w:top w:val="single" w:sz="4" w:space="0" w:color="auto"/>
              <w:bottom w:val="single" w:sz="4" w:space="0" w:color="auto"/>
            </w:tcBorders>
          </w:tcPr>
          <w:p w:rsidR="00B44B8D" w:rsidP="00B44B8D">
            <w:r>
              <w:t>Č7a</w:t>
            </w:r>
          </w:p>
          <w:p w:rsidR="00B44B8D" w:rsidP="00B44B8D">
            <w:r>
              <w:t>O5</w:t>
            </w:r>
          </w:p>
        </w:tc>
        <w:tc>
          <w:tcPr>
            <w:tcW w:w="3827" w:type="dxa"/>
            <w:tcBorders>
              <w:top w:val="single" w:sz="4" w:space="0" w:color="auto"/>
              <w:bottom w:val="single" w:sz="4" w:space="0" w:color="auto"/>
            </w:tcBorders>
          </w:tcPr>
          <w:p w:rsidR="00B44B8D" w:rsidP="00B44B8D">
            <w:pPr>
              <w:jc w:val="both"/>
            </w:pPr>
            <w:r>
              <w:t>5. Komisia oznamuje delegovaný akt hneď po prijatí súčasne Európ</w:t>
            </w:r>
            <w:r>
              <w:softHyphen/>
              <w:t>skemu parlamentu a Rade.</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5D5607" w:rsidP="00B44B8D">
            <w:pPr>
              <w:jc w:val="both"/>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640"/>
        </w:trPr>
        <w:tc>
          <w:tcPr>
            <w:tcW w:w="779" w:type="dxa"/>
            <w:tcBorders>
              <w:top w:val="single" w:sz="4" w:space="0" w:color="auto"/>
              <w:bottom w:val="single" w:sz="4" w:space="0" w:color="auto"/>
            </w:tcBorders>
          </w:tcPr>
          <w:p w:rsidR="00B44B8D" w:rsidP="00B44B8D">
            <w:r>
              <w:t>Č7a</w:t>
            </w:r>
          </w:p>
          <w:p w:rsidR="00B44B8D" w:rsidP="00B44B8D">
            <w:r>
              <w:t>O6</w:t>
            </w:r>
          </w:p>
        </w:tc>
        <w:tc>
          <w:tcPr>
            <w:tcW w:w="3827" w:type="dxa"/>
            <w:tcBorders>
              <w:top w:val="single" w:sz="4" w:space="0" w:color="auto"/>
              <w:bottom w:val="single" w:sz="4" w:space="0" w:color="auto"/>
            </w:tcBorders>
          </w:tcPr>
          <w:p w:rsidR="00B44B8D" w:rsidP="00B44B8D">
            <w:pPr>
              <w:jc w:val="both"/>
            </w:pPr>
            <w:r>
              <w:t>6. Delegovaný akt prijatý podľa článku 4 ods. 1 a článku 7 nado</w:t>
            </w:r>
            <w:r>
              <w:softHyphen/>
              <w:t>budne účinnosť, len ak Európsky parlament alebo Rada voči nemu nevzniesli námietku v lehote dvoch mesiacov odo dňa oznámenia uvedeného aktu Európskemu parlamentu a Rade alebo ak pred uply</w:t>
            </w:r>
            <w:r>
              <w:softHyphen/>
              <w:t>nutím uvedenej lehoty Európsky parlament a Rada informovali Komisiu o svojom rozhodnutí nevzniesť námietku. Na podnet Európskeho parla</w:t>
            </w:r>
            <w:r>
              <w:softHyphen/>
              <w:t>mentu alebo Rady sa táto lehota predĺži o dva mesiace.</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5D5607" w:rsidP="00B44B8D">
            <w:pPr>
              <w:jc w:val="both"/>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2015"/>
        </w:trPr>
        <w:tc>
          <w:tcPr>
            <w:tcW w:w="779" w:type="dxa"/>
            <w:tcBorders>
              <w:top w:val="single" w:sz="4" w:space="0" w:color="auto"/>
              <w:bottom w:val="single" w:sz="4" w:space="0" w:color="auto"/>
            </w:tcBorders>
          </w:tcPr>
          <w:p w:rsidR="00B44B8D" w:rsidRPr="00DD6E7C" w:rsidP="00B44B8D">
            <w:r>
              <w:t>Č</w:t>
            </w:r>
            <w:r w:rsidRPr="00DD6E7C">
              <w:t>9</w:t>
            </w:r>
          </w:p>
        </w:tc>
        <w:tc>
          <w:tcPr>
            <w:tcW w:w="3827" w:type="dxa"/>
            <w:tcBorders>
              <w:top w:val="single" w:sz="4" w:space="0" w:color="auto"/>
              <w:bottom w:val="single" w:sz="4" w:space="0" w:color="auto"/>
            </w:tcBorders>
          </w:tcPr>
          <w:p w:rsidR="00B44B8D" w:rsidP="00B44B8D">
            <w:pPr>
              <w:pStyle w:val="Heading2"/>
              <w:spacing w:line="240" w:lineRule="auto"/>
              <w:jc w:val="left"/>
              <w:rPr>
                <w:sz w:val="20"/>
              </w:rPr>
            </w:pPr>
            <w:r>
              <w:rPr>
                <w:sz w:val="20"/>
              </w:rPr>
              <w:t>Článok 9</w:t>
            </w:r>
          </w:p>
          <w:p w:rsidR="00B44B8D" w:rsidRPr="00DD6E7C" w:rsidP="00B44B8D">
            <w:pPr>
              <w:pStyle w:val="Heading2"/>
              <w:spacing w:line="240" w:lineRule="auto"/>
              <w:jc w:val="left"/>
              <w:rPr>
                <w:sz w:val="20"/>
              </w:rPr>
            </w:pPr>
            <w:r w:rsidRPr="00DD6E7C">
              <w:rPr>
                <w:sz w:val="20"/>
              </w:rPr>
              <w:t>Monitorovanie a vypracovanie správ</w:t>
            </w:r>
          </w:p>
          <w:p w:rsidR="00B44B8D" w:rsidRPr="00DD6E7C" w:rsidP="00B44B8D">
            <w:pPr>
              <w:jc w:val="both"/>
            </w:pPr>
            <w:r>
              <w:t>Komisia sa vyzýva, aby v prípade potreby predložila so svojimi sprá</w:t>
            </w:r>
            <w:r>
              <w:softHyphen/>
              <w:t>vami návrhy na zmenu tejto smernice zahŕňajúce najmä rozšírenie rozsahu jej pôsobnosti o systémy na obmedzenie a spätné získavanie pár pre plniace zariadenia a plavidlá</w:t>
            </w:r>
            <w:r w:rsidRPr="00DD6E7C">
              <w:t>.</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2D4CC2" w:rsidP="00B44B8D">
            <w:pPr>
              <w:rPr>
                <w:highlight w:val="yellow"/>
              </w:rPr>
            </w:pPr>
          </w:p>
        </w:tc>
        <w:tc>
          <w:tcPr>
            <w:tcW w:w="850" w:type="dxa"/>
            <w:tcBorders>
              <w:top w:val="single" w:sz="4" w:space="0" w:color="auto"/>
              <w:bottom w:val="single" w:sz="4" w:space="0" w:color="auto"/>
            </w:tcBorders>
          </w:tcPr>
          <w:p w:rsidR="00B44B8D" w:rsidRPr="002D4CC2" w:rsidP="00B44B8D">
            <w:pPr>
              <w:rPr>
                <w:highlight w:val="yellow"/>
              </w:rPr>
            </w:pPr>
          </w:p>
        </w:tc>
        <w:tc>
          <w:tcPr>
            <w:tcW w:w="4253" w:type="dxa"/>
            <w:tcBorders>
              <w:top w:val="single" w:sz="4" w:space="0" w:color="auto"/>
              <w:bottom w:val="single" w:sz="4" w:space="0" w:color="auto"/>
            </w:tcBorders>
          </w:tcPr>
          <w:p w:rsidR="00B44B8D" w:rsidRPr="002D4CC2" w:rsidP="00B44B8D">
            <w:pPr>
              <w:spacing w:line="240" w:lineRule="atLeast"/>
              <w:ind w:left="-44" w:firstLine="44"/>
              <w:jc w:val="both"/>
              <w:rPr>
                <w:highlight w:val="yellow"/>
              </w:rPr>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680"/>
        </w:trPr>
        <w:tc>
          <w:tcPr>
            <w:tcW w:w="779" w:type="dxa"/>
            <w:tcBorders>
              <w:top w:val="single" w:sz="4" w:space="0" w:color="auto"/>
              <w:bottom w:val="single" w:sz="4" w:space="0" w:color="auto"/>
            </w:tcBorders>
          </w:tcPr>
          <w:p w:rsidR="00B44B8D" w:rsidRPr="00E55D67" w:rsidP="00B44B8D">
            <w:r w:rsidRPr="00E55D67">
              <w:t>Č10</w:t>
            </w:r>
          </w:p>
          <w:p w:rsidR="00B44B8D" w:rsidRPr="00E55D67" w:rsidP="00B44B8D">
            <w:r w:rsidRPr="00E55D67">
              <w:t>O1</w:t>
            </w:r>
          </w:p>
        </w:tc>
        <w:tc>
          <w:tcPr>
            <w:tcW w:w="3827" w:type="dxa"/>
            <w:tcBorders>
              <w:top w:val="single" w:sz="4" w:space="0" w:color="auto"/>
              <w:bottom w:val="single" w:sz="4" w:space="0" w:color="auto"/>
            </w:tcBorders>
          </w:tcPr>
          <w:p w:rsidR="00B44B8D" w:rsidRPr="00E55D67" w:rsidP="00B44B8D">
            <w:pPr>
              <w:pStyle w:val="Heading1"/>
              <w:jc w:val="both"/>
              <w:rPr>
                <w:b w:val="0"/>
                <w:sz w:val="20"/>
              </w:rPr>
            </w:pPr>
            <w:r w:rsidRPr="00E55D67">
              <w:rPr>
                <w:b w:val="0"/>
                <w:sz w:val="20"/>
              </w:rPr>
              <w:t>Článok 10</w:t>
            </w:r>
          </w:p>
          <w:p w:rsidR="00B44B8D" w:rsidRPr="00E55D67" w:rsidP="00B44B8D">
            <w:pPr>
              <w:pStyle w:val="Heading1"/>
              <w:jc w:val="both"/>
              <w:rPr>
                <w:b w:val="0"/>
                <w:sz w:val="20"/>
              </w:rPr>
            </w:pPr>
            <w:r w:rsidRPr="00E55D67">
              <w:rPr>
                <w:b w:val="0"/>
                <w:sz w:val="20"/>
              </w:rPr>
              <w:t>Transpozícia do vnútroštátnej legislatívy</w:t>
            </w:r>
          </w:p>
          <w:p w:rsidR="00B44B8D" w:rsidRPr="00E55D67" w:rsidP="00B44B8D">
            <w:pPr>
              <w:pStyle w:val="Heading3"/>
              <w:spacing w:line="240" w:lineRule="auto"/>
              <w:jc w:val="both"/>
              <w:rPr>
                <w:sz w:val="20"/>
              </w:rPr>
            </w:pPr>
            <w:r w:rsidRPr="00E55D67">
              <w:rPr>
                <w:sz w:val="20"/>
              </w:rPr>
              <w:t>1. Členské štáty prijmú zákony, iné právne predpisy a správne opatrenia potrebné na dosiahnutie súladu s touto smernicou do 31. decembra 1995. Okamžite o tom budú informovať Komisiu.</w:t>
            </w:r>
          </w:p>
          <w:p w:rsidR="00B44B8D" w:rsidRPr="00E55D67" w:rsidP="00B44B8D">
            <w:pPr>
              <w:jc w:val="both"/>
            </w:pPr>
            <w:r w:rsidRPr="00E55D67">
              <w:t>Členské štáty uvedú priamo v prijatých ustanoveniach alebo pri ich úradoch uverejní odkaz na túto smernicu. Podrobnosti o odkaze upravia členské štáty</w:t>
            </w:r>
          </w:p>
        </w:tc>
        <w:tc>
          <w:tcPr>
            <w:tcW w:w="851" w:type="dxa"/>
            <w:tcBorders>
              <w:top w:val="single" w:sz="4" w:space="0" w:color="auto"/>
              <w:bottom w:val="single" w:sz="4" w:space="0" w:color="auto"/>
            </w:tcBorders>
          </w:tcPr>
          <w:p w:rsidR="00B44B8D" w:rsidRPr="00E55D67" w:rsidP="00B44B8D">
            <w:pPr>
              <w:jc w:val="center"/>
            </w:pPr>
            <w:r w:rsidRPr="00E55D67">
              <w:t>N</w:t>
            </w:r>
          </w:p>
        </w:tc>
        <w:tc>
          <w:tcPr>
            <w:tcW w:w="709" w:type="dxa"/>
            <w:tcBorders>
              <w:top w:val="single" w:sz="4" w:space="0" w:color="auto"/>
              <w:bottom w:val="single" w:sz="4" w:space="0" w:color="auto"/>
            </w:tcBorders>
          </w:tcPr>
          <w:p w:rsidR="00B44B8D" w:rsidRPr="00E55D67" w:rsidP="00B44B8D">
            <w:r w:rsidRPr="00E55D67">
              <w:t>NZ</w:t>
            </w:r>
          </w:p>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r w:rsidRPr="00E55D67">
              <w:t>NV</w:t>
            </w:r>
          </w:p>
        </w:tc>
        <w:tc>
          <w:tcPr>
            <w:tcW w:w="850" w:type="dxa"/>
            <w:tcBorders>
              <w:top w:val="single" w:sz="4" w:space="0" w:color="auto"/>
              <w:bottom w:val="single" w:sz="4" w:space="0" w:color="auto"/>
            </w:tcBorders>
          </w:tcPr>
          <w:p w:rsidR="00B44B8D" w:rsidRPr="00E55D67" w:rsidP="00B44B8D">
            <w:r w:rsidRPr="00E55D67">
              <w:t>§ 64</w:t>
            </w:r>
          </w:p>
          <w:p w:rsidR="00B44B8D" w:rsidRPr="00E55D67" w:rsidP="00B44B8D">
            <w:r w:rsidRPr="00E55D67">
              <w:t>O1</w:t>
            </w:r>
          </w:p>
          <w:p w:rsidR="00B44B8D" w:rsidRPr="00E55D67" w:rsidP="00B44B8D"/>
          <w:p w:rsidR="00B44B8D" w:rsidRPr="00E55D67" w:rsidP="00B44B8D"/>
          <w:p w:rsidR="00B44B8D" w:rsidRPr="00E55D67" w:rsidP="00B44B8D"/>
          <w:p w:rsidR="00B44B8D" w:rsidRPr="00E55D67" w:rsidP="00B44B8D"/>
          <w:p w:rsidR="00B44B8D" w:rsidRPr="00E55D67" w:rsidP="00B44B8D">
            <w:r w:rsidRPr="00E55D67">
              <w:t>Príloha č. 11</w:t>
            </w:r>
          </w:p>
          <w:p w:rsidR="00B44B8D" w:rsidRPr="00E55D67" w:rsidP="00B44B8D">
            <w:r w:rsidRPr="00E55D67">
              <w:t>O1</w:t>
            </w:r>
          </w:p>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p w:rsidR="00B44B8D" w:rsidRPr="00E55D67" w:rsidP="00B44B8D">
            <w:r w:rsidRPr="00E55D67">
              <w:t>§ 8</w:t>
            </w:r>
          </w:p>
          <w:p w:rsidR="00B44B8D" w:rsidRPr="00E55D67" w:rsidP="00B44B8D"/>
        </w:tc>
        <w:tc>
          <w:tcPr>
            <w:tcW w:w="4253" w:type="dxa"/>
            <w:tcBorders>
              <w:top w:val="single" w:sz="4" w:space="0" w:color="auto"/>
              <w:bottom w:val="single" w:sz="4" w:space="0" w:color="auto"/>
            </w:tcBorders>
          </w:tcPr>
          <w:p w:rsidR="00B44B8D" w:rsidRPr="00E55D67" w:rsidP="00B44B8D">
            <w:pPr>
              <w:jc w:val="both"/>
              <w:rPr>
                <w:b/>
              </w:rPr>
            </w:pPr>
            <w:r w:rsidRPr="00E55D67">
              <w:rPr>
                <w:b/>
              </w:rPr>
              <w:t>§ 64</w:t>
            </w:r>
          </w:p>
          <w:p w:rsidR="00B44B8D" w:rsidRPr="00E55D67" w:rsidP="00B44B8D">
            <w:pPr>
              <w:rPr>
                <w:b/>
              </w:rPr>
            </w:pPr>
            <w:r w:rsidRPr="00E55D67">
              <w:rPr>
                <w:b/>
              </w:rPr>
              <w:t>Transpozičné ustanovenie</w:t>
            </w:r>
          </w:p>
          <w:p w:rsidR="00B44B8D" w:rsidRPr="00E55D67" w:rsidP="00B44B8D">
            <w:pPr>
              <w:pStyle w:val="ListParagraph"/>
              <w:keepNext/>
              <w:numPr>
                <w:ilvl w:val="0"/>
                <w:numId w:val="48"/>
              </w:numPr>
              <w:spacing w:after="360" w:line="240" w:lineRule="auto"/>
              <w:ind w:left="352" w:hanging="352"/>
              <w:contextualSpacing w:val="0"/>
              <w:jc w:val="both"/>
              <w:rPr>
                <w:sz w:val="20"/>
                <w:szCs w:val="20"/>
              </w:rPr>
            </w:pPr>
            <w:r w:rsidRPr="00E55D67">
              <w:rPr>
                <w:sz w:val="20"/>
                <w:szCs w:val="20"/>
              </w:rPr>
              <w:t>Týmto zákonom sa preberajú právne záväzné akty Európskej únie uvedené v prílohe č. 11.</w:t>
            </w:r>
          </w:p>
          <w:p w:rsidR="00B44B8D" w:rsidRPr="00E55D67" w:rsidP="00B44B8D">
            <w:pPr>
              <w:pStyle w:val="BodyTextIndent"/>
              <w:ind w:left="0"/>
              <w:rPr>
                <w:b/>
              </w:rPr>
            </w:pPr>
            <w:r w:rsidRPr="00E55D67">
              <w:rPr>
                <w:b/>
              </w:rPr>
              <w:t>Príloha č. 11</w:t>
            </w:r>
          </w:p>
          <w:p w:rsidR="00B44B8D" w:rsidRPr="00E55D67" w:rsidP="00B44B8D">
            <w:pPr>
              <w:pStyle w:val="BodyTextIndent"/>
              <w:ind w:left="0"/>
              <w:rPr>
                <w:b/>
              </w:rPr>
            </w:pPr>
            <w:r w:rsidRPr="00E55D67">
              <w:rPr>
                <w:b/>
              </w:rPr>
              <w:t>ZOZNAM PREBERANÝCH PRÁVNE ZÁVÄZNÝCH AKTOV EURÓPSKEJ ÚNIE</w:t>
            </w:r>
          </w:p>
          <w:p w:rsidR="00B44B8D" w:rsidRPr="00E55D67" w:rsidP="00B44B8D">
            <w:pPr>
              <w:numPr>
                <w:ilvl w:val="3"/>
                <w:numId w:val="45"/>
              </w:numPr>
              <w:spacing w:after="240"/>
              <w:ind w:left="426" w:hanging="426"/>
              <w:jc w:val="both"/>
            </w:pPr>
            <w:r w:rsidRPr="00E55D67">
              <w:t>Smernica Európskeho parlamentu a Rady 94/63/ES z 20. decembra 1994 o obmedzení emisií prchavých organických zlúčenín (POZ), ktoré vznikajú pri skladovaní benzínu a jeho distribúcii z distribučných skladov do čerpacích staníc (Ú. v. ES L 365, 31.12.1994; Mimoriadne vydanie Ú. v. EÚ, kap. 12/zv. 1) v znení nariadenia Európskeho parlamentu a Rady (ES) č. 1882/2003 z 29. septembra 2003 (Ú. v. EÚ L 284, 31.10.2003; Mimoriadne vydanie Ú. v. EÚ, kap. 01/zv. 4), nariadenia Európskeho parlamentu a Rady (ES) č. 1137/2008 z 22. októbra 2008 (Ú. v. EÚ L 311, 21.11.2008), rozhodnutia Európskeho parlamentu a Rady (EÚ) 2018/853 z 30. mája 2018 (Ú. v. EÚ L 150, 14.6.2018) a nariadenia Európskeho parlamentu a Rady (EÚ) 2019/1243 z 20. júna 2019 (Ú. v. EÚ L 198, 25.7.2019).</w:t>
            </w:r>
          </w:p>
          <w:p w:rsidR="00B44B8D" w:rsidRPr="00E55D67" w:rsidP="00B44B8D">
            <w:pPr>
              <w:jc w:val="both"/>
              <w:rPr>
                <w:b/>
              </w:rPr>
            </w:pPr>
          </w:p>
          <w:p w:rsidR="00B44B8D" w:rsidRPr="00E55D67" w:rsidP="00B44B8D">
            <w:pPr>
              <w:jc w:val="both"/>
              <w:rPr>
                <w:b/>
              </w:rPr>
            </w:pPr>
            <w:r w:rsidRPr="00E55D67">
              <w:rPr>
                <w:b/>
              </w:rPr>
              <w:t>§ 8</w:t>
            </w:r>
          </w:p>
          <w:p w:rsidR="00B44B8D" w:rsidRPr="00E55D67" w:rsidP="00B44B8D">
            <w:pPr>
              <w:rPr>
                <w:b/>
              </w:rPr>
            </w:pPr>
            <w:r w:rsidRPr="00E55D67">
              <w:rPr>
                <w:b/>
              </w:rPr>
              <w:t>Zoznam preberaných právne záväzných aktov Európskej únie</w:t>
            </w:r>
          </w:p>
          <w:p w:rsidR="00B44B8D" w:rsidRPr="00E55D67" w:rsidP="00B44B8D"/>
          <w:p w:rsidR="00B44B8D" w:rsidRPr="00E55D67" w:rsidP="00B44B8D">
            <w:pPr>
              <w:jc w:val="both"/>
              <w:rPr>
                <w:b/>
              </w:rPr>
            </w:pPr>
            <w:r w:rsidRPr="00E55D67">
              <w:t>Touto vyhláškou sa preberajú právne záväzné akty Európskej únie uvedené v prílohe č. 5.</w:t>
            </w:r>
          </w:p>
          <w:p w:rsidR="00B44B8D" w:rsidRPr="00E55D67" w:rsidP="00B44B8D">
            <w:pPr>
              <w:jc w:val="center"/>
            </w:pPr>
          </w:p>
        </w:tc>
        <w:tc>
          <w:tcPr>
            <w:tcW w:w="708" w:type="dxa"/>
            <w:tcBorders>
              <w:top w:val="single" w:sz="4" w:space="0" w:color="auto"/>
              <w:bottom w:val="single" w:sz="4" w:space="0" w:color="auto"/>
            </w:tcBorders>
          </w:tcPr>
          <w:p w:rsidR="00B44B8D" w:rsidP="00B44B8D">
            <w:pPr>
              <w:jc w:val="center"/>
            </w:pPr>
            <w:r>
              <w:t>U</w:t>
            </w: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RPr="00DD6E7C" w:rsidP="00B44B8D">
            <w:pPr>
              <w:jc w:val="center"/>
            </w:pP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980"/>
        </w:trPr>
        <w:tc>
          <w:tcPr>
            <w:tcW w:w="779" w:type="dxa"/>
            <w:tcBorders>
              <w:top w:val="single" w:sz="4" w:space="0" w:color="auto"/>
              <w:bottom w:val="single" w:sz="4" w:space="0" w:color="auto"/>
            </w:tcBorders>
          </w:tcPr>
          <w:p w:rsidR="00B44B8D" w:rsidRPr="00E55D67" w:rsidP="00B44B8D"/>
        </w:tc>
        <w:tc>
          <w:tcPr>
            <w:tcW w:w="3827" w:type="dxa"/>
            <w:tcBorders>
              <w:top w:val="single" w:sz="4" w:space="0" w:color="auto"/>
              <w:bottom w:val="single" w:sz="4" w:space="0" w:color="auto"/>
            </w:tcBorders>
          </w:tcPr>
          <w:p w:rsidR="00B44B8D" w:rsidRPr="00E55D67" w:rsidP="00B44B8D">
            <w:pPr>
              <w:jc w:val="both"/>
            </w:pPr>
          </w:p>
        </w:tc>
        <w:tc>
          <w:tcPr>
            <w:tcW w:w="851" w:type="dxa"/>
            <w:tcBorders>
              <w:top w:val="single" w:sz="4" w:space="0" w:color="auto"/>
              <w:bottom w:val="single" w:sz="4" w:space="0" w:color="auto"/>
            </w:tcBorders>
          </w:tcPr>
          <w:p w:rsidR="00B44B8D" w:rsidRPr="00E55D67" w:rsidP="00B44B8D">
            <w:pPr>
              <w:jc w:val="center"/>
            </w:pPr>
          </w:p>
        </w:tc>
        <w:tc>
          <w:tcPr>
            <w:tcW w:w="709" w:type="dxa"/>
            <w:tcBorders>
              <w:top w:val="single" w:sz="4" w:space="0" w:color="auto"/>
              <w:bottom w:val="single" w:sz="4" w:space="0" w:color="auto"/>
            </w:tcBorders>
          </w:tcPr>
          <w:p w:rsidR="00B44B8D" w:rsidRPr="00E55D67" w:rsidP="00B44B8D">
            <w:pPr>
              <w:snapToGrid w:val="0"/>
              <w:jc w:val="center"/>
            </w:pPr>
          </w:p>
        </w:tc>
        <w:tc>
          <w:tcPr>
            <w:tcW w:w="850" w:type="dxa"/>
            <w:tcBorders>
              <w:top w:val="single" w:sz="4" w:space="0" w:color="auto"/>
              <w:bottom w:val="single" w:sz="4" w:space="0" w:color="auto"/>
            </w:tcBorders>
          </w:tcPr>
          <w:p w:rsidR="00B44B8D" w:rsidRPr="00E55D67" w:rsidP="00B44B8D">
            <w:r w:rsidRPr="00E55D67">
              <w:t>Príloha č. 5</w:t>
            </w:r>
          </w:p>
          <w:p w:rsidR="00B44B8D" w:rsidRPr="00E55D67" w:rsidP="00B44B8D">
            <w:pPr>
              <w:snapToGrid w:val="0"/>
            </w:pPr>
            <w:r w:rsidRPr="00E55D67">
              <w:t>O1</w:t>
            </w:r>
          </w:p>
        </w:tc>
        <w:tc>
          <w:tcPr>
            <w:tcW w:w="4253" w:type="dxa"/>
            <w:tcBorders>
              <w:top w:val="single" w:sz="4" w:space="0" w:color="auto"/>
              <w:bottom w:val="single" w:sz="4" w:space="0" w:color="auto"/>
            </w:tcBorders>
          </w:tcPr>
          <w:p w:rsidR="00B44B8D" w:rsidRPr="00E55D67" w:rsidP="00B44B8D">
            <w:pPr>
              <w:pStyle w:val="BodyTextIndent"/>
              <w:ind w:left="0"/>
              <w:rPr>
                <w:b/>
              </w:rPr>
            </w:pPr>
            <w:r w:rsidRPr="00E55D67">
              <w:rPr>
                <w:b/>
              </w:rPr>
              <w:t>Príloha č. 5</w:t>
            </w:r>
          </w:p>
          <w:p w:rsidR="00B44B8D" w:rsidRPr="00E55D67" w:rsidP="00B44B8D">
            <w:pPr>
              <w:pStyle w:val="BodyTextIndent"/>
              <w:ind w:left="0"/>
              <w:rPr>
                <w:b/>
              </w:rPr>
            </w:pPr>
            <w:r w:rsidRPr="00E55D67">
              <w:rPr>
                <w:b/>
              </w:rPr>
              <w:t>ZOZNAM PREBERANÝCH PRÁVNE ZÁVÄZNÝCH AKTOV EURÓPSKEJ ÚNIE</w:t>
            </w:r>
          </w:p>
          <w:p w:rsidR="00B44B8D" w:rsidRPr="00E55D67" w:rsidP="00B44B8D">
            <w:pPr>
              <w:numPr>
                <w:ilvl w:val="0"/>
                <w:numId w:val="46"/>
              </w:numPr>
              <w:spacing w:after="240"/>
              <w:ind w:left="284" w:hanging="284"/>
              <w:jc w:val="both"/>
              <w:rPr>
                <w:b/>
              </w:rPr>
            </w:pPr>
            <w:r w:rsidRPr="00E55D67">
              <w:t>Smernica Európskeho parlamentu a Rady 94/63/ES z 20. decembra 1994 o obmedzení emisií prchavých organických zlúčenín (POZ), ktoré vznikajú pri skladovaní benzínu a jeho distribúcii z distribučných skladov do čerpacích staníc (Ú. v. ES L 365, 31.12.1994; Mimoriadne vydanie Ú. v. EÚ, kap. 12/zv. 1) v znení nariadenia Európskeho parlamentu a Rady (ES) č. 1882/2003 z 29. septembra 2003 (Ú. v. EÚ L 284, 31.10.2003; Mimoriadne vydanie Ú. v. EÚ, kap. 01/zv. 4), nariadenia Európskeho parlamentu a Rady (ES) č. 1137/2008 z 22. októbra 2008 (Ú. v. EÚ L 311, 21.11.2008), rozhodnutia Európskeho parlamentu a Rady (EÚ) 2018/853 z 30. mája 2018 (Ú. v. EÚ L 150, 14.6.2018) a nariadenia Európskeho parlamentu a Rady (EÚ) 2019/1243 z 20. júna 2019 (Ú. v. EÚ L 198, 25.7.2019).</w:t>
            </w:r>
          </w:p>
        </w:tc>
        <w:tc>
          <w:tcPr>
            <w:tcW w:w="708" w:type="dxa"/>
            <w:tcBorders>
              <w:top w:val="single" w:sz="4" w:space="0" w:color="auto"/>
              <w:bottom w:val="single" w:sz="4" w:space="0" w:color="auto"/>
            </w:tcBorders>
          </w:tcPr>
          <w:p w:rsidR="00B44B8D" w:rsidRPr="00243497" w:rsidP="00B44B8D">
            <w:pPr>
              <w:snapToGrid w:val="0"/>
              <w:jc w:val="center"/>
            </w:pPr>
          </w:p>
        </w:tc>
        <w:tc>
          <w:tcPr>
            <w:tcW w:w="2127" w:type="dxa"/>
            <w:tcBorders>
              <w:top w:val="single" w:sz="4" w:space="0" w:color="auto"/>
              <w:bottom w:val="single" w:sz="4" w:space="0" w:color="auto"/>
              <w:right w:val="single" w:sz="4" w:space="0" w:color="auto"/>
            </w:tcBorders>
          </w:tcPr>
          <w:p w:rsidR="00B44B8D" w:rsidRPr="00243497" w:rsidP="00B44B8D">
            <w:pPr>
              <w:jc w:val="center"/>
            </w:pPr>
          </w:p>
        </w:tc>
      </w:tr>
      <w:tr w:rsidTr="002B3B4B">
        <w:tblPrEx>
          <w:tblW w:w="0" w:type="auto"/>
          <w:tblLayout w:type="fixed"/>
          <w:tblCellMar>
            <w:left w:w="70" w:type="dxa"/>
            <w:right w:w="70" w:type="dxa"/>
          </w:tblCellMar>
          <w:tblLook w:val="00A7"/>
        </w:tblPrEx>
        <w:trPr>
          <w:cantSplit/>
          <w:trHeight w:val="980"/>
        </w:trPr>
        <w:tc>
          <w:tcPr>
            <w:tcW w:w="779" w:type="dxa"/>
            <w:tcBorders>
              <w:top w:val="single" w:sz="4" w:space="0" w:color="auto"/>
              <w:bottom w:val="single" w:sz="4" w:space="0" w:color="auto"/>
            </w:tcBorders>
          </w:tcPr>
          <w:p w:rsidR="00B44B8D" w:rsidP="00B44B8D">
            <w:r>
              <w:t>Č10</w:t>
            </w:r>
          </w:p>
          <w:p w:rsidR="00B44B8D" w:rsidRPr="00DD6E7C" w:rsidP="00B44B8D">
            <w:r>
              <w:t>O2</w:t>
            </w:r>
          </w:p>
        </w:tc>
        <w:tc>
          <w:tcPr>
            <w:tcW w:w="3827" w:type="dxa"/>
            <w:tcBorders>
              <w:top w:val="single" w:sz="4" w:space="0" w:color="auto"/>
              <w:bottom w:val="single" w:sz="4" w:space="0" w:color="auto"/>
            </w:tcBorders>
          </w:tcPr>
          <w:p w:rsidR="00B44B8D" w:rsidRPr="00DD6E7C" w:rsidP="00B44B8D">
            <w:pPr>
              <w:jc w:val="both"/>
            </w:pPr>
            <w:r>
              <w:t>2. Členské štáty oznámia K</w:t>
            </w:r>
            <w:r w:rsidRPr="00DD6E7C">
              <w:t>omisii z</w:t>
            </w:r>
            <w:r>
              <w:t xml:space="preserve">nenie ustanovení vnútroštátnych </w:t>
            </w:r>
            <w:r w:rsidRPr="00DD6E7C">
              <w:t>práv</w:t>
            </w:r>
            <w:r>
              <w:t>nych predpisov</w:t>
            </w:r>
            <w:r w:rsidRPr="00DD6E7C">
              <w:t>, ktoré príjmu v</w:t>
            </w:r>
            <w:r>
              <w:t> </w:t>
            </w:r>
            <w:r w:rsidRPr="00DD6E7C">
              <w:t>oblasti</w:t>
            </w:r>
            <w:r>
              <w:t xml:space="preserve"> pôsobnosti tejto smernice. </w:t>
            </w:r>
          </w:p>
        </w:tc>
        <w:tc>
          <w:tcPr>
            <w:tcW w:w="851" w:type="dxa"/>
            <w:tcBorders>
              <w:top w:val="single" w:sz="4" w:space="0" w:color="auto"/>
              <w:bottom w:val="single" w:sz="4" w:space="0" w:color="auto"/>
            </w:tcBorders>
          </w:tcPr>
          <w:p w:rsidR="00B44B8D" w:rsidRPr="00243497" w:rsidP="00B44B8D">
            <w:pPr>
              <w:jc w:val="center"/>
            </w:pPr>
            <w:r w:rsidRPr="00243497">
              <w:t>N</w:t>
            </w:r>
          </w:p>
        </w:tc>
        <w:tc>
          <w:tcPr>
            <w:tcW w:w="709" w:type="dxa"/>
            <w:tcBorders>
              <w:top w:val="single" w:sz="4" w:space="0" w:color="auto"/>
              <w:bottom w:val="single" w:sz="4" w:space="0" w:color="auto"/>
            </w:tcBorders>
          </w:tcPr>
          <w:p w:rsidR="00B44B8D" w:rsidRPr="00243497" w:rsidP="00B44B8D">
            <w:pPr>
              <w:snapToGrid w:val="0"/>
              <w:jc w:val="center"/>
            </w:pPr>
            <w:r w:rsidRPr="00243497">
              <w:t>Z</w:t>
            </w:r>
            <w:r>
              <w:t xml:space="preserve"> 575</w:t>
            </w:r>
          </w:p>
        </w:tc>
        <w:tc>
          <w:tcPr>
            <w:tcW w:w="850" w:type="dxa"/>
            <w:tcBorders>
              <w:top w:val="single" w:sz="4" w:space="0" w:color="auto"/>
              <w:bottom w:val="single" w:sz="4" w:space="0" w:color="auto"/>
            </w:tcBorders>
          </w:tcPr>
          <w:p w:rsidR="00B44B8D" w:rsidRPr="00243497" w:rsidP="00B44B8D">
            <w:pPr>
              <w:snapToGrid w:val="0"/>
            </w:pPr>
            <w:r>
              <w:t>§</w:t>
            </w:r>
            <w:r w:rsidRPr="00243497">
              <w:t>35</w:t>
            </w:r>
          </w:p>
          <w:p w:rsidR="00B44B8D" w:rsidRPr="00243497" w:rsidP="00B44B8D">
            <w:pPr>
              <w:snapToGrid w:val="0"/>
            </w:pPr>
            <w:r w:rsidRPr="00243497">
              <w:t>O7</w:t>
            </w:r>
          </w:p>
        </w:tc>
        <w:tc>
          <w:tcPr>
            <w:tcW w:w="4253" w:type="dxa"/>
            <w:tcBorders>
              <w:top w:val="single" w:sz="4" w:space="0" w:color="auto"/>
              <w:bottom w:val="single" w:sz="4" w:space="0" w:color="auto"/>
            </w:tcBorders>
          </w:tcPr>
          <w:p w:rsidR="00B44B8D" w:rsidP="00B44B8D">
            <w:pPr>
              <w:jc w:val="both"/>
              <w:rPr>
                <w:b/>
              </w:rPr>
            </w:pPr>
            <w:r w:rsidRPr="0032446F">
              <w:rPr>
                <w:b/>
              </w:rPr>
              <w:t>Úlohy ministerstiev a ostatných ústredných orgánov štátnej správy</w:t>
            </w:r>
          </w:p>
          <w:p w:rsidR="00B44B8D" w:rsidRPr="0032446F" w:rsidP="00B44B8D">
            <w:pPr>
              <w:jc w:val="both"/>
              <w:rPr>
                <w:b/>
              </w:rPr>
            </w:pPr>
            <w:r>
              <w:rPr>
                <w:b/>
              </w:rPr>
              <w:t>§ 35</w:t>
            </w:r>
          </w:p>
          <w:p w:rsidR="00B44B8D" w:rsidRPr="00243497" w:rsidP="00B44B8D">
            <w:pPr>
              <w:jc w:val="both"/>
            </w:pPr>
            <w:r w:rsidRPr="00243497">
              <w:t>(7) Ministerstvá a ostatné ústredné orgány štátnej správy v rozsahu vymedzenej pôsobnosti plnia voči orgánom Európskej únie informačnú a oznamovaciu povinnosť, ktorá im vyplýva z právne záväzných aktov týchto orgánov</w:t>
            </w:r>
            <w:r>
              <w:t>.</w:t>
            </w:r>
          </w:p>
          <w:p w:rsidR="00B44B8D" w:rsidRPr="00125089" w:rsidP="00B44B8D">
            <w:pPr>
              <w:pStyle w:val="Import2"/>
              <w:snapToGrid w:val="0"/>
              <w:spacing w:line="240" w:lineRule="auto"/>
              <w:jc w:val="both"/>
              <w:rPr>
                <w:rFonts w:ascii="Times New Roman" w:hAnsi="Times New Roman"/>
                <w:sz w:val="20"/>
                <w:lang w:val="sk-SK"/>
              </w:rPr>
            </w:pPr>
          </w:p>
        </w:tc>
        <w:tc>
          <w:tcPr>
            <w:tcW w:w="708" w:type="dxa"/>
            <w:tcBorders>
              <w:top w:val="single" w:sz="4" w:space="0" w:color="auto"/>
              <w:bottom w:val="single" w:sz="4" w:space="0" w:color="auto"/>
            </w:tcBorders>
          </w:tcPr>
          <w:p w:rsidR="00B44B8D" w:rsidRPr="00243497" w:rsidP="00B44B8D">
            <w:pPr>
              <w:snapToGrid w:val="0"/>
              <w:jc w:val="center"/>
            </w:pPr>
            <w:r w:rsidRPr="00243497">
              <w:t>Ú</w:t>
            </w:r>
          </w:p>
        </w:tc>
        <w:tc>
          <w:tcPr>
            <w:tcW w:w="2127" w:type="dxa"/>
            <w:tcBorders>
              <w:top w:val="single" w:sz="4" w:space="0" w:color="auto"/>
              <w:bottom w:val="single" w:sz="4" w:space="0" w:color="auto"/>
              <w:right w:val="single" w:sz="4" w:space="0" w:color="auto"/>
            </w:tcBorders>
          </w:tcPr>
          <w:p w:rsidR="00B44B8D" w:rsidRPr="00243497" w:rsidP="00B44B8D">
            <w:pPr>
              <w:jc w:val="center"/>
            </w:pPr>
          </w:p>
        </w:tc>
      </w:tr>
      <w:tr w:rsidTr="002B3B4B">
        <w:tblPrEx>
          <w:tblW w:w="0" w:type="auto"/>
          <w:tblLayout w:type="fixed"/>
          <w:tblCellMar>
            <w:left w:w="70" w:type="dxa"/>
            <w:right w:w="70" w:type="dxa"/>
          </w:tblCellMar>
          <w:tblLook w:val="00A7"/>
        </w:tblPrEx>
        <w:trPr>
          <w:cantSplit/>
          <w:trHeight w:val="1000"/>
        </w:trPr>
        <w:tc>
          <w:tcPr>
            <w:tcW w:w="779" w:type="dxa"/>
            <w:tcBorders>
              <w:top w:val="single" w:sz="4" w:space="0" w:color="auto"/>
              <w:bottom w:val="single" w:sz="4" w:space="0" w:color="auto"/>
            </w:tcBorders>
          </w:tcPr>
          <w:p w:rsidR="00B44B8D" w:rsidRPr="00DD6E7C" w:rsidP="00B44B8D">
            <w:r>
              <w:t>Č11</w:t>
            </w:r>
          </w:p>
        </w:tc>
        <w:tc>
          <w:tcPr>
            <w:tcW w:w="3827" w:type="dxa"/>
            <w:tcBorders>
              <w:top w:val="single" w:sz="4" w:space="0" w:color="auto"/>
              <w:bottom w:val="single" w:sz="4" w:space="0" w:color="auto"/>
            </w:tcBorders>
          </w:tcPr>
          <w:p w:rsidR="00B44B8D" w:rsidP="00B44B8D">
            <w:pPr>
              <w:pStyle w:val="Heading2"/>
              <w:spacing w:line="240" w:lineRule="auto"/>
              <w:jc w:val="both"/>
              <w:rPr>
                <w:sz w:val="20"/>
              </w:rPr>
            </w:pPr>
            <w:r>
              <w:rPr>
                <w:sz w:val="20"/>
              </w:rPr>
              <w:t>Článok 11</w:t>
            </w:r>
          </w:p>
          <w:p w:rsidR="00B44B8D" w:rsidRPr="00DD6E7C" w:rsidP="00B44B8D">
            <w:pPr>
              <w:pStyle w:val="Heading2"/>
              <w:spacing w:line="240" w:lineRule="auto"/>
              <w:jc w:val="both"/>
              <w:rPr>
                <w:sz w:val="20"/>
              </w:rPr>
            </w:pPr>
            <w:r w:rsidRPr="00DD6E7C">
              <w:rPr>
                <w:sz w:val="20"/>
              </w:rPr>
              <w:t>Záverečné ustanovenie</w:t>
            </w:r>
          </w:p>
          <w:p w:rsidR="00B44B8D" w:rsidRPr="00DD6E7C" w:rsidP="00B44B8D">
            <w:pPr>
              <w:jc w:val="both"/>
            </w:pPr>
            <w:r w:rsidRPr="00DD6E7C">
              <w:t>Táto smernica je adresovaná členským štátom.</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tc>
        <w:tc>
          <w:tcPr>
            <w:tcW w:w="4253" w:type="dxa"/>
            <w:tcBorders>
              <w:top w:val="single" w:sz="4" w:space="0" w:color="auto"/>
              <w:bottom w:val="single" w:sz="4" w:space="0" w:color="auto"/>
            </w:tcBorders>
          </w:tcPr>
          <w:p w:rsidR="00B44B8D" w:rsidRPr="00DD6E7C" w:rsidP="00B44B8D">
            <w:pPr>
              <w:spacing w:line="240" w:lineRule="atLeast"/>
              <w:ind w:left="-44" w:firstLine="44"/>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3720"/>
        </w:trPr>
        <w:tc>
          <w:tcPr>
            <w:tcW w:w="779" w:type="dxa"/>
            <w:tcBorders>
              <w:top w:val="single" w:sz="4" w:space="0" w:color="auto"/>
              <w:bottom w:val="single" w:sz="4" w:space="0" w:color="auto"/>
            </w:tcBorders>
          </w:tcPr>
          <w:p w:rsidR="00B44B8D" w:rsidRPr="00DD6E7C" w:rsidP="00B44B8D">
            <w:r w:rsidRPr="00DD6E7C">
              <w:t>Príl</w:t>
            </w:r>
            <w:r>
              <w:t>.</w:t>
            </w:r>
            <w:r w:rsidRPr="00DD6E7C">
              <w:t xml:space="preserve"> I</w:t>
            </w:r>
          </w:p>
          <w:p w:rsidR="00B44B8D" w:rsidRPr="00DD6E7C" w:rsidP="00B44B8D">
            <w:r>
              <w:t>O1</w:t>
            </w:r>
          </w:p>
        </w:tc>
        <w:tc>
          <w:tcPr>
            <w:tcW w:w="3827" w:type="dxa"/>
            <w:tcBorders>
              <w:top w:val="single" w:sz="4" w:space="0" w:color="auto"/>
              <w:bottom w:val="single" w:sz="4" w:space="0" w:color="auto"/>
            </w:tcBorders>
          </w:tcPr>
          <w:p w:rsidR="00B44B8D" w:rsidP="00B44B8D">
            <w:pPr>
              <w:jc w:val="both"/>
            </w:pPr>
            <w:r>
              <w:t>Príloha I</w:t>
            </w:r>
          </w:p>
          <w:p w:rsidR="00B44B8D" w:rsidP="00B44B8D">
            <w:pPr>
              <w:jc w:val="both"/>
            </w:pPr>
            <w:r w:rsidRPr="00DD6E7C">
              <w:t xml:space="preserve">POŽIADAVKY NA SKLADOVACIE ZARIADENIA </w:t>
            </w:r>
            <w:r>
              <w:t>V DISTRIBUČNÝCH SKLADOCH</w:t>
            </w:r>
            <w:r w:rsidRPr="00DD6E7C">
              <w:t xml:space="preserve">  </w:t>
            </w:r>
          </w:p>
          <w:p w:rsidR="00B44B8D" w:rsidP="00B44B8D">
            <w:pPr>
              <w:jc w:val="both"/>
            </w:pPr>
            <w:r w:rsidRPr="00DD6E7C">
              <w:t>1. Vonkajšia stena a strecha ná</w:t>
            </w:r>
            <w:r>
              <w:t>drží nad zemou musia byť natreté</w:t>
            </w:r>
            <w:r w:rsidRPr="00DD6E7C">
              <w:t xml:space="preserve"> náterom s celkovým odrazovosťou sálavého tepla 70% alebo viac.</w:t>
            </w:r>
          </w:p>
          <w:p w:rsidR="00B44B8D" w:rsidP="00B44B8D">
            <w:pPr>
              <w:jc w:val="both"/>
            </w:pPr>
          </w:p>
          <w:p w:rsidR="00B44B8D" w:rsidP="00B44B8D">
            <w:pPr>
              <w:jc w:val="both"/>
            </w:pPr>
          </w:p>
          <w:p w:rsidR="00B44B8D" w:rsidP="00B44B8D">
            <w:pPr>
              <w:jc w:val="both"/>
            </w:pPr>
          </w:p>
          <w:p w:rsidR="00B44B8D" w:rsidP="00B44B8D">
            <w:pPr>
              <w:jc w:val="both"/>
            </w:pPr>
            <w:r w:rsidRPr="00E55D67">
              <w:t>Tieto činnosti sa môžu načasovať tak, aby sa vykonali ako súčasť bežných cyklov údržby nádrží každé tri roky. Členské štáty môžu povoliť neuplatnenie tohto ustanovenia, kde je to potrebné na ochranu osobitných krajinných oblastí, ktoré určil vnútroštátny orgán.</w:t>
            </w:r>
            <w:r w:rsidRPr="00DD6E7C">
              <w:t xml:space="preserve"> </w:t>
            </w:r>
          </w:p>
          <w:p w:rsidR="00B44B8D" w:rsidRPr="00DD6E7C" w:rsidP="00B44B8D">
            <w:pPr>
              <w:jc w:val="both"/>
            </w:pPr>
          </w:p>
          <w:p w:rsidR="00B44B8D" w:rsidRPr="00DD6E7C" w:rsidP="00B44B8D">
            <w:pPr>
              <w:jc w:val="both"/>
            </w:pPr>
            <w:r w:rsidRPr="00DD6E7C">
              <w:t>Toto ustanovenie sa neuplatňuje na nádrže, ktoré sú pripojené k jednotke spätného získavania pár, ktorá vyhovuje požiad</w:t>
            </w:r>
            <w:r>
              <w:t>avkám ustanoveným v prílohe II bode</w:t>
            </w:r>
            <w:r w:rsidRPr="00DD6E7C">
              <w:t xml:space="preserve"> 2.</w:t>
            </w:r>
          </w:p>
        </w:tc>
        <w:tc>
          <w:tcPr>
            <w:tcW w:w="851" w:type="dxa"/>
            <w:tcBorders>
              <w:top w:val="single" w:sz="4" w:space="0" w:color="auto"/>
              <w:bottom w:val="single" w:sz="4" w:space="0" w:color="auto"/>
            </w:tcBorders>
          </w:tcPr>
          <w:p w:rsidR="00B44B8D" w:rsidP="00B44B8D">
            <w:pPr>
              <w:jc w:val="center"/>
            </w:pPr>
            <w:r>
              <w:t>N</w:t>
            </w: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r>
              <w:t>D</w:t>
            </w: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RPr="00DD6E7C" w:rsidP="00B44B8D">
            <w:pPr>
              <w:jc w:val="center"/>
            </w:pPr>
            <w:r>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RPr="00DD6E7C" w:rsidP="00B44B8D">
            <w:r w:rsidRPr="00DD6E7C">
              <w:t>Príl</w:t>
            </w:r>
            <w:r>
              <w:t>oha č. 1</w:t>
            </w:r>
          </w:p>
          <w:p w:rsidR="00B44B8D" w:rsidP="00B44B8D">
            <w:r>
              <w:t>O1</w:t>
            </w:r>
          </w:p>
          <w:p w:rsidR="00B44B8D" w:rsidP="00B44B8D">
            <w:r>
              <w:t>V1</w:t>
            </w:r>
          </w:p>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RPr="00DD6E7C" w:rsidP="00B44B8D">
            <w:r w:rsidRPr="00DD6E7C">
              <w:t>Príl</w:t>
            </w:r>
            <w:r>
              <w:t>oha č. 1</w:t>
            </w:r>
          </w:p>
          <w:p w:rsidR="00B44B8D" w:rsidP="00B44B8D">
            <w:r>
              <w:t>O1</w:t>
            </w:r>
          </w:p>
          <w:p w:rsidR="00B44B8D" w:rsidP="00B44B8D">
            <w:r>
              <w:t>V2</w:t>
            </w:r>
          </w:p>
          <w:p w:rsidR="00B44B8D" w:rsidRPr="00DD6E7C" w:rsidP="00B44B8D"/>
        </w:tc>
        <w:tc>
          <w:tcPr>
            <w:tcW w:w="4253" w:type="dxa"/>
            <w:tcBorders>
              <w:top w:val="single" w:sz="4" w:space="0" w:color="auto"/>
              <w:bottom w:val="single" w:sz="4" w:space="0" w:color="auto"/>
            </w:tcBorders>
          </w:tcPr>
          <w:p w:rsidR="00B44B8D" w:rsidRPr="00AC4274" w:rsidP="00B44B8D">
            <w:pPr>
              <w:pStyle w:val="BodyTextIndent"/>
              <w:ind w:left="0"/>
              <w:rPr>
                <w:b/>
              </w:rPr>
            </w:pPr>
            <w:r w:rsidRPr="00AC4274">
              <w:rPr>
                <w:b/>
              </w:rPr>
              <w:t>Príloha č. 1</w:t>
            </w:r>
          </w:p>
          <w:p w:rsidR="00B44B8D" w:rsidRPr="00AC4274" w:rsidP="00B44B8D">
            <w:pPr>
              <w:pStyle w:val="BodyTextIndent"/>
              <w:ind w:left="0"/>
              <w:rPr>
                <w:b/>
              </w:rPr>
            </w:pPr>
            <w:r w:rsidRPr="00AC4274">
              <w:rPr>
                <w:b/>
              </w:rPr>
              <w:t>TECHNICKÉ POŽIADAVKY A PODMIENKY PREVÁDZKOVANIA SKLADOVACÍCH ZARIADENÍ V DISTRIBUČNÝCH SKLADOCH</w:t>
            </w:r>
          </w:p>
          <w:p w:rsidR="00B44B8D" w:rsidRPr="0041210F" w:rsidP="00B44B8D">
            <w:pPr>
              <w:jc w:val="both"/>
            </w:pPr>
            <w:r>
              <w:t xml:space="preserve">(1) Vonkajšia stena a strecha nadzemnej nádrže musí byť natretá farbou s celkovou odrazivosťou radiačného tepla 70 % alebo vyššou. </w:t>
            </w:r>
          </w:p>
          <w:p w:rsidR="00B44B8D" w:rsidP="00B44B8D">
            <w:pPr>
              <w:spacing w:line="240" w:lineRule="atLeast"/>
              <w:ind w:left="-44" w:firstLine="44"/>
            </w:pPr>
          </w:p>
          <w:p w:rsidR="00B44B8D" w:rsidP="00B44B8D">
            <w:pPr>
              <w:spacing w:line="240" w:lineRule="atLeast"/>
              <w:ind w:left="-44" w:firstLine="44"/>
            </w:pPr>
          </w:p>
          <w:p w:rsidR="00B44B8D" w:rsidP="00B44B8D">
            <w:pPr>
              <w:spacing w:line="240" w:lineRule="atLeast"/>
              <w:ind w:left="-44" w:firstLine="44"/>
            </w:pPr>
          </w:p>
          <w:p w:rsidR="00B44B8D" w:rsidP="00B44B8D">
            <w:pPr>
              <w:spacing w:line="240" w:lineRule="atLeast"/>
              <w:ind w:left="-44" w:firstLine="44"/>
            </w:pPr>
          </w:p>
          <w:p w:rsidR="00B44B8D" w:rsidP="00B44B8D">
            <w:pPr>
              <w:spacing w:line="240" w:lineRule="atLeast"/>
              <w:ind w:left="-44" w:firstLine="44"/>
            </w:pPr>
          </w:p>
          <w:p w:rsidR="00B44B8D" w:rsidP="00B44B8D">
            <w:pPr>
              <w:spacing w:line="240" w:lineRule="atLeast"/>
              <w:ind w:left="-44" w:firstLine="44"/>
            </w:pPr>
          </w:p>
          <w:p w:rsidR="00B44B8D" w:rsidP="00B44B8D">
            <w:pPr>
              <w:spacing w:line="240" w:lineRule="atLeast"/>
              <w:ind w:left="-44" w:firstLine="44"/>
            </w:pPr>
          </w:p>
          <w:p w:rsidR="00B44B8D" w:rsidP="00B44B8D">
            <w:pPr>
              <w:spacing w:line="240" w:lineRule="atLeast"/>
              <w:ind w:left="-44" w:firstLine="44"/>
            </w:pPr>
          </w:p>
          <w:p w:rsidR="00B44B8D" w:rsidP="00B44B8D">
            <w:pPr>
              <w:spacing w:line="240" w:lineRule="atLeast"/>
              <w:ind w:left="-44" w:firstLine="44"/>
            </w:pPr>
          </w:p>
          <w:p w:rsidR="00B44B8D" w:rsidRPr="00AC4274" w:rsidP="00B44B8D">
            <w:pPr>
              <w:pStyle w:val="BodyTextIndent"/>
              <w:ind w:left="0"/>
              <w:rPr>
                <w:b/>
              </w:rPr>
            </w:pPr>
            <w:r w:rsidRPr="00AC4274">
              <w:rPr>
                <w:b/>
              </w:rPr>
              <w:t>Príloha č. 1</w:t>
            </w:r>
          </w:p>
          <w:p w:rsidR="00B44B8D" w:rsidRPr="00AC4274" w:rsidP="00B44B8D">
            <w:pPr>
              <w:pStyle w:val="BodyTextIndent"/>
              <w:ind w:left="0"/>
              <w:rPr>
                <w:b/>
              </w:rPr>
            </w:pPr>
            <w:r w:rsidRPr="00AC4274">
              <w:rPr>
                <w:b/>
              </w:rPr>
              <w:t>TECHNICKÉ POŽIADAVKY A PODMIENKY PREVÁDZKOVANIA SKLADOVACÍCH ZARIADENÍ V DISTRIBUČNÝCH SKLADOCH</w:t>
            </w:r>
          </w:p>
          <w:p w:rsidR="00B44B8D" w:rsidRPr="0041210F" w:rsidP="00B44B8D">
            <w:pPr>
              <w:jc w:val="both"/>
            </w:pPr>
            <w:r>
              <w:t xml:space="preserve">(1) Táto požiadavka neplatí pre nadzemnú nádrž spojenú s rekuperačnou jednotkou, ktorá spĺňa </w:t>
            </w:r>
            <w:r w:rsidRPr="009A46F2">
              <w:t>technické požiadavky</w:t>
            </w:r>
            <w:r>
              <w:t xml:space="preserve"> podľa prílohy č. </w:t>
            </w:r>
            <w:r w:rsidRPr="00EB2E49">
              <w:t>2 piateho bodu</w:t>
            </w:r>
            <w:r w:rsidRPr="0041210F">
              <w:t xml:space="preserve">. </w:t>
            </w:r>
          </w:p>
          <w:p w:rsidR="00B44B8D" w:rsidRPr="00DD6E7C" w:rsidP="00B44B8D">
            <w:pPr>
              <w:spacing w:line="240" w:lineRule="atLeast"/>
              <w:ind w:left="-44" w:firstLine="44"/>
            </w:pPr>
          </w:p>
        </w:tc>
        <w:tc>
          <w:tcPr>
            <w:tcW w:w="708" w:type="dxa"/>
            <w:tcBorders>
              <w:top w:val="single" w:sz="4" w:space="0" w:color="auto"/>
              <w:bottom w:val="single" w:sz="4" w:space="0" w:color="auto"/>
            </w:tcBorders>
          </w:tcPr>
          <w:p w:rsidR="00B44B8D" w:rsidP="00B44B8D">
            <w:pPr>
              <w:jc w:val="center"/>
            </w:pPr>
            <w:r>
              <w:t>U</w:t>
            </w: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r>
              <w:t>n.a.</w:t>
            </w: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P="00B44B8D">
            <w:pPr>
              <w:jc w:val="center"/>
            </w:pPr>
          </w:p>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3000"/>
        </w:trPr>
        <w:tc>
          <w:tcPr>
            <w:tcW w:w="779" w:type="dxa"/>
            <w:tcBorders>
              <w:top w:val="single" w:sz="4" w:space="0" w:color="auto"/>
              <w:bottom w:val="single" w:sz="4" w:space="0" w:color="auto"/>
            </w:tcBorders>
          </w:tcPr>
          <w:p w:rsidR="00B44B8D" w:rsidRPr="00DD6E7C" w:rsidP="00B44B8D">
            <w:r w:rsidRPr="00DD6E7C">
              <w:t>Príl. I</w:t>
            </w:r>
          </w:p>
          <w:p w:rsidR="00B44B8D" w:rsidRPr="00DD6E7C" w:rsidP="00B44B8D">
            <w:r>
              <w:t>O2</w:t>
            </w:r>
          </w:p>
        </w:tc>
        <w:tc>
          <w:tcPr>
            <w:tcW w:w="3827" w:type="dxa"/>
            <w:tcBorders>
              <w:top w:val="single" w:sz="4" w:space="0" w:color="auto"/>
              <w:bottom w:val="single" w:sz="4" w:space="0" w:color="auto"/>
            </w:tcBorders>
          </w:tcPr>
          <w:p w:rsidR="00B44B8D" w:rsidRPr="00DD6E7C" w:rsidP="00B44B8D">
            <w:pPr>
              <w:jc w:val="both"/>
            </w:pPr>
            <w:r w:rsidRPr="00DD6E7C">
              <w:t>2. Nádrže s vonkajšími plávajúcimi strechami musia byť vybavené primárnym tesnením  na zakrytie prstencového priestoru medzi stenou cisterny a vonkajším obvodom plávajúcej strechy a  sekundárnym tesnením upevneným nad primárnym tesnením. Tesnenia by mali byť skonštruované tak, aby sa pomocou nich dosiahlo 95% a viac celkového zadržania pár v porovnaní s porovnateľnou nádržou, ktorá má pevnú strechu a nemá zariadenie na zadržiavanie pár (to je nádrž s pevnou strechou, ktorá má iba vákuový/tlakový poistný ventil).</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RPr="00DD6E7C" w:rsidP="00B44B8D">
            <w:r w:rsidRPr="00DD6E7C">
              <w:t>Príl</w:t>
            </w:r>
            <w:r>
              <w:t>oha č. 1</w:t>
            </w:r>
          </w:p>
          <w:p w:rsidR="00B44B8D" w:rsidRPr="00DD6E7C" w:rsidP="00B44B8D">
            <w:r>
              <w:t>O2</w:t>
            </w:r>
          </w:p>
        </w:tc>
        <w:tc>
          <w:tcPr>
            <w:tcW w:w="4253" w:type="dxa"/>
            <w:tcBorders>
              <w:top w:val="single" w:sz="4" w:space="0" w:color="auto"/>
              <w:bottom w:val="single" w:sz="4" w:space="0" w:color="auto"/>
            </w:tcBorders>
          </w:tcPr>
          <w:p w:rsidR="00B44B8D" w:rsidRPr="00AC4274" w:rsidP="00B44B8D">
            <w:pPr>
              <w:pStyle w:val="BodyTextIndent"/>
              <w:ind w:left="0"/>
              <w:rPr>
                <w:b/>
              </w:rPr>
            </w:pPr>
            <w:r w:rsidRPr="00AC4274">
              <w:rPr>
                <w:b/>
              </w:rPr>
              <w:t>Príloha č. 1</w:t>
            </w:r>
          </w:p>
          <w:p w:rsidR="00B44B8D" w:rsidRPr="00AC4274" w:rsidP="00B44B8D">
            <w:pPr>
              <w:pStyle w:val="BodyTextIndent"/>
              <w:ind w:left="0"/>
              <w:rPr>
                <w:b/>
              </w:rPr>
            </w:pPr>
            <w:r w:rsidRPr="00AC4274">
              <w:rPr>
                <w:b/>
              </w:rPr>
              <w:t>TECHNICKÉ POŽIADAVKY A PODMIENKY PREVÁDZKOVANIA SKLADOVACÍCH ZARIADENÍ V DISTRIBUČNÝCH SKLADOCH</w:t>
            </w:r>
          </w:p>
          <w:p w:rsidR="00B44B8D" w:rsidRPr="0082557E" w:rsidP="00B44B8D">
            <w:pPr>
              <w:jc w:val="both"/>
              <w:rPr>
                <w:color w:val="000000"/>
              </w:rPr>
            </w:pPr>
            <w:r>
              <w:rPr>
                <w:color w:val="000000"/>
              </w:rPr>
              <w:t xml:space="preserve"> (2) </w:t>
            </w:r>
            <w:r>
              <w:t>Nadzemná nádrž s vonkajšou plávajúcou strechou musí byť vybavená základným tesnením na zakrytie prstencového priestoru medzi stenou nadzemnej nádrže a vonkajším obvodom plávajúcej strechy a sekundárnym tesnením upevneným nad základným tesnením. Tesnenia musia zabezpečiť celkové zachytenie benzínových pár na 95 % a viac v porovnaní s nadzemnou nádržou s pevnou strechou a bez zachytávania benzínových pár (nádrž s pevnou strechou iba s vákuovým alebo tlakovým uvoľňovacím ventilom</w:t>
            </w:r>
            <w:r>
              <w:rPr>
                <w:color w:val="000000"/>
              </w:rPr>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740"/>
        </w:trPr>
        <w:tc>
          <w:tcPr>
            <w:tcW w:w="779" w:type="dxa"/>
            <w:tcBorders>
              <w:top w:val="single" w:sz="4" w:space="0" w:color="auto"/>
              <w:bottom w:val="single" w:sz="4" w:space="0" w:color="auto"/>
            </w:tcBorders>
          </w:tcPr>
          <w:p w:rsidR="00B44B8D" w:rsidP="00B44B8D">
            <w:r w:rsidRPr="00DD6E7C">
              <w:t>Príl I</w:t>
            </w:r>
          </w:p>
          <w:p w:rsidR="00B44B8D" w:rsidP="00B44B8D">
            <w:r>
              <w:t>O3</w:t>
            </w:r>
          </w:p>
          <w:p w:rsidR="00B44B8D" w:rsidRPr="00DD6E7C" w:rsidP="00B44B8D">
            <w:r>
              <w:t>Pa</w:t>
            </w:r>
          </w:p>
        </w:tc>
        <w:tc>
          <w:tcPr>
            <w:tcW w:w="3827" w:type="dxa"/>
            <w:tcBorders>
              <w:top w:val="single" w:sz="4" w:space="0" w:color="auto"/>
              <w:bottom w:val="single" w:sz="4" w:space="0" w:color="auto"/>
            </w:tcBorders>
          </w:tcPr>
          <w:p w:rsidR="00B44B8D" w:rsidRPr="00DD6E7C" w:rsidP="00B44B8D">
            <w:pPr>
              <w:jc w:val="both"/>
            </w:pPr>
            <w:r w:rsidRPr="00DD6E7C">
              <w:t xml:space="preserve">3. Všetky nové skladovacie zariadenia </w:t>
            </w:r>
            <w:r>
              <w:t>v</w:t>
            </w:r>
            <w:r w:rsidRPr="00DD6E7C">
              <w:t xml:space="preserve"> </w:t>
            </w:r>
            <w:r>
              <w:t>distribučných skladoch</w:t>
            </w:r>
            <w:r w:rsidRPr="00DD6E7C">
              <w:t>, kde sa podľa článku 4 tejto smernice vyžaduje spätné získavanie pár (pozri prílohu II) musia byť:</w:t>
            </w:r>
          </w:p>
          <w:p w:rsidR="00B44B8D" w:rsidRPr="00DD6E7C" w:rsidP="00B44B8D">
            <w:r w:rsidRPr="00DD6E7C">
              <w:t>(a) buď nádrže s pevnou strechou, ktoré sú pripojené k zariadeniu na spätné získavanie pár v súlade s požiadavkami prílohy II; alebo</w:t>
            </w:r>
          </w:p>
        </w:tc>
        <w:tc>
          <w:tcPr>
            <w:tcW w:w="851" w:type="dxa"/>
            <w:tcBorders>
              <w:top w:val="single" w:sz="4" w:space="0" w:color="auto"/>
              <w:bottom w:val="single" w:sz="4" w:space="0" w:color="auto"/>
            </w:tcBorders>
          </w:tcPr>
          <w:p w:rsidR="00B44B8D" w:rsidRPr="00DD6E7C" w:rsidP="00B44B8D">
            <w:pPr>
              <w:jc w:val="center"/>
            </w:pPr>
            <w:r w:rsidRPr="00AC4274">
              <w:t>O</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1</w:t>
            </w:r>
          </w:p>
          <w:p w:rsidR="00B44B8D" w:rsidP="00B44B8D">
            <w:r>
              <w:t>O3</w:t>
            </w:r>
          </w:p>
          <w:p w:rsidR="00B44B8D" w:rsidRPr="00DD6E7C" w:rsidP="00B44B8D">
            <w:r>
              <w:t>3.1</w:t>
            </w:r>
          </w:p>
          <w:p w:rsidR="00B44B8D" w:rsidRPr="00DD6E7C" w:rsidP="00B44B8D"/>
        </w:tc>
        <w:tc>
          <w:tcPr>
            <w:tcW w:w="4253" w:type="dxa"/>
            <w:tcBorders>
              <w:top w:val="single" w:sz="4" w:space="0" w:color="auto"/>
              <w:bottom w:val="single" w:sz="4" w:space="0" w:color="auto"/>
            </w:tcBorders>
          </w:tcPr>
          <w:p w:rsidR="00B44B8D" w:rsidRPr="00AC4274" w:rsidP="00B44B8D">
            <w:pPr>
              <w:pStyle w:val="BodyTextIndent"/>
              <w:ind w:left="0"/>
              <w:rPr>
                <w:b/>
              </w:rPr>
            </w:pPr>
            <w:r w:rsidRPr="00AC4274">
              <w:rPr>
                <w:b/>
              </w:rPr>
              <w:t>Príloha č. 1</w:t>
            </w:r>
          </w:p>
          <w:p w:rsidR="00B44B8D" w:rsidRPr="00AC4274" w:rsidP="00B44B8D">
            <w:pPr>
              <w:pStyle w:val="BodyTextIndent"/>
              <w:ind w:left="0"/>
              <w:rPr>
                <w:b/>
              </w:rPr>
            </w:pPr>
            <w:r w:rsidRPr="00AC4274">
              <w:rPr>
                <w:b/>
              </w:rPr>
              <w:t>TECHNICKÉ POŽIADAVKY A PODMIENKY PREVÁDZKOVANIA SKLADOVACÍCH ZARIADENÍ V DISTRIBUČNÝCH SKLADOCH</w:t>
            </w:r>
          </w:p>
          <w:p w:rsidR="00B44B8D" w:rsidRPr="003B748F" w:rsidP="00B44B8D">
            <w:pPr>
              <w:jc w:val="both"/>
              <w:rPr>
                <w:color w:val="000000"/>
              </w:rPr>
            </w:pPr>
            <w:r>
              <w:rPr>
                <w:color w:val="000000"/>
              </w:rPr>
              <w:t xml:space="preserve">(3) </w:t>
            </w:r>
            <w:r w:rsidRPr="00443C8D">
              <w:rPr>
                <w:color w:val="000000"/>
              </w:rPr>
              <w:t>Nové</w:t>
            </w:r>
            <w:r w:rsidRPr="003B748F">
              <w:rPr>
                <w:color w:val="000000"/>
              </w:rPr>
              <w:t xml:space="preserve"> skladovacie zariadenie musí </w:t>
            </w:r>
          </w:p>
          <w:p w:rsidR="00B44B8D" w:rsidRPr="00443C8D" w:rsidP="00B44B8D">
            <w:pPr>
              <w:pStyle w:val="BodyText"/>
              <w:rPr>
                <w:color w:val="000000"/>
                <w:sz w:val="20"/>
              </w:rPr>
            </w:pPr>
            <w:r w:rsidRPr="003B748F">
              <w:rPr>
                <w:color w:val="000000"/>
                <w:sz w:val="20"/>
              </w:rPr>
              <w:t xml:space="preserve">3.1 mať nádrže s pevnou strechou pripojené na rekuperačnú jednotku spĺňajúcu </w:t>
            </w:r>
            <w:r>
              <w:rPr>
                <w:color w:val="000000"/>
                <w:sz w:val="20"/>
              </w:rPr>
              <w:t xml:space="preserve">technické </w:t>
            </w:r>
            <w:r w:rsidRPr="003B748F">
              <w:rPr>
                <w:color w:val="000000"/>
                <w:sz w:val="20"/>
              </w:rPr>
              <w:t>požiadavky a podmienky prevádzkovania podľa prílohy č. 2 alebo</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220"/>
        </w:trPr>
        <w:tc>
          <w:tcPr>
            <w:tcW w:w="779" w:type="dxa"/>
            <w:tcBorders>
              <w:top w:val="single" w:sz="4" w:space="0" w:color="auto"/>
              <w:bottom w:val="single" w:sz="4" w:space="0" w:color="auto"/>
            </w:tcBorders>
          </w:tcPr>
          <w:p w:rsidR="00B44B8D" w:rsidRPr="00DD6E7C" w:rsidP="00B44B8D">
            <w:r w:rsidRPr="00DD6E7C">
              <w:t>Príl. I</w:t>
            </w:r>
          </w:p>
          <w:p w:rsidR="00B44B8D" w:rsidP="00B44B8D">
            <w:r>
              <w:t>O</w:t>
            </w:r>
            <w:r w:rsidRPr="00DD6E7C">
              <w:t>3</w:t>
            </w:r>
          </w:p>
          <w:p w:rsidR="00B44B8D" w:rsidRPr="00DD6E7C" w:rsidP="00B44B8D">
            <w:r>
              <w:t>P</w:t>
            </w:r>
            <w:r w:rsidRPr="00DD6E7C">
              <w:t>b</w:t>
            </w:r>
          </w:p>
        </w:tc>
        <w:tc>
          <w:tcPr>
            <w:tcW w:w="3827" w:type="dxa"/>
            <w:tcBorders>
              <w:top w:val="single" w:sz="4" w:space="0" w:color="auto"/>
              <w:bottom w:val="single" w:sz="4" w:space="0" w:color="auto"/>
            </w:tcBorders>
          </w:tcPr>
          <w:p w:rsidR="00B44B8D" w:rsidRPr="00DD6E7C" w:rsidP="00B44B8D">
            <w:pPr>
              <w:jc w:val="both"/>
            </w:pPr>
            <w:r w:rsidRPr="00DD6E7C">
              <w:t>(b) vytvorené s plávajúcou strechou buď vonkajšou alebo vnútornou, vybavené primárnym a sekundárnym tesnením tak, aby vyhovovali prevádzkovým požiadavkám ustanoveným v bode 2.</w:t>
            </w:r>
          </w:p>
        </w:tc>
        <w:tc>
          <w:tcPr>
            <w:tcW w:w="851" w:type="dxa"/>
            <w:tcBorders>
              <w:top w:val="single" w:sz="4" w:space="0" w:color="auto"/>
              <w:bottom w:val="single" w:sz="4" w:space="0" w:color="auto"/>
            </w:tcBorders>
          </w:tcPr>
          <w:p w:rsidR="00B44B8D" w:rsidRPr="00DD6E7C" w:rsidP="00B44B8D">
            <w:pPr>
              <w:jc w:val="center"/>
            </w:pPr>
            <w:r w:rsidRPr="00AC4274">
              <w:t>O</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RPr="00DD6E7C" w:rsidP="00B44B8D">
            <w:r w:rsidRPr="00DD6E7C">
              <w:t>Príl</w:t>
            </w:r>
            <w:r>
              <w:t>oha č. 1</w:t>
            </w:r>
          </w:p>
          <w:p w:rsidR="00B44B8D" w:rsidP="00B44B8D">
            <w:r>
              <w:t>O3</w:t>
            </w:r>
          </w:p>
          <w:p w:rsidR="00B44B8D" w:rsidRPr="00DD6E7C" w:rsidP="00B44B8D">
            <w:r>
              <w:t>3.2</w:t>
            </w:r>
          </w:p>
        </w:tc>
        <w:tc>
          <w:tcPr>
            <w:tcW w:w="4253" w:type="dxa"/>
            <w:tcBorders>
              <w:top w:val="single" w:sz="4" w:space="0" w:color="auto"/>
              <w:bottom w:val="single" w:sz="4" w:space="0" w:color="auto"/>
            </w:tcBorders>
          </w:tcPr>
          <w:p w:rsidR="00B44B8D" w:rsidRPr="00AC4274" w:rsidP="00B44B8D">
            <w:pPr>
              <w:pStyle w:val="BodyTextIndent"/>
              <w:ind w:left="0"/>
              <w:rPr>
                <w:b/>
              </w:rPr>
            </w:pPr>
            <w:r w:rsidRPr="00AC4274">
              <w:rPr>
                <w:b/>
              </w:rPr>
              <w:t>Príloha č. 1</w:t>
            </w:r>
          </w:p>
          <w:p w:rsidR="00B44B8D" w:rsidRPr="00AC4274" w:rsidP="00B44B8D">
            <w:pPr>
              <w:pStyle w:val="BodyTextIndent"/>
              <w:ind w:left="0"/>
              <w:rPr>
                <w:b/>
              </w:rPr>
            </w:pPr>
            <w:r w:rsidRPr="00AC4274">
              <w:rPr>
                <w:b/>
              </w:rPr>
              <w:t>TECHNICKÉ POŽIADAVKY A PODMIENKY PREVÁDZKOVANIA SKLADOVACÍCH ZARIADENÍ V DISTRIBUČNÝCH SKLADOCH</w:t>
            </w:r>
          </w:p>
          <w:p w:rsidR="00B44B8D" w:rsidRPr="003B748F" w:rsidP="00B44B8D">
            <w:pPr>
              <w:jc w:val="both"/>
              <w:rPr>
                <w:color w:val="000000"/>
              </w:rPr>
            </w:pPr>
            <w:r>
              <w:rPr>
                <w:color w:val="000000"/>
              </w:rPr>
              <w:t xml:space="preserve">(3) </w:t>
            </w:r>
            <w:r w:rsidRPr="00443C8D">
              <w:rPr>
                <w:color w:val="000000"/>
              </w:rPr>
              <w:t>Nové</w:t>
            </w:r>
            <w:r w:rsidRPr="003B748F">
              <w:rPr>
                <w:color w:val="000000"/>
              </w:rPr>
              <w:t xml:space="preserve"> skladovacie zariadenie musí </w:t>
            </w:r>
          </w:p>
          <w:p w:rsidR="00B44B8D" w:rsidP="00B44B8D">
            <w:pPr>
              <w:pStyle w:val="BodyText"/>
              <w:spacing w:before="0" w:after="0"/>
              <w:rPr>
                <w:color w:val="000000"/>
                <w:sz w:val="20"/>
              </w:rPr>
            </w:pPr>
          </w:p>
          <w:p w:rsidR="00B44B8D" w:rsidRPr="003B748F" w:rsidP="00B44B8D">
            <w:pPr>
              <w:pStyle w:val="BodyText"/>
              <w:spacing w:before="0" w:after="0"/>
              <w:rPr>
                <w:color w:val="000000"/>
                <w:sz w:val="20"/>
              </w:rPr>
            </w:pPr>
            <w:r w:rsidRPr="00443C8D">
              <w:rPr>
                <w:color w:val="000000"/>
                <w:sz w:val="20"/>
              </w:rPr>
              <w:t xml:space="preserve">3.2 </w:t>
            </w:r>
            <w:r w:rsidRPr="003B748F">
              <w:rPr>
                <w:color w:val="000000"/>
                <w:sz w:val="20"/>
              </w:rPr>
              <w:t>byť konštruované s vonkajšou plávajúcou strech</w:t>
            </w:r>
            <w:r>
              <w:rPr>
                <w:color w:val="000000"/>
                <w:sz w:val="20"/>
              </w:rPr>
              <w:t xml:space="preserve">ou alebo s vnútornou plávajúcou </w:t>
            </w:r>
            <w:r w:rsidRPr="003B748F">
              <w:rPr>
                <w:color w:val="000000"/>
                <w:sz w:val="20"/>
              </w:rPr>
              <w:t>strechou vybavenou základným tesnením a sekundár</w:t>
            </w:r>
            <w:r>
              <w:rPr>
                <w:color w:val="000000"/>
                <w:sz w:val="20"/>
              </w:rPr>
              <w:t xml:space="preserve">nym tesnením a spĺňať technické </w:t>
            </w:r>
            <w:r w:rsidRPr="003B748F">
              <w:rPr>
                <w:color w:val="000000"/>
                <w:sz w:val="20"/>
              </w:rPr>
              <w:t>požiadavky podľa druhého bodu</w:t>
            </w:r>
            <w:r w:rsidRPr="00443C8D">
              <w:rPr>
                <w:color w:val="000000"/>
                <w:sz w:val="20"/>
              </w:rPr>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196"/>
        </w:trPr>
        <w:tc>
          <w:tcPr>
            <w:tcW w:w="779" w:type="dxa"/>
            <w:tcBorders>
              <w:top w:val="single" w:sz="4" w:space="0" w:color="auto"/>
              <w:bottom w:val="single" w:sz="4" w:space="0" w:color="auto"/>
            </w:tcBorders>
          </w:tcPr>
          <w:p w:rsidR="00B44B8D" w:rsidRPr="00DD6E7C" w:rsidP="00B44B8D">
            <w:r w:rsidRPr="00DD6E7C">
              <w:t>Príl. I</w:t>
            </w:r>
          </w:p>
          <w:p w:rsidR="00B44B8D" w:rsidRPr="00DD6E7C" w:rsidP="00B44B8D">
            <w:r>
              <w:t>O4</w:t>
            </w:r>
          </w:p>
          <w:p w:rsidR="00B44B8D" w:rsidRPr="00DD6E7C" w:rsidP="00B44B8D">
            <w:r>
              <w:t>Pa</w:t>
            </w:r>
          </w:p>
        </w:tc>
        <w:tc>
          <w:tcPr>
            <w:tcW w:w="3827" w:type="dxa"/>
            <w:tcBorders>
              <w:top w:val="single" w:sz="4" w:space="0" w:color="auto"/>
              <w:bottom w:val="single" w:sz="4" w:space="0" w:color="auto"/>
            </w:tcBorders>
          </w:tcPr>
          <w:p w:rsidR="00B44B8D" w:rsidRPr="00DD6E7C" w:rsidP="00B44B8D">
            <w:pPr>
              <w:jc w:val="both"/>
            </w:pPr>
            <w:r w:rsidRPr="00DD6E7C">
              <w:t>4. Existujúce nádrže s pevnou strechou musia:</w:t>
            </w:r>
          </w:p>
          <w:p w:rsidR="00B44B8D" w:rsidRPr="00DD6E7C" w:rsidP="00B44B8D">
            <w:pPr>
              <w:jc w:val="both"/>
            </w:pPr>
            <w:r w:rsidRPr="00DD6E7C">
              <w:t>(a) byť buď pripojené k jednotke spätného získavania pár v súlade s požiadavkami prílohy II; alebo</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RPr="00DD6E7C" w:rsidP="00B44B8D">
            <w:r>
              <w:t>Príloha č. 1</w:t>
            </w:r>
          </w:p>
          <w:p w:rsidR="00B44B8D" w:rsidP="00B44B8D">
            <w:r>
              <w:t>O4</w:t>
            </w:r>
          </w:p>
          <w:p w:rsidR="00B44B8D" w:rsidRPr="00DD6E7C" w:rsidP="00B44B8D">
            <w:r>
              <w:t>4.1</w:t>
            </w:r>
          </w:p>
        </w:tc>
        <w:tc>
          <w:tcPr>
            <w:tcW w:w="4253" w:type="dxa"/>
            <w:tcBorders>
              <w:top w:val="single" w:sz="4" w:space="0" w:color="auto"/>
              <w:bottom w:val="single" w:sz="4" w:space="0" w:color="auto"/>
            </w:tcBorders>
          </w:tcPr>
          <w:p w:rsidR="00B44B8D" w:rsidRPr="00AC4274" w:rsidP="00B44B8D">
            <w:pPr>
              <w:pStyle w:val="BodyTextIndent"/>
              <w:ind w:left="0"/>
              <w:rPr>
                <w:b/>
              </w:rPr>
            </w:pPr>
            <w:r w:rsidRPr="00AC4274">
              <w:rPr>
                <w:b/>
              </w:rPr>
              <w:t>Príloha č. 1</w:t>
            </w:r>
          </w:p>
          <w:p w:rsidR="00B44B8D" w:rsidRPr="00AC4274" w:rsidP="00B44B8D">
            <w:pPr>
              <w:pStyle w:val="BodyTextIndent"/>
              <w:ind w:left="0"/>
              <w:rPr>
                <w:b/>
              </w:rPr>
            </w:pPr>
            <w:r w:rsidRPr="00AC4274">
              <w:rPr>
                <w:b/>
              </w:rPr>
              <w:t>TECHNICKÉ POŽIADAVKY A PODMIENKY PREVÁDZKOVANIA SKLADOVACÍCH ZARIADENÍ V DISTRIBUČNÝCH SKLADOCH</w:t>
            </w:r>
          </w:p>
          <w:p w:rsidR="00B44B8D" w:rsidP="00B44B8D">
            <w:pPr>
              <w:jc w:val="both"/>
            </w:pPr>
            <w:r>
              <w:t xml:space="preserve">(4) </w:t>
            </w:r>
            <w:r w:rsidRPr="00443C8D">
              <w:t xml:space="preserve">Jestvujúce skladovacie zariadenie musí    </w:t>
            </w:r>
          </w:p>
          <w:p w:rsidR="00B44B8D" w:rsidRPr="00443C8D" w:rsidP="00B44B8D">
            <w:pPr>
              <w:jc w:val="both"/>
            </w:pPr>
            <w:r w:rsidRPr="00443C8D">
              <w:t xml:space="preserve">      </w:t>
            </w:r>
          </w:p>
          <w:p w:rsidR="00B44B8D" w:rsidRPr="00443C8D" w:rsidP="00B44B8D">
            <w:pPr>
              <w:jc w:val="both"/>
              <w:rPr>
                <w:color w:val="000000"/>
              </w:rPr>
            </w:pPr>
            <w:r w:rsidRPr="00443C8D">
              <w:rPr>
                <w:color w:val="000000"/>
              </w:rPr>
              <w:t xml:space="preserve">4.1 </w:t>
            </w:r>
            <w:r>
              <w:t xml:space="preserve">byť pripojené na rekuperačnú jednotku     spĺňajúcu </w:t>
            </w:r>
            <w:r w:rsidRPr="006A7E3F">
              <w:t>technické požiadavky a podmienky prevádzkovania</w:t>
            </w:r>
            <w:r>
              <w:t xml:space="preserve"> podľa prílohy č. 2 alebo</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620"/>
        </w:trPr>
        <w:tc>
          <w:tcPr>
            <w:tcW w:w="779" w:type="dxa"/>
            <w:tcBorders>
              <w:top w:val="single" w:sz="4" w:space="0" w:color="auto"/>
              <w:bottom w:val="single" w:sz="4" w:space="0" w:color="auto"/>
            </w:tcBorders>
          </w:tcPr>
          <w:p w:rsidR="00B44B8D" w:rsidRPr="00DD6E7C" w:rsidP="00B44B8D">
            <w:r w:rsidRPr="00DD6E7C">
              <w:t>Príl. I</w:t>
            </w:r>
          </w:p>
          <w:p w:rsidR="00B44B8D" w:rsidP="00B44B8D">
            <w:r>
              <w:t>O</w:t>
            </w:r>
            <w:r w:rsidRPr="00DD6E7C">
              <w:t>4</w:t>
            </w:r>
          </w:p>
          <w:p w:rsidR="00B44B8D" w:rsidRPr="00DD6E7C" w:rsidP="00B44B8D">
            <w:r>
              <w:t>P</w:t>
            </w:r>
            <w:r w:rsidRPr="00DD6E7C">
              <w:t>b</w:t>
            </w:r>
          </w:p>
        </w:tc>
        <w:tc>
          <w:tcPr>
            <w:tcW w:w="3827" w:type="dxa"/>
            <w:tcBorders>
              <w:top w:val="single" w:sz="4" w:space="0" w:color="auto"/>
              <w:bottom w:val="single" w:sz="4" w:space="0" w:color="auto"/>
            </w:tcBorders>
          </w:tcPr>
          <w:p w:rsidR="00B44B8D" w:rsidRPr="00DD6E7C" w:rsidP="00B44B8D">
            <w:pPr>
              <w:jc w:val="both"/>
            </w:pPr>
            <w:r w:rsidRPr="00DD6E7C">
              <w:t>(b) mať vnútornú plávajúcu strechu s primárnym tesnením, ktorá by mala byť skonštruovaná tak, aby sa pomocou nej dosiahlo 90% a viac celkového zadržania pár vo vzťahu k porovnateľnej nádrži, ktorá má pevnú strechu a nemá zariadenie na zadržiavanie pár.</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RPr="00DD6E7C" w:rsidP="00B44B8D">
            <w:r w:rsidRPr="00DD6E7C">
              <w:t>Príl</w:t>
            </w:r>
            <w:r>
              <w:t>oha č. 1</w:t>
            </w:r>
          </w:p>
          <w:p w:rsidR="00B44B8D" w:rsidP="00B44B8D">
            <w:r>
              <w:t>O4</w:t>
            </w:r>
          </w:p>
          <w:p w:rsidR="00B44B8D" w:rsidRPr="00DD6E7C" w:rsidP="00B44B8D">
            <w:r>
              <w:t>4.2</w:t>
            </w:r>
          </w:p>
        </w:tc>
        <w:tc>
          <w:tcPr>
            <w:tcW w:w="4253" w:type="dxa"/>
            <w:tcBorders>
              <w:top w:val="single" w:sz="4" w:space="0" w:color="auto"/>
              <w:bottom w:val="single" w:sz="4" w:space="0" w:color="auto"/>
            </w:tcBorders>
          </w:tcPr>
          <w:p w:rsidR="00B44B8D" w:rsidRPr="00AC4274" w:rsidP="00B44B8D">
            <w:pPr>
              <w:pStyle w:val="BodyTextIndent"/>
              <w:ind w:left="0"/>
              <w:rPr>
                <w:b/>
              </w:rPr>
            </w:pPr>
            <w:r w:rsidRPr="00AC4274">
              <w:rPr>
                <w:b/>
              </w:rPr>
              <w:t>Príloha č. 1</w:t>
            </w:r>
          </w:p>
          <w:p w:rsidR="00B44B8D" w:rsidRPr="00AC4274" w:rsidP="00B44B8D">
            <w:pPr>
              <w:pStyle w:val="BodyTextIndent"/>
              <w:ind w:left="0"/>
              <w:rPr>
                <w:b/>
              </w:rPr>
            </w:pPr>
            <w:r w:rsidRPr="00AC4274">
              <w:rPr>
                <w:b/>
              </w:rPr>
              <w:t>TECHNICKÉ POŽIADAVKY A PODMIENKY PREVÁDZKOVANIA SKLADOVACÍCH ZARIADENÍ V DISTRIBUČNÝCH SKLADOCH</w:t>
            </w:r>
          </w:p>
          <w:p w:rsidR="00B44B8D" w:rsidRPr="00443C8D" w:rsidP="00B44B8D">
            <w:pPr>
              <w:jc w:val="both"/>
            </w:pPr>
            <w:r>
              <w:t xml:space="preserve">(4) </w:t>
            </w:r>
            <w:r w:rsidRPr="00443C8D">
              <w:t xml:space="preserve">Jestvujúce skladovacie zariadenie musí          </w:t>
            </w:r>
          </w:p>
          <w:p w:rsidR="00B44B8D" w:rsidP="00B44B8D">
            <w:pPr>
              <w:spacing w:line="240" w:lineRule="atLeast"/>
              <w:ind w:left="-44" w:firstLine="44"/>
              <w:jc w:val="both"/>
              <w:rPr>
                <w:color w:val="000000"/>
              </w:rPr>
            </w:pPr>
          </w:p>
          <w:p w:rsidR="00B44B8D" w:rsidRPr="00DD6E7C" w:rsidP="00B44B8D">
            <w:pPr>
              <w:spacing w:line="240" w:lineRule="atLeast"/>
              <w:ind w:left="-44" w:firstLine="44"/>
              <w:jc w:val="both"/>
            </w:pPr>
            <w:r w:rsidRPr="00443C8D">
              <w:rPr>
                <w:color w:val="000000"/>
              </w:rPr>
              <w:t>4.2  mať vnútornú plávajúcu strechu so základným</w:t>
            </w:r>
            <w:r>
              <w:rPr>
                <w:color w:val="000000"/>
              </w:rPr>
              <w:t xml:space="preserve"> </w:t>
            </w:r>
            <w:r w:rsidRPr="00443C8D">
              <w:rPr>
                <w:color w:val="000000"/>
              </w:rPr>
              <w:t>tesnení</w:t>
            </w:r>
            <w:r>
              <w:rPr>
                <w:color w:val="000000"/>
              </w:rPr>
              <w:t>m, ktoré musí byť konštruované</w:t>
            </w:r>
            <w:r w:rsidRPr="00443C8D">
              <w:rPr>
                <w:color w:val="000000"/>
              </w:rPr>
              <w:t> tak, aby sa zabezpečilo celkové zachytávanie benzín</w:t>
            </w:r>
            <w:r>
              <w:rPr>
                <w:color w:val="000000"/>
              </w:rPr>
              <w:t xml:space="preserve">ových pár na 90 % alebo viac vo </w:t>
            </w:r>
            <w:r w:rsidRPr="00443C8D">
              <w:rPr>
                <w:color w:val="000000"/>
              </w:rPr>
              <w:t>vzťahu k porovnateľnej nadzemnej nádrži s pevno</w:t>
            </w:r>
            <w:r>
              <w:rPr>
                <w:color w:val="000000"/>
              </w:rPr>
              <w:t xml:space="preserve">u strechou bez opatrení na </w:t>
            </w:r>
            <w:r w:rsidRPr="00443C8D">
              <w:rPr>
                <w:color w:val="000000"/>
              </w:rPr>
              <w:t>zachytávanie benzínových pár.</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180"/>
        </w:trPr>
        <w:tc>
          <w:tcPr>
            <w:tcW w:w="779" w:type="dxa"/>
            <w:tcBorders>
              <w:top w:val="single" w:sz="4" w:space="0" w:color="auto"/>
              <w:bottom w:val="single" w:sz="4" w:space="0" w:color="auto"/>
            </w:tcBorders>
          </w:tcPr>
          <w:p w:rsidR="00B44B8D" w:rsidRPr="00DD6E7C" w:rsidP="00B44B8D">
            <w:r w:rsidRPr="00DD6E7C">
              <w:t>Príl. I</w:t>
            </w:r>
          </w:p>
          <w:p w:rsidR="00B44B8D" w:rsidRPr="00DD6E7C" w:rsidP="00B44B8D">
            <w:r>
              <w:t>O5</w:t>
            </w:r>
          </w:p>
        </w:tc>
        <w:tc>
          <w:tcPr>
            <w:tcW w:w="3827" w:type="dxa"/>
            <w:tcBorders>
              <w:top w:val="single" w:sz="4" w:space="0" w:color="auto"/>
              <w:bottom w:val="single" w:sz="4" w:space="0" w:color="auto"/>
            </w:tcBorders>
          </w:tcPr>
          <w:p w:rsidR="00B44B8D" w:rsidRPr="00DD6E7C" w:rsidP="00B44B8D">
            <w:pPr>
              <w:jc w:val="both"/>
            </w:pPr>
            <w:r w:rsidRPr="00DD6E7C">
              <w:t xml:space="preserve">5. Požiadavky na zariadenie na zadržiavanie pár uvedené v bodoch </w:t>
            </w:r>
            <w:smartTag w:uri="urn:schemas-microsoft-com:office:smarttags" w:element="metricconverter">
              <w:smartTagPr>
                <w:attr w:name="ProductID" w:val="3 a"/>
              </w:smartTagPr>
              <w:r w:rsidRPr="00DD6E7C">
                <w:t>3 a</w:t>
              </w:r>
            </w:smartTag>
            <w:r w:rsidRPr="00DD6E7C">
              <w:t xml:space="preserve"> 4 sa neuplatňujú na nádrže s pevnou strechou </w:t>
            </w:r>
            <w:r>
              <w:t>v distribučných skladoch</w:t>
            </w:r>
            <w:r w:rsidRPr="00DD6E7C">
              <w:t>, kde je povolené prechodné skladova</w:t>
            </w:r>
            <w:r>
              <w:t xml:space="preserve">nie pár podľa prílohy II </w:t>
            </w:r>
            <w:r w:rsidRPr="00DD6E7C">
              <w:t>bod 1.</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1</w:t>
            </w:r>
          </w:p>
          <w:p w:rsidR="00B44B8D" w:rsidRPr="00DD6E7C" w:rsidP="00B44B8D">
            <w:r>
              <w:t>O5</w:t>
            </w:r>
          </w:p>
          <w:p w:rsidR="00B44B8D" w:rsidRPr="00DD6E7C" w:rsidP="00B44B8D"/>
        </w:tc>
        <w:tc>
          <w:tcPr>
            <w:tcW w:w="4253" w:type="dxa"/>
            <w:tcBorders>
              <w:top w:val="single" w:sz="4" w:space="0" w:color="auto"/>
              <w:bottom w:val="single" w:sz="4" w:space="0" w:color="auto"/>
            </w:tcBorders>
          </w:tcPr>
          <w:p w:rsidR="00B44B8D" w:rsidRPr="00AC4274" w:rsidP="00B44B8D">
            <w:pPr>
              <w:pStyle w:val="BodyTextIndent"/>
              <w:ind w:left="0"/>
              <w:rPr>
                <w:b/>
              </w:rPr>
            </w:pPr>
            <w:r w:rsidRPr="00AC4274">
              <w:rPr>
                <w:b/>
              </w:rPr>
              <w:t>Príloha č. 1</w:t>
            </w:r>
          </w:p>
          <w:p w:rsidR="00B44B8D" w:rsidRPr="00AC4274" w:rsidP="00B44B8D">
            <w:pPr>
              <w:pStyle w:val="BodyTextIndent"/>
              <w:ind w:left="0"/>
              <w:rPr>
                <w:b/>
              </w:rPr>
            </w:pPr>
            <w:r w:rsidRPr="00AC4274">
              <w:rPr>
                <w:b/>
              </w:rPr>
              <w:t>TECHNICKÉ POŽIADAVKY A PODMIENKY PREVÁDZKOVANIA SKLADOVACÍCH ZARIADENÍ V DISTRIBUČNÝCH SKLADOCH</w:t>
            </w:r>
          </w:p>
          <w:p w:rsidR="00B44B8D" w:rsidRPr="00443C8D" w:rsidP="00B44B8D">
            <w:pPr>
              <w:jc w:val="both"/>
              <w:rPr>
                <w:color w:val="000000"/>
              </w:rPr>
            </w:pPr>
            <w:r>
              <w:t xml:space="preserve">(5) </w:t>
            </w:r>
            <w:r w:rsidRPr="006A7E3F">
              <w:t>Technické požiadavky a podmienky prevádzkovania</w:t>
            </w:r>
            <w:r>
              <w:t xml:space="preserve"> na obmedzovanie emisií benzínových pár uvedené </w:t>
            </w:r>
            <w:r w:rsidRPr="00EB2E49">
              <w:t>v treťom a štvrtom bode</w:t>
            </w:r>
            <w:r>
              <w:t xml:space="preserve"> neplatia pre nádrž s pevnou strechou v distribučnom sklade, v ktorom je povolené prechodné skladovanie benzínových pár podľa prílohy č. </w:t>
            </w:r>
            <w:r w:rsidRPr="00EB2E49">
              <w:t>2 tretieho bodu</w:t>
            </w:r>
            <w:r w:rsidRPr="0041210F">
              <w:t>.</w:t>
            </w:r>
            <w:r>
              <w:t xml:space="preserve"> </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5275"/>
        </w:trPr>
        <w:tc>
          <w:tcPr>
            <w:tcW w:w="779" w:type="dxa"/>
            <w:tcBorders>
              <w:top w:val="single" w:sz="4" w:space="0" w:color="auto"/>
              <w:bottom w:val="single" w:sz="4" w:space="0" w:color="auto"/>
            </w:tcBorders>
          </w:tcPr>
          <w:p w:rsidR="00B44B8D" w:rsidRPr="00DD6E7C" w:rsidP="00B44B8D">
            <w:r w:rsidRPr="00DD6E7C">
              <w:t>Príl. II</w:t>
            </w:r>
          </w:p>
          <w:p w:rsidR="00B44B8D" w:rsidRPr="00DD6E7C" w:rsidP="00B44B8D">
            <w:r>
              <w:t>O1</w:t>
            </w:r>
          </w:p>
        </w:tc>
        <w:tc>
          <w:tcPr>
            <w:tcW w:w="3827" w:type="dxa"/>
            <w:tcBorders>
              <w:top w:val="single" w:sz="4" w:space="0" w:color="auto"/>
              <w:bottom w:val="single" w:sz="4" w:space="0" w:color="auto"/>
            </w:tcBorders>
          </w:tcPr>
          <w:p w:rsidR="00B44B8D" w:rsidP="00B44B8D">
            <w:pPr>
              <w:jc w:val="both"/>
            </w:pPr>
            <w:r>
              <w:t>Príloha II</w:t>
            </w:r>
          </w:p>
          <w:p w:rsidR="00B44B8D" w:rsidRPr="00DD6E7C" w:rsidP="00B44B8D">
            <w:pPr>
              <w:jc w:val="both"/>
            </w:pPr>
            <w:r w:rsidRPr="00DD6E7C">
              <w:t>POŽIADAVKY NA NAKLADACIE A VYPRÁZDŇOVACIE ZARIADENIA</w:t>
            </w:r>
            <w:r>
              <w:t xml:space="preserve"> V DISTRIBUČNÝCH SKLADOCH</w:t>
            </w:r>
          </w:p>
          <w:p w:rsidR="00B44B8D" w:rsidRPr="00DD6E7C" w:rsidP="00B44B8D">
            <w:pPr>
              <w:pStyle w:val="BodyText3"/>
              <w:spacing w:line="240" w:lineRule="auto"/>
              <w:jc w:val="both"/>
              <w:rPr>
                <w:sz w:val="20"/>
              </w:rPr>
            </w:pPr>
            <w:r w:rsidRPr="00DD6E7C">
              <w:rPr>
                <w:sz w:val="20"/>
              </w:rPr>
              <w:t xml:space="preserve">1. Vytlačené pary z plneného mobilného zásobníka sa musia vrátiť cez vzduchotesné spojovacie potrubie do jednotky spätného získavania pár </w:t>
            </w:r>
            <w:r>
              <w:rPr>
                <w:sz w:val="20"/>
              </w:rPr>
              <w:t>v distribučnom sklade</w:t>
            </w:r>
            <w:r w:rsidRPr="00DD6E7C">
              <w:rPr>
                <w:sz w:val="20"/>
              </w:rPr>
              <w:t>.</w:t>
            </w:r>
          </w:p>
          <w:p w:rsidR="00B44B8D" w:rsidRPr="00DD6E7C" w:rsidP="00B44B8D">
            <w:pPr>
              <w:pStyle w:val="BodyText3"/>
              <w:spacing w:line="240" w:lineRule="auto"/>
              <w:jc w:val="both"/>
              <w:rPr>
                <w:sz w:val="20"/>
              </w:rPr>
            </w:pPr>
            <w:r w:rsidRPr="00E13846">
              <w:rPr>
                <w:sz w:val="20"/>
              </w:rPr>
              <w:t>Toto ustanovenie sa nevzťahuje na cisterny plnené zhora, pokiaľ je tento systém plnenia povolený.</w:t>
            </w:r>
          </w:p>
          <w:p w:rsidR="00B44B8D" w:rsidRPr="00DD6E7C" w:rsidP="00B44B8D">
            <w:pPr>
              <w:pStyle w:val="BodyText3"/>
              <w:spacing w:line="240" w:lineRule="auto"/>
              <w:jc w:val="both"/>
              <w:rPr>
                <w:sz w:val="20"/>
              </w:rPr>
            </w:pPr>
            <w:r>
              <w:rPr>
                <w:sz w:val="20"/>
              </w:rPr>
              <w:t>V</w:t>
            </w:r>
            <w:r>
              <w:t xml:space="preserve"> </w:t>
            </w:r>
            <w:r w:rsidRPr="0087675A">
              <w:rPr>
                <w:sz w:val="20"/>
              </w:rPr>
              <w:t>distribučn</w:t>
            </w:r>
            <w:r>
              <w:rPr>
                <w:sz w:val="20"/>
              </w:rPr>
              <w:t>ých</w:t>
            </w:r>
            <w:r w:rsidRPr="0087675A">
              <w:rPr>
                <w:sz w:val="20"/>
              </w:rPr>
              <w:t xml:space="preserve"> sklad</w:t>
            </w:r>
            <w:r>
              <w:rPr>
                <w:sz w:val="20"/>
              </w:rPr>
              <w:t>och</w:t>
            </w:r>
            <w:r w:rsidRPr="00DD6E7C">
              <w:rPr>
                <w:sz w:val="20"/>
              </w:rPr>
              <w:t>, kde sa benzín plní do plavidiel, môže jednotka spaľovania pár nahradiť jednotku spätného získavania pár, ak spätné získavanie pár nie je bezpečné alebo technicky možné kvôli objemu spätných pár. Požiadavky týkajúce sa atmosférických emisií zo zariadenia na spätné získavanie pár sa tiež uplatňujú na jednotku spaľovania pár.</w:t>
            </w:r>
          </w:p>
          <w:p w:rsidR="00B44B8D" w:rsidRPr="00DD6E7C" w:rsidP="00B44B8D">
            <w:pPr>
              <w:jc w:val="both"/>
            </w:pPr>
            <w:r>
              <w:t>V</w:t>
            </w:r>
            <w:r w:rsidRPr="0087675A">
              <w:t xml:space="preserve"> distribučn</w:t>
            </w:r>
            <w:r>
              <w:t>ých</w:t>
            </w:r>
            <w:r w:rsidRPr="0087675A">
              <w:t xml:space="preserve"> sklad</w:t>
            </w:r>
            <w:r>
              <w:t>och</w:t>
            </w:r>
            <w:r w:rsidRPr="00DD6E7C">
              <w:t xml:space="preserve"> s naloženým množstvom menším ako 25 000 ton za rok sa môže prechodné skladovanie pár nahradiť priamym spätným získavaním pár </w:t>
            </w:r>
            <w:r>
              <w:t>v</w:t>
            </w:r>
            <w:r w:rsidRPr="00DD6E7C">
              <w:t xml:space="preserve"> </w:t>
            </w:r>
            <w:r w:rsidRPr="0087675A">
              <w:t>distribučn</w:t>
            </w:r>
            <w:r>
              <w:t>om</w:t>
            </w:r>
            <w:r w:rsidRPr="0087675A">
              <w:t xml:space="preserve"> sklad</w:t>
            </w:r>
            <w:r>
              <w:t>e</w:t>
            </w:r>
            <w:r w:rsidRPr="00DD6E7C">
              <w:t>.</w:t>
            </w:r>
          </w:p>
        </w:tc>
        <w:tc>
          <w:tcPr>
            <w:tcW w:w="851" w:type="dxa"/>
            <w:tcBorders>
              <w:top w:val="single" w:sz="4" w:space="0" w:color="auto"/>
              <w:bottom w:val="single" w:sz="4" w:space="0" w:color="auto"/>
            </w:tcBorders>
          </w:tcPr>
          <w:p w:rsidR="00B44B8D" w:rsidRPr="00DD6E7C" w:rsidP="00B44B8D">
            <w:pPr>
              <w:jc w:val="center"/>
            </w:pPr>
            <w:r w:rsidRPr="00DD6E7C">
              <w:t>N</w:t>
            </w:r>
          </w:p>
          <w:p w:rsidR="00B44B8D" w:rsidRPr="00DD6E7C" w:rsidP="00B44B8D">
            <w:pPr>
              <w:jc w:val="center"/>
            </w:pPr>
          </w:p>
          <w:p w:rsidR="00B44B8D" w:rsidRPr="00DD6E7C" w:rsidP="00B44B8D">
            <w:pPr>
              <w:jc w:val="center"/>
            </w:pPr>
          </w:p>
          <w:p w:rsidR="00B44B8D" w:rsidRPr="00DD6E7C" w:rsidP="00B44B8D">
            <w:pPr>
              <w:jc w:val="center"/>
            </w:pPr>
          </w:p>
          <w:p w:rsidR="00B44B8D" w:rsidRPr="00DD6E7C" w:rsidP="00B44B8D">
            <w:pPr>
              <w:jc w:val="center"/>
            </w:pPr>
          </w:p>
          <w:p w:rsidR="00B44B8D" w:rsidRPr="00DD6E7C" w:rsidP="00B44B8D">
            <w:pPr>
              <w:jc w:val="center"/>
            </w:pPr>
          </w:p>
          <w:p w:rsidR="00B44B8D" w:rsidRPr="00DD6E7C" w:rsidP="00B44B8D">
            <w:pPr>
              <w:jc w:val="center"/>
            </w:pPr>
          </w:p>
          <w:p w:rsidR="00B44B8D" w:rsidRPr="00DD6E7C" w:rsidP="00B44B8D">
            <w:pPr>
              <w:jc w:val="center"/>
            </w:pPr>
          </w:p>
          <w:p w:rsidR="00B44B8D" w:rsidRPr="00DD6E7C" w:rsidP="00B44B8D">
            <w:pPr>
              <w:jc w:val="center"/>
            </w:pPr>
          </w:p>
          <w:p w:rsidR="00B44B8D" w:rsidRPr="00DD6E7C" w:rsidP="00B44B8D">
            <w:pPr>
              <w:jc w:val="center"/>
            </w:pPr>
          </w:p>
          <w:p w:rsidR="00B44B8D" w:rsidRPr="00DD6E7C" w:rsidP="00B44B8D">
            <w:pPr>
              <w:jc w:val="center"/>
            </w:pPr>
          </w:p>
          <w:p w:rsidR="00B44B8D" w:rsidRPr="00DD6E7C" w:rsidP="00B44B8D">
            <w:pPr>
              <w:jc w:val="center"/>
            </w:pPr>
          </w:p>
          <w:p w:rsidR="00B44B8D" w:rsidRPr="00DD6E7C" w:rsidP="00B44B8D">
            <w:pPr>
              <w:jc w:val="center"/>
            </w:pP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2</w:t>
            </w:r>
          </w:p>
          <w:p w:rsidR="00B44B8D" w:rsidP="00B44B8D"/>
          <w:p w:rsidR="00B44B8D" w:rsidP="00B44B8D"/>
          <w:p w:rsidR="00B44B8D" w:rsidP="00B44B8D"/>
          <w:p w:rsidR="00B44B8D" w:rsidP="00B44B8D"/>
          <w:p w:rsidR="00B44B8D" w:rsidP="00B44B8D"/>
          <w:p w:rsidR="00B44B8D" w:rsidP="00B44B8D"/>
          <w:p w:rsidR="00B44B8D" w:rsidP="00B44B8D">
            <w:r>
              <w:t>O1</w:t>
            </w:r>
          </w:p>
          <w:p w:rsidR="00B44B8D" w:rsidP="00B44B8D"/>
          <w:p w:rsidR="00B44B8D" w:rsidP="00B44B8D"/>
          <w:p w:rsidR="00B44B8D" w:rsidP="00B44B8D"/>
          <w:p w:rsidR="00127ACA" w:rsidP="00B44B8D"/>
          <w:p w:rsidR="00127ACA" w:rsidP="00B44B8D"/>
          <w:p w:rsidR="00B44B8D" w:rsidP="00B44B8D"/>
          <w:p w:rsidR="00B44B8D" w:rsidP="00B44B8D"/>
          <w:p w:rsidR="00B44B8D" w:rsidRPr="00DD6E7C" w:rsidP="00B44B8D">
            <w:r>
              <w:t>O4</w:t>
            </w:r>
          </w:p>
          <w:p w:rsidR="00B44B8D" w:rsidP="00B44B8D"/>
          <w:p w:rsidR="00B44B8D" w:rsidP="00B44B8D"/>
          <w:p w:rsidR="00B44B8D" w:rsidP="00B44B8D"/>
          <w:p w:rsidR="00B44B8D" w:rsidP="00B44B8D"/>
          <w:p w:rsidR="00B44B8D" w:rsidP="00B44B8D"/>
          <w:p w:rsidR="00B44B8D" w:rsidP="00B44B8D"/>
          <w:p w:rsidR="00B44B8D" w:rsidP="00B44B8D"/>
          <w:p w:rsidR="00B44B8D" w:rsidP="00B44B8D"/>
          <w:p w:rsidR="00B44B8D" w:rsidP="00B44B8D">
            <w:r>
              <w:t>O3</w:t>
            </w:r>
          </w:p>
          <w:p w:rsidR="00B44B8D" w:rsidRPr="00DD6E7C" w:rsidP="00B44B8D"/>
        </w:tc>
        <w:tc>
          <w:tcPr>
            <w:tcW w:w="4253" w:type="dxa"/>
            <w:tcBorders>
              <w:top w:val="single" w:sz="4" w:space="0" w:color="auto"/>
              <w:bottom w:val="single" w:sz="4" w:space="0" w:color="auto"/>
            </w:tcBorders>
          </w:tcPr>
          <w:p w:rsidR="00B44B8D" w:rsidRPr="00AC4274" w:rsidP="00B44B8D">
            <w:pPr>
              <w:pStyle w:val="BodyTextIndent"/>
              <w:ind w:left="0"/>
              <w:rPr>
                <w:b/>
              </w:rPr>
            </w:pPr>
            <w:r w:rsidRPr="00AC4274">
              <w:rPr>
                <w:b/>
              </w:rPr>
              <w:t>P</w:t>
            </w:r>
            <w:r>
              <w:rPr>
                <w:b/>
              </w:rPr>
              <w:t>ríloha č. 2</w:t>
            </w:r>
          </w:p>
          <w:p w:rsidR="00B44B8D" w:rsidRPr="00AC4274" w:rsidP="00B44B8D">
            <w:pPr>
              <w:pStyle w:val="BodyTextIndent"/>
              <w:ind w:left="0"/>
              <w:rPr>
                <w:b/>
              </w:rPr>
            </w:pPr>
            <w:r w:rsidRPr="00AC4274">
              <w:rPr>
                <w:b/>
              </w:rPr>
              <w:t>TECHNICKÉ POŽIADAVKY A PODMIENKY PREVÁDZKOVANIA PLNIACICH ZARIADENÍ A VYPRÁZDŇOVACÍCH ZARIADENÍ MOBILNÝCH ZÁSOBNÍKOV  V DISTRIBUČNÝCH SKLADOCH</w:t>
            </w:r>
          </w:p>
          <w:p w:rsidR="00B44B8D" w:rsidRPr="00127ACA" w:rsidP="00B44B8D">
            <w:pPr>
              <w:pStyle w:val="BodyText"/>
              <w:spacing w:before="0" w:after="0"/>
              <w:rPr>
                <w:color w:val="FF0000"/>
                <w:sz w:val="20"/>
              </w:rPr>
            </w:pPr>
            <w:r>
              <w:rPr>
                <w:color w:val="000000"/>
                <w:sz w:val="20"/>
              </w:rPr>
              <w:t xml:space="preserve">(1) </w:t>
            </w:r>
            <w:r w:rsidRPr="002313A9">
              <w:rPr>
                <w:sz w:val="20"/>
              </w:rPr>
              <w:t>Benzínové pary vytláčané z mobilných zásobníkov, ktoré sa napĺňajú v distribučnom sklade, musia byť vrátené cez plynotesné spojovacie potrubie do rekuperačnej jednotky na regeneráciu</w:t>
            </w:r>
            <w:r w:rsidRPr="00754AB0">
              <w:rPr>
                <w:sz w:val="20"/>
              </w:rPr>
              <w:t>.</w:t>
            </w:r>
            <w:r w:rsidR="00127ACA">
              <w:rPr>
                <w:sz w:val="20"/>
              </w:rPr>
              <w:t xml:space="preserve"> </w:t>
            </w:r>
            <w:r w:rsidRPr="00E13846" w:rsidR="00127ACA">
              <w:rPr>
                <w:sz w:val="20"/>
              </w:rPr>
              <w:t xml:space="preserve">Uvedené neplatní pre </w:t>
            </w:r>
            <w:r w:rsidRPr="00E13846" w:rsidR="009F6367">
              <w:rPr>
                <w:sz w:val="20"/>
              </w:rPr>
              <w:t xml:space="preserve">mobilné zásobníky </w:t>
            </w:r>
            <w:r w:rsidRPr="00E13846" w:rsidR="00127ACA">
              <w:rPr>
                <w:sz w:val="20"/>
              </w:rPr>
              <w:t>plnené zhora, pokiaľ je tento systém plnenia povolený.</w:t>
            </w:r>
          </w:p>
          <w:p w:rsidR="00B44B8D" w:rsidP="00B44B8D">
            <w:pPr>
              <w:pStyle w:val="BodyText"/>
              <w:spacing w:before="0" w:after="0"/>
              <w:rPr>
                <w:sz w:val="20"/>
              </w:rPr>
            </w:pPr>
          </w:p>
          <w:p w:rsidR="00B44B8D" w:rsidP="00B44B8D">
            <w:pPr>
              <w:pStyle w:val="BodyText"/>
              <w:spacing w:before="0" w:after="0"/>
              <w:rPr>
                <w:sz w:val="20"/>
              </w:rPr>
            </w:pPr>
            <w:r>
              <w:rPr>
                <w:color w:val="000000"/>
                <w:sz w:val="20"/>
              </w:rPr>
              <w:t xml:space="preserve">(4) </w:t>
            </w:r>
            <w:r w:rsidRPr="002313A9">
              <w:rPr>
                <w:sz w:val="20"/>
              </w:rPr>
              <w:t>Ak v distribučnom sklade, v ktorom sa benzín plní do plavidiel, nie je rekuperácia technicky možná alebo bezpečná vzhľadom na objem vracaných benzínových pár, rekuperačnú jednotku možno nahradiť spaľovacou jednotkou. Technické požiadavky na emisie uvedené v piatom bode, platné pre rekuperačnú jednotku, sa uplatňujú aj pre spaľovaciu jednotku</w:t>
            </w:r>
            <w:r w:rsidRPr="00754AB0">
              <w:rPr>
                <w:sz w:val="20"/>
              </w:rPr>
              <w:t xml:space="preserve">.   </w:t>
            </w:r>
          </w:p>
          <w:p w:rsidR="00B44B8D" w:rsidP="00B44B8D">
            <w:pPr>
              <w:pStyle w:val="BodyText"/>
              <w:spacing w:before="0" w:after="0"/>
              <w:rPr>
                <w:sz w:val="20"/>
              </w:rPr>
            </w:pPr>
          </w:p>
          <w:p w:rsidR="00B44B8D" w:rsidRPr="00754AB0" w:rsidP="00B44B8D">
            <w:pPr>
              <w:pStyle w:val="BodyText"/>
              <w:spacing w:before="0" w:after="0"/>
              <w:rPr>
                <w:sz w:val="20"/>
              </w:rPr>
            </w:pPr>
            <w:r>
              <w:rPr>
                <w:sz w:val="20"/>
              </w:rPr>
              <w:t xml:space="preserve">(3) </w:t>
            </w:r>
            <w:r w:rsidRPr="002313A9">
              <w:rPr>
                <w:sz w:val="20"/>
              </w:rPr>
              <w:t>V distribučnom sklade s obratom menším ako 25 000 t/rok možno rekuperačnú jednotku nahradiť prechodným skladovaním pár</w:t>
            </w:r>
            <w:r w:rsidRPr="00754AB0">
              <w:rPr>
                <w:sz w:val="20"/>
              </w:rPr>
              <w:t xml:space="preserve">. </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220"/>
        </w:trPr>
        <w:tc>
          <w:tcPr>
            <w:tcW w:w="779" w:type="dxa"/>
            <w:tcBorders>
              <w:top w:val="single" w:sz="4" w:space="0" w:color="auto"/>
              <w:bottom w:val="single" w:sz="4" w:space="0" w:color="auto"/>
            </w:tcBorders>
          </w:tcPr>
          <w:p w:rsidR="00B44B8D" w:rsidRPr="00DD6E7C" w:rsidP="00B44B8D">
            <w:r w:rsidRPr="00DD6E7C">
              <w:t>Príl. II</w:t>
            </w:r>
          </w:p>
          <w:p w:rsidR="00B44B8D" w:rsidRPr="00DD6E7C" w:rsidP="00B44B8D">
            <w:r>
              <w:t>O2</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sidRPr="00DD6E7C">
              <w:rPr>
                <w:sz w:val="20"/>
              </w:rPr>
              <w:t xml:space="preserve">2. Stredná koncentrácia pár vo zvyšku zo spätného získavania pár </w:t>
            </w:r>
            <w:r>
              <w:rPr>
                <w:sz w:val="20"/>
              </w:rPr>
              <w:t>-</w:t>
            </w:r>
            <w:r w:rsidRPr="00DD6E7C">
              <w:rPr>
                <w:sz w:val="20"/>
              </w:rPr>
              <w:t xml:space="preserve"> jednotka nastavená na zriedenie počas spracovania </w:t>
            </w:r>
            <w:r>
              <w:rPr>
                <w:sz w:val="20"/>
              </w:rPr>
              <w:t>-</w:t>
            </w:r>
            <w:r w:rsidRPr="00DD6E7C">
              <w:rPr>
                <w:sz w:val="20"/>
              </w:rPr>
              <w:t xml:space="preserve"> nesmie presiahnuť 35 g/bežného kubického metra (Nm</w:t>
            </w:r>
            <w:r w:rsidRPr="00DD6E7C">
              <w:rPr>
                <w:sz w:val="20"/>
                <w:vertAlign w:val="superscript"/>
              </w:rPr>
              <w:t>3</w:t>
            </w:r>
            <w:r w:rsidRPr="00DD6E7C">
              <w:rPr>
                <w:sz w:val="20"/>
              </w:rPr>
              <w:t>) za každú jednu hodinu.</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2</w:t>
            </w:r>
          </w:p>
          <w:p w:rsidR="00B44B8D" w:rsidRPr="00DD6E7C" w:rsidP="00B44B8D">
            <w:r>
              <w:t>O5</w:t>
            </w:r>
          </w:p>
          <w:p w:rsidR="00B44B8D" w:rsidRPr="00DD6E7C" w:rsidP="00B44B8D"/>
        </w:tc>
        <w:tc>
          <w:tcPr>
            <w:tcW w:w="4253" w:type="dxa"/>
            <w:tcBorders>
              <w:top w:val="single" w:sz="4" w:space="0" w:color="auto"/>
              <w:bottom w:val="single" w:sz="4" w:space="0" w:color="auto"/>
            </w:tcBorders>
          </w:tcPr>
          <w:p w:rsidR="00B44B8D" w:rsidRPr="00AC4274" w:rsidP="00B44B8D">
            <w:pPr>
              <w:pStyle w:val="BodyTextIndent"/>
              <w:ind w:left="0"/>
              <w:rPr>
                <w:b/>
              </w:rPr>
            </w:pPr>
            <w:r w:rsidRPr="00AC4274">
              <w:rPr>
                <w:b/>
              </w:rPr>
              <w:t>P</w:t>
            </w:r>
            <w:r>
              <w:rPr>
                <w:b/>
              </w:rPr>
              <w:t>ríloha č. 2</w:t>
            </w:r>
          </w:p>
          <w:p w:rsidR="00B44B8D" w:rsidRPr="00AC4274" w:rsidP="00B44B8D">
            <w:pPr>
              <w:pStyle w:val="BodyTextIndent"/>
              <w:ind w:left="0"/>
              <w:rPr>
                <w:b/>
              </w:rPr>
            </w:pPr>
            <w:r w:rsidRPr="00AC4274">
              <w:rPr>
                <w:b/>
              </w:rPr>
              <w:t>TECHNICKÉ POŽIADAVKY A PODMIENKY PREVÁDZKOVANIA PLNIACICH ZARIADENÍ A VYPRÁZDŇOVACÍCH ZARIADENÍ MOBILNÝCH ZÁSOBNÍKOV  V DISTRIBUČNÝCH SKLADOCH</w:t>
            </w:r>
          </w:p>
          <w:p w:rsidR="00B44B8D" w:rsidRPr="002313A9" w:rsidP="00B44B8D">
            <w:pPr>
              <w:pStyle w:val="BodyText"/>
              <w:spacing w:before="0" w:after="0"/>
              <w:rPr>
                <w:sz w:val="20"/>
              </w:rPr>
            </w:pPr>
            <w:r w:rsidRPr="002313A9">
              <w:rPr>
                <w:sz w:val="20"/>
              </w:rPr>
              <w:t>(5) Priemerná koncentrácia uhľovodíkov v odpadovom plyne z rekuperačnej jednotky po odčítaní zriedenia nesmie byť počas prevádzky vyššia ako 35 g/m3 v ktorejkoľvek hodine. Nameraná koncentrácia uhľovodíkov v odpadovom plyne sa prepočítava na normálne podmienky, t.j. na tlak 101,325 kPa a na teplotu 0 °C.</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3720"/>
        </w:trPr>
        <w:tc>
          <w:tcPr>
            <w:tcW w:w="779" w:type="dxa"/>
            <w:tcBorders>
              <w:top w:val="single" w:sz="4" w:space="0" w:color="auto"/>
              <w:bottom w:val="single" w:sz="4" w:space="0" w:color="auto"/>
            </w:tcBorders>
          </w:tcPr>
          <w:p w:rsidR="00B44B8D" w:rsidRPr="00DD6E7C" w:rsidP="00B44B8D"/>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sidRPr="00DD6E7C">
              <w:rPr>
                <w:sz w:val="20"/>
              </w:rPr>
              <w:t>Pre jednotky spätného získavania pár inštalované pred 1. januárom 1993 môže Veľká Británia povoliť neuplatňovanie limitnej hodnoty 35g/Nm</w:t>
            </w:r>
            <w:r w:rsidRPr="00DD6E7C">
              <w:rPr>
                <w:sz w:val="20"/>
                <w:vertAlign w:val="superscript"/>
              </w:rPr>
              <w:t>3</w:t>
            </w:r>
            <w:r w:rsidRPr="00DD6E7C">
              <w:rPr>
                <w:sz w:val="20"/>
              </w:rPr>
              <w:t xml:space="preserve"> za každú jednu hodinu, ustanovenú v tejto prílohe za nasledovných podmienok:</w:t>
            </w:r>
          </w:p>
          <w:p w:rsidR="00B44B8D" w:rsidRPr="00DD6E7C" w:rsidP="00B44B8D">
            <w:pPr>
              <w:pStyle w:val="BodyText3"/>
              <w:spacing w:line="240" w:lineRule="auto"/>
              <w:jc w:val="both"/>
              <w:rPr>
                <w:sz w:val="20"/>
              </w:rPr>
            </w:pPr>
            <w:r w:rsidRPr="00DD6E7C">
              <w:rPr>
                <w:sz w:val="20"/>
              </w:rPr>
              <w:t>- zariadenie splní limitnú hodnotu 50g/Nm</w:t>
            </w:r>
            <w:r w:rsidRPr="00DD6E7C">
              <w:rPr>
                <w:sz w:val="20"/>
                <w:vertAlign w:val="superscript"/>
              </w:rPr>
              <w:t xml:space="preserve">3 </w:t>
            </w:r>
            <w:r w:rsidRPr="00DD6E7C">
              <w:rPr>
                <w:sz w:val="20"/>
              </w:rPr>
              <w:t>za každú jednu hodinu meranú podľa špecifikácií ustanovených v tejto prílohe,</w:t>
            </w:r>
          </w:p>
          <w:p w:rsidR="00B44B8D" w:rsidRPr="00DD6E7C" w:rsidP="00B44B8D">
            <w:pPr>
              <w:pStyle w:val="BodyText3"/>
              <w:spacing w:line="240" w:lineRule="auto"/>
              <w:jc w:val="both"/>
              <w:rPr>
                <w:sz w:val="20"/>
              </w:rPr>
            </w:pPr>
            <w:r w:rsidRPr="00DD6E7C">
              <w:rPr>
                <w:sz w:val="20"/>
              </w:rPr>
              <w:t>- neuplatňovanie skončí najneskôr deväť rokov odo dňa uvedeného v článku 10 tejto smernice,</w:t>
            </w:r>
          </w:p>
          <w:p w:rsidR="00B44B8D" w:rsidRPr="00DD6E7C" w:rsidP="00B44B8D">
            <w:pPr>
              <w:pStyle w:val="BodyText3"/>
              <w:spacing w:line="240" w:lineRule="auto"/>
              <w:jc w:val="both"/>
              <w:rPr>
                <w:sz w:val="20"/>
              </w:rPr>
            </w:pPr>
            <w:r>
              <w:rPr>
                <w:sz w:val="20"/>
              </w:rPr>
              <w:t>- K</w:t>
            </w:r>
            <w:r w:rsidRPr="00DD6E7C">
              <w:rPr>
                <w:sz w:val="20"/>
              </w:rPr>
              <w:t>omisii sa oznámi, ktorých zariadení sa týka toto neuplatňovanie, vrátane informácie o naložení benzínu a množstve odparených emisií zo zariadenia.</w:t>
            </w:r>
          </w:p>
        </w:tc>
        <w:tc>
          <w:tcPr>
            <w:tcW w:w="851" w:type="dxa"/>
            <w:tcBorders>
              <w:top w:val="single" w:sz="4" w:space="0" w:color="auto"/>
              <w:bottom w:val="single" w:sz="4" w:space="0" w:color="auto"/>
            </w:tcBorders>
          </w:tcPr>
          <w:p w:rsidR="00B44B8D" w:rsidRPr="00DD6E7C" w:rsidP="00B44B8D">
            <w:pPr>
              <w:jc w:val="center"/>
            </w:pPr>
            <w:r w:rsidRPr="00DD6E7C">
              <w:t>n.a.</w:t>
            </w:r>
          </w:p>
        </w:tc>
        <w:tc>
          <w:tcPr>
            <w:tcW w:w="709" w:type="dxa"/>
            <w:tcBorders>
              <w:top w:val="single" w:sz="4" w:space="0" w:color="auto"/>
              <w:bottom w:val="single" w:sz="4" w:space="0" w:color="auto"/>
            </w:tcBorders>
          </w:tcPr>
          <w:p w:rsidR="00B44B8D" w:rsidRPr="00DD6E7C" w:rsidP="00B44B8D"/>
        </w:tc>
        <w:tc>
          <w:tcPr>
            <w:tcW w:w="850" w:type="dxa"/>
            <w:tcBorders>
              <w:top w:val="single" w:sz="4" w:space="0" w:color="auto"/>
              <w:bottom w:val="single" w:sz="4" w:space="0" w:color="auto"/>
            </w:tcBorders>
          </w:tcPr>
          <w:p w:rsidR="00B44B8D" w:rsidRPr="00DD6E7C" w:rsidP="00B44B8D"/>
          <w:p w:rsidR="00B44B8D" w:rsidRPr="00DD6E7C" w:rsidP="00B44B8D"/>
        </w:tc>
        <w:tc>
          <w:tcPr>
            <w:tcW w:w="4253" w:type="dxa"/>
            <w:tcBorders>
              <w:top w:val="single" w:sz="4" w:space="0" w:color="auto"/>
              <w:bottom w:val="single" w:sz="4" w:space="0" w:color="auto"/>
            </w:tcBorders>
          </w:tcPr>
          <w:p w:rsidR="00B44B8D" w:rsidRPr="00DD6E7C" w:rsidP="00B44B8D">
            <w:pPr>
              <w:spacing w:line="240" w:lineRule="atLeast"/>
              <w:ind w:left="-44" w:firstLine="44"/>
            </w:pPr>
          </w:p>
        </w:tc>
        <w:tc>
          <w:tcPr>
            <w:tcW w:w="708" w:type="dxa"/>
            <w:tcBorders>
              <w:top w:val="single" w:sz="4" w:space="0" w:color="auto"/>
              <w:bottom w:val="single" w:sz="4" w:space="0" w:color="auto"/>
            </w:tcBorders>
          </w:tcPr>
          <w:p w:rsidR="00B44B8D" w:rsidRPr="00DD6E7C" w:rsidP="00B44B8D">
            <w:pPr>
              <w:jc w:val="center"/>
            </w:pPr>
            <w:r w:rsidRPr="00DD6E7C">
              <w:t>n.a.</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3715"/>
        </w:trPr>
        <w:tc>
          <w:tcPr>
            <w:tcW w:w="779" w:type="dxa"/>
            <w:tcBorders>
              <w:top w:val="single" w:sz="4" w:space="0" w:color="auto"/>
              <w:bottom w:val="single" w:sz="4" w:space="0" w:color="auto"/>
            </w:tcBorders>
          </w:tcPr>
          <w:p w:rsidR="00B44B8D" w:rsidRPr="00DD6E7C" w:rsidP="00B44B8D"/>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sidRPr="00DD6E7C">
              <w:rPr>
                <w:sz w:val="20"/>
              </w:rPr>
              <w:t>Zodpovedné orgány členských štátov musia zabezpečiť, aby sa zaviedli metódy na meranie a analýzu a frekvencia ich použitia.</w:t>
            </w:r>
          </w:p>
          <w:p w:rsidR="00B44B8D" w:rsidRPr="00DD6E7C" w:rsidP="00B44B8D">
            <w:pPr>
              <w:pStyle w:val="BodyText3"/>
              <w:spacing w:line="240" w:lineRule="auto"/>
              <w:jc w:val="both"/>
              <w:rPr>
                <w:sz w:val="20"/>
              </w:rPr>
            </w:pPr>
            <w:r w:rsidRPr="00DD6E7C">
              <w:rPr>
                <w:sz w:val="20"/>
              </w:rPr>
              <w:t>Merania sa musia vykonať počas jedného úplného pracovného dňa (minimálne sedem hodín) pri bežnom naložení.</w:t>
            </w:r>
          </w:p>
          <w:p w:rsidR="00B44B8D" w:rsidRPr="00DD6E7C" w:rsidP="00B44B8D">
            <w:pPr>
              <w:pStyle w:val="BodyText3"/>
              <w:spacing w:line="240" w:lineRule="auto"/>
              <w:jc w:val="both"/>
              <w:rPr>
                <w:sz w:val="20"/>
              </w:rPr>
            </w:pPr>
            <w:r w:rsidRPr="00DD6E7C">
              <w:rPr>
                <w:sz w:val="20"/>
              </w:rPr>
              <w:t>Merania môžu byť kontinuálne alebo prerušované. Ak sa vykonáva prerušované meranie, musia sa vykonať aspoň štyri merania za hodinu.</w:t>
            </w:r>
          </w:p>
          <w:p w:rsidR="00B44B8D" w:rsidRPr="00DD6E7C" w:rsidP="00B44B8D">
            <w:pPr>
              <w:pStyle w:val="BodyText3"/>
              <w:spacing w:line="240" w:lineRule="auto"/>
              <w:jc w:val="both"/>
              <w:rPr>
                <w:sz w:val="20"/>
              </w:rPr>
            </w:pPr>
            <w:r w:rsidRPr="00DD6E7C">
              <w:rPr>
                <w:sz w:val="20"/>
              </w:rPr>
              <w:t>Celkové chyba merania zapríčinená použitým prístrojom, kalibračným plynom a postupom nesmie presiahnuť 10% meranej hodnoty.</w:t>
            </w:r>
          </w:p>
          <w:p w:rsidR="00B44B8D" w:rsidRPr="00DD6E7C" w:rsidP="00B44B8D">
            <w:pPr>
              <w:pStyle w:val="BodyText3"/>
              <w:spacing w:line="240" w:lineRule="auto"/>
              <w:jc w:val="both"/>
              <w:rPr>
                <w:sz w:val="20"/>
              </w:rPr>
            </w:pPr>
            <w:r w:rsidRPr="00DD6E7C">
              <w:rPr>
                <w:sz w:val="20"/>
              </w:rPr>
              <w:t>Použitý prístroj musí byť schopný zmerať koncentráciu aspoň 3 g/Nm</w:t>
            </w:r>
            <w:r w:rsidRPr="00DD6E7C">
              <w:rPr>
                <w:sz w:val="20"/>
                <w:vertAlign w:val="superscript"/>
              </w:rPr>
              <w:t>3</w:t>
            </w:r>
            <w:r w:rsidRPr="00DD6E7C">
              <w:rPr>
                <w:sz w:val="20"/>
              </w:rPr>
              <w:t>.</w:t>
            </w:r>
          </w:p>
          <w:p w:rsidR="00B44B8D" w:rsidRPr="00DD6E7C" w:rsidP="00B44B8D">
            <w:pPr>
              <w:pStyle w:val="Heading2"/>
              <w:spacing w:line="240" w:lineRule="auto"/>
              <w:jc w:val="both"/>
              <w:rPr>
                <w:sz w:val="20"/>
              </w:rPr>
            </w:pPr>
            <w:r w:rsidRPr="00DD6E7C">
              <w:rPr>
                <w:sz w:val="20"/>
              </w:rPr>
              <w:t>Presnosť merania musí byť aspoň 95%.</w:t>
            </w:r>
          </w:p>
        </w:tc>
        <w:tc>
          <w:tcPr>
            <w:tcW w:w="851" w:type="dxa"/>
            <w:tcBorders>
              <w:top w:val="single" w:sz="4" w:space="0" w:color="auto"/>
              <w:bottom w:val="single" w:sz="4" w:space="0" w:color="auto"/>
            </w:tcBorders>
          </w:tcPr>
          <w:p w:rsidR="00B44B8D" w:rsidRPr="00DD6E7C" w:rsidP="00B44B8D">
            <w:pPr>
              <w:jc w:val="center"/>
            </w:pPr>
            <w:r w:rsidRPr="00DD6E7C">
              <w:t>N</w:t>
            </w:r>
          </w:p>
          <w:p w:rsidR="00B44B8D" w:rsidRPr="00DD6E7C" w:rsidP="00B44B8D">
            <w:pPr>
              <w:jc w:val="center"/>
            </w:pPr>
          </w:p>
          <w:p w:rsidR="00B44B8D" w:rsidRPr="00DD6E7C" w:rsidP="00B44B8D">
            <w:pPr>
              <w:jc w:val="center"/>
            </w:pPr>
          </w:p>
          <w:p w:rsidR="00B44B8D" w:rsidRPr="00DD6E7C" w:rsidP="00B44B8D">
            <w:pPr>
              <w:jc w:val="center"/>
            </w:pPr>
          </w:p>
          <w:p w:rsidR="00B44B8D" w:rsidRPr="00DD6E7C" w:rsidP="00B44B8D">
            <w:pPr>
              <w:jc w:val="center"/>
            </w:pPr>
          </w:p>
          <w:p w:rsidR="00B44B8D" w:rsidRPr="00DD6E7C" w:rsidP="00B44B8D">
            <w:pPr>
              <w:jc w:val="center"/>
            </w:pPr>
          </w:p>
          <w:p w:rsidR="00B44B8D" w:rsidRPr="00DD6E7C" w:rsidP="00B44B8D">
            <w:pPr>
              <w:jc w:val="center"/>
            </w:pP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Príloha č. 2</w:t>
            </w:r>
          </w:p>
          <w:p w:rsidR="00B44B8D" w:rsidRPr="00754AB0" w:rsidP="00B44B8D">
            <w:r>
              <w:t>O6</w:t>
            </w:r>
          </w:p>
          <w:p w:rsidR="00B44B8D" w:rsidRPr="00754AB0" w:rsidP="00B44B8D"/>
        </w:tc>
        <w:tc>
          <w:tcPr>
            <w:tcW w:w="4253" w:type="dxa"/>
            <w:tcBorders>
              <w:top w:val="single" w:sz="4" w:space="0" w:color="auto"/>
              <w:bottom w:val="single" w:sz="4" w:space="0" w:color="auto"/>
            </w:tcBorders>
          </w:tcPr>
          <w:p w:rsidR="00B44B8D" w:rsidRPr="00AC4274" w:rsidP="00B44B8D">
            <w:pPr>
              <w:pStyle w:val="BodyTextIndent"/>
              <w:ind w:left="0"/>
              <w:rPr>
                <w:b/>
              </w:rPr>
            </w:pPr>
            <w:r w:rsidRPr="00AC4274">
              <w:rPr>
                <w:b/>
              </w:rPr>
              <w:t>P</w:t>
            </w:r>
            <w:r>
              <w:rPr>
                <w:b/>
              </w:rPr>
              <w:t>ríloha č. 2</w:t>
            </w:r>
          </w:p>
          <w:p w:rsidR="00B44B8D" w:rsidRPr="00AC4274" w:rsidP="00B44B8D">
            <w:pPr>
              <w:pStyle w:val="BodyTextIndent"/>
              <w:ind w:left="0"/>
              <w:rPr>
                <w:b/>
              </w:rPr>
            </w:pPr>
            <w:r w:rsidRPr="00AC4274">
              <w:rPr>
                <w:b/>
              </w:rPr>
              <w:t>TECHNICKÉ POŽIADAVKY A PODMIENKY PREVÁDZKOVANIA PLNIACICH ZARIADENÍ A VYPRÁZDŇOVACÍCH ZARIADENÍ MOBILNÝCH ZÁSOBNÍKOV  V DISTRIBUČNÝCH SKLADOCH</w:t>
            </w:r>
          </w:p>
          <w:p w:rsidR="00B44B8D" w:rsidRPr="00754AB0" w:rsidP="00B44B8D">
            <w:pPr>
              <w:pStyle w:val="BodyText"/>
              <w:spacing w:before="0" w:after="0"/>
              <w:rPr>
                <w:sz w:val="20"/>
              </w:rPr>
            </w:pPr>
            <w:r>
              <w:rPr>
                <w:sz w:val="20"/>
              </w:rPr>
              <w:t xml:space="preserve">(6) </w:t>
            </w:r>
            <w:r w:rsidRPr="002313A9">
              <w:rPr>
                <w:sz w:val="20"/>
              </w:rPr>
              <w:t>Meranie koncentrácie uhľovodíkov v odpadových plynoch z rekuperačnej jednotky sa musí vykonávať počas celého pracovného dňa, najmenej však sedem hodín pri bežnom obrate. Meranie koncentrácie uhľovodíkov môže byť kontinuálne alebo diskontinuálne. Pri diskontinuálnom meraní sa musia urobiť aspoň štyri merania koncentrácie uhľovodíkov za hodinu. Celková chyba merania spôsobená použitým prístrojom, kalibračným plynom a použitým postupom nesmie prevyšovať 10 % z meranej hodnoty. Použitý prístroj musí mať schopnosť merať koncentrácie od 3 g/m3. Presnosť merania koncentrácie musí byť aspoň 95 % z meranej hodnoty</w:t>
            </w:r>
            <w:r w:rsidRPr="00754AB0">
              <w:rPr>
                <w:sz w:val="20"/>
              </w:rPr>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940"/>
        </w:trPr>
        <w:tc>
          <w:tcPr>
            <w:tcW w:w="779" w:type="dxa"/>
            <w:tcBorders>
              <w:top w:val="single" w:sz="4" w:space="0" w:color="auto"/>
              <w:bottom w:val="single" w:sz="4" w:space="0" w:color="auto"/>
            </w:tcBorders>
          </w:tcPr>
          <w:p w:rsidR="00B44B8D" w:rsidRPr="00DD6E7C" w:rsidP="00B44B8D">
            <w:r w:rsidRPr="00DD6E7C">
              <w:t>Príl. II</w:t>
            </w:r>
          </w:p>
          <w:p w:rsidR="00B44B8D" w:rsidRPr="00DD6E7C" w:rsidP="00B44B8D">
            <w:r>
              <w:t>O3</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sidRPr="00DD6E7C">
              <w:rPr>
                <w:sz w:val="20"/>
              </w:rPr>
              <w:t>3. Zodpovedné orgány členských štátov musia zabezpečiť, aby sa spojovacie potrubia a potrubné zariadenia pravidelne kontrolovali na výskyt netesností.</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§4</w:t>
            </w:r>
          </w:p>
          <w:p w:rsidR="00B44B8D" w:rsidRPr="00DD6E7C" w:rsidP="00B44B8D">
            <w:r>
              <w:t>O2</w:t>
            </w:r>
          </w:p>
          <w:p w:rsidR="00B44B8D" w:rsidRPr="00DD6E7C" w:rsidP="00B44B8D"/>
        </w:tc>
        <w:tc>
          <w:tcPr>
            <w:tcW w:w="4253" w:type="dxa"/>
            <w:tcBorders>
              <w:top w:val="single" w:sz="4" w:space="0" w:color="auto"/>
              <w:bottom w:val="single" w:sz="4" w:space="0" w:color="auto"/>
            </w:tcBorders>
          </w:tcPr>
          <w:p w:rsidR="00B44B8D" w:rsidRPr="00D25DA2" w:rsidP="00B44B8D">
            <w:pPr>
              <w:jc w:val="both"/>
              <w:rPr>
                <w:b/>
              </w:rPr>
            </w:pPr>
            <w:r w:rsidRPr="00D25DA2">
              <w:rPr>
                <w:b/>
              </w:rPr>
              <w:t>§ 4</w:t>
            </w:r>
          </w:p>
          <w:p w:rsidR="00B44B8D" w:rsidRPr="00D25DA2" w:rsidP="00B44B8D">
            <w:pPr>
              <w:jc w:val="both"/>
              <w:rPr>
                <w:b/>
              </w:rPr>
            </w:pPr>
            <w:r w:rsidRPr="00D25DA2">
              <w:rPr>
                <w:b/>
              </w:rPr>
              <w:t>Plnenie a vyprázdňovanie mobilných zásobníkov v distribučných skladoch</w:t>
            </w:r>
          </w:p>
          <w:p w:rsidR="00B44B8D" w:rsidRPr="008C439B" w:rsidP="00B44B8D">
            <w:pPr>
              <w:pStyle w:val="BodyText"/>
              <w:spacing w:before="0" w:after="0"/>
              <w:rPr>
                <w:color w:val="000000"/>
                <w:sz w:val="20"/>
              </w:rPr>
            </w:pPr>
            <w:r>
              <w:rPr>
                <w:color w:val="000000"/>
                <w:sz w:val="20"/>
              </w:rPr>
              <w:t>(2)</w:t>
            </w:r>
            <w:r w:rsidRPr="0069100B">
              <w:rPr>
                <w:color w:val="000000"/>
                <w:sz w:val="20"/>
              </w:rPr>
              <w:t xml:space="preserve"> Kontrolu tesnosti všetkých plynotesných spojovacích</w:t>
            </w:r>
            <w:r w:rsidRPr="0069100B">
              <w:rPr>
                <w:sz w:val="20"/>
              </w:rPr>
              <w:t xml:space="preserve"> potrubí a potrubných zariadení uvedených v prílohe č. 2 zabezpečuje prevádzkovateľ distribučného skladu prostredníctvom odborne spôsobilej osoby najmenej jedenkrát za tri roky; vykonanie kontroly a jej výsledok preukazuje záznamom o kontrole.</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160"/>
        </w:trPr>
        <w:tc>
          <w:tcPr>
            <w:tcW w:w="779" w:type="dxa"/>
            <w:tcBorders>
              <w:top w:val="single" w:sz="4" w:space="0" w:color="auto"/>
              <w:bottom w:val="single" w:sz="4" w:space="0" w:color="auto"/>
            </w:tcBorders>
          </w:tcPr>
          <w:p w:rsidR="00B44B8D" w:rsidRPr="00DD6E7C" w:rsidP="00B44B8D">
            <w:r w:rsidRPr="00DD6E7C">
              <w:t>Príl. II</w:t>
            </w:r>
          </w:p>
          <w:p w:rsidR="00B44B8D" w:rsidRPr="00DD6E7C" w:rsidP="00B44B8D">
            <w:r>
              <w:t>O4</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sidRPr="00DD6E7C">
              <w:rPr>
                <w:sz w:val="20"/>
              </w:rPr>
              <w:t>4. Zodpovedné orgány členských štátov musia zabezpečiť, aby sa v prípade úniku pár na konštrukciách zastavilo plnenie. Zariadenie na takéto zastavenie musí byť na konštrukciách inštalované.</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RPr="00DD6E7C" w:rsidP="00B44B8D">
            <w:r w:rsidRPr="00DD6E7C">
              <w:t>Príl</w:t>
            </w:r>
            <w:r>
              <w:t>oha č. 2</w:t>
            </w:r>
          </w:p>
          <w:p w:rsidR="00B44B8D" w:rsidP="00B44B8D"/>
          <w:p w:rsidR="00B44B8D" w:rsidP="00B44B8D"/>
          <w:p w:rsidR="00B44B8D" w:rsidP="00B44B8D"/>
          <w:p w:rsidR="00B44B8D" w:rsidP="00B44B8D"/>
          <w:p w:rsidR="00B44B8D" w:rsidP="00B44B8D"/>
          <w:p w:rsidR="00B44B8D" w:rsidP="00B44B8D"/>
          <w:p w:rsidR="00B44B8D" w:rsidRPr="00DD6E7C" w:rsidP="00B44B8D">
            <w:r>
              <w:t>O2</w:t>
            </w:r>
          </w:p>
        </w:tc>
        <w:tc>
          <w:tcPr>
            <w:tcW w:w="4253" w:type="dxa"/>
            <w:tcBorders>
              <w:top w:val="single" w:sz="4" w:space="0" w:color="auto"/>
              <w:bottom w:val="single" w:sz="4" w:space="0" w:color="auto"/>
            </w:tcBorders>
          </w:tcPr>
          <w:p w:rsidR="00B44B8D" w:rsidRPr="00AC4274" w:rsidP="00B44B8D">
            <w:pPr>
              <w:pStyle w:val="BodyTextIndent"/>
              <w:ind w:left="0"/>
              <w:rPr>
                <w:b/>
              </w:rPr>
            </w:pPr>
            <w:r w:rsidRPr="00AC4274">
              <w:rPr>
                <w:b/>
              </w:rPr>
              <w:t>P</w:t>
            </w:r>
            <w:r>
              <w:rPr>
                <w:b/>
              </w:rPr>
              <w:t>ríloha č. 2</w:t>
            </w:r>
          </w:p>
          <w:p w:rsidR="00B44B8D" w:rsidRPr="00AC4274" w:rsidP="00B44B8D">
            <w:pPr>
              <w:pStyle w:val="BodyTextIndent"/>
              <w:ind w:left="0"/>
              <w:rPr>
                <w:b/>
              </w:rPr>
            </w:pPr>
            <w:r w:rsidRPr="00AC4274">
              <w:rPr>
                <w:b/>
              </w:rPr>
              <w:t>TECHNICKÉ POŽIADAVKY A PODMIENKY PREVÁDZKOVANIA PLNIACICH ZARIADENÍ A VYPRÁZDŇOVACÍCH ZARIADENÍ MOBILNÝCH ZÁSOBNÍKOV  V DISTRIBUČNÝCH SKLADOCH</w:t>
            </w:r>
          </w:p>
          <w:p w:rsidR="00B44B8D" w:rsidRPr="002313A9" w:rsidP="00B44B8D">
            <w:pPr>
              <w:pStyle w:val="BodyText"/>
              <w:spacing w:before="0" w:after="0"/>
              <w:rPr>
                <w:sz w:val="20"/>
              </w:rPr>
            </w:pPr>
            <w:r>
              <w:rPr>
                <w:sz w:val="20"/>
              </w:rPr>
              <w:t xml:space="preserve">(2) </w:t>
            </w:r>
            <w:r w:rsidRPr="002313A9">
              <w:rPr>
                <w:sz w:val="20"/>
              </w:rPr>
              <w:t>Ak benzínové pary unikajú, plnenie benzínu musí byť odstavené až do odstránenia poruchy. Zariadenie, ktoré odstaví plnenie benzínu, musí byť inštalované na plniacom ramene</w:t>
            </w:r>
            <w:r w:rsidRPr="008C439B">
              <w:rPr>
                <w:sz w:val="20"/>
              </w:rPr>
              <w:t xml:space="preserve">. </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000"/>
        </w:trPr>
        <w:tc>
          <w:tcPr>
            <w:tcW w:w="779" w:type="dxa"/>
            <w:tcBorders>
              <w:top w:val="single" w:sz="4" w:space="0" w:color="auto"/>
              <w:bottom w:val="single" w:sz="4" w:space="0" w:color="auto"/>
            </w:tcBorders>
          </w:tcPr>
          <w:p w:rsidR="00B44B8D" w:rsidRPr="00DD6E7C" w:rsidP="00B44B8D">
            <w:r w:rsidRPr="00DD6E7C">
              <w:t>Príl. II</w:t>
            </w:r>
          </w:p>
          <w:p w:rsidR="00B44B8D" w:rsidRPr="00DD6E7C" w:rsidP="00B44B8D">
            <w:r>
              <w:t>O5</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sidRPr="00DD6E7C">
              <w:rPr>
                <w:sz w:val="20"/>
              </w:rPr>
              <w:t>5. Kde je povolené plnenie mobilných zásobníkov zhora, vývod plniaceho ramena sa musí nachádzať blízko dna mobilného zásobníka, aby sa zabránilo vyšplechnutiu.</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RPr="00DD6E7C" w:rsidP="00B44B8D">
            <w:r w:rsidRPr="00DD6E7C">
              <w:t>Príl</w:t>
            </w:r>
            <w:r>
              <w:t>oha č. 2</w:t>
            </w:r>
          </w:p>
          <w:p w:rsidR="00B44B8D" w:rsidP="00B44B8D"/>
          <w:p w:rsidR="00B44B8D" w:rsidP="00B44B8D"/>
          <w:p w:rsidR="00B44B8D" w:rsidP="00B44B8D"/>
          <w:p w:rsidR="00B44B8D" w:rsidP="00B44B8D"/>
          <w:p w:rsidR="00B44B8D" w:rsidP="00B44B8D"/>
          <w:p w:rsidR="00B44B8D" w:rsidP="00B44B8D"/>
          <w:p w:rsidR="00B44B8D" w:rsidRPr="00DD6E7C" w:rsidP="00B44B8D">
            <w:r>
              <w:t>O7</w:t>
            </w:r>
          </w:p>
        </w:tc>
        <w:tc>
          <w:tcPr>
            <w:tcW w:w="4253" w:type="dxa"/>
            <w:tcBorders>
              <w:top w:val="single" w:sz="4" w:space="0" w:color="auto"/>
              <w:bottom w:val="single" w:sz="4" w:space="0" w:color="auto"/>
            </w:tcBorders>
          </w:tcPr>
          <w:p w:rsidR="00B44B8D" w:rsidRPr="00AC4274" w:rsidP="00B44B8D">
            <w:pPr>
              <w:pStyle w:val="BodyTextIndent"/>
              <w:ind w:left="0"/>
              <w:rPr>
                <w:b/>
              </w:rPr>
            </w:pPr>
            <w:r w:rsidRPr="00AC4274">
              <w:rPr>
                <w:b/>
              </w:rPr>
              <w:t>P</w:t>
            </w:r>
            <w:r>
              <w:rPr>
                <w:b/>
              </w:rPr>
              <w:t>ríloha č. 2</w:t>
            </w:r>
          </w:p>
          <w:p w:rsidR="00B44B8D" w:rsidRPr="00AC4274" w:rsidP="00B44B8D">
            <w:pPr>
              <w:pStyle w:val="BodyTextIndent"/>
              <w:ind w:left="0"/>
              <w:rPr>
                <w:b/>
              </w:rPr>
            </w:pPr>
            <w:r w:rsidRPr="00AC4274">
              <w:rPr>
                <w:b/>
              </w:rPr>
              <w:t>TECHNICKÉ POŽIADAVKY A PODMIENKY PREVÁDZKOVANIA PLNIACICH ZARIADENÍ A VYPRÁZDŇOVACÍCH ZARIADENÍ MOBILNÝCH ZÁSOBNÍKOV  V DISTRIBUČNÝCH SKLADOCH</w:t>
            </w:r>
          </w:p>
          <w:p w:rsidR="00B44B8D" w:rsidRPr="008C439B" w:rsidP="00B44B8D">
            <w:pPr>
              <w:pStyle w:val="BodyText"/>
              <w:spacing w:before="0" w:after="0"/>
              <w:rPr>
                <w:sz w:val="20"/>
              </w:rPr>
            </w:pPr>
            <w:r>
              <w:rPr>
                <w:sz w:val="20"/>
              </w:rPr>
              <w:t xml:space="preserve">(7) </w:t>
            </w:r>
            <w:r w:rsidRPr="002313A9">
              <w:rPr>
                <w:sz w:val="20"/>
              </w:rPr>
              <w:t>Ak je plnenie mobilných zásobníkov povolené zhora, výstup z plniaceho ramena musí byť čo najbližšie ku dnu mobilného zásobníka, aby sa zabránilo rozstrekovaniu paliva pri plnení</w:t>
            </w:r>
            <w:r w:rsidRPr="008C439B">
              <w:rPr>
                <w:sz w:val="20"/>
              </w:rPr>
              <w:t xml:space="preserve">.     </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3760"/>
        </w:trPr>
        <w:tc>
          <w:tcPr>
            <w:tcW w:w="779" w:type="dxa"/>
            <w:tcBorders>
              <w:top w:val="single" w:sz="4" w:space="0" w:color="auto"/>
              <w:bottom w:val="single" w:sz="4" w:space="0" w:color="auto"/>
            </w:tcBorders>
          </w:tcPr>
          <w:p w:rsidR="00B44B8D" w:rsidRPr="00DD6E7C" w:rsidP="00B44B8D">
            <w:r w:rsidRPr="00DD6E7C">
              <w:t>Príl. III</w:t>
            </w:r>
          </w:p>
        </w:tc>
        <w:tc>
          <w:tcPr>
            <w:tcW w:w="3827" w:type="dxa"/>
            <w:tcBorders>
              <w:top w:val="single" w:sz="4" w:space="0" w:color="auto"/>
              <w:bottom w:val="single" w:sz="4" w:space="0" w:color="auto"/>
            </w:tcBorders>
          </w:tcPr>
          <w:p w:rsidR="00B44B8D" w:rsidRPr="00342E43" w:rsidP="00B44B8D">
            <w:pPr>
              <w:pStyle w:val="BodyText3"/>
              <w:spacing w:line="240" w:lineRule="auto"/>
              <w:jc w:val="both"/>
              <w:rPr>
                <w:sz w:val="20"/>
              </w:rPr>
            </w:pPr>
            <w:r w:rsidRPr="00342E43">
              <w:rPr>
                <w:sz w:val="20"/>
              </w:rPr>
              <w:t>Príloha III</w:t>
            </w:r>
          </w:p>
          <w:p w:rsidR="00B44B8D" w:rsidRPr="00DD6E7C" w:rsidP="00B44B8D">
            <w:pPr>
              <w:pStyle w:val="BodyText3"/>
              <w:spacing w:line="240" w:lineRule="auto"/>
              <w:jc w:val="both"/>
              <w:rPr>
                <w:caps/>
                <w:sz w:val="20"/>
              </w:rPr>
            </w:pPr>
            <w:r w:rsidRPr="00DD6E7C">
              <w:rPr>
                <w:caps/>
                <w:sz w:val="20"/>
              </w:rPr>
              <w:t>požiadavky na NAKlADacIe a skladovacie zariadenia na čerpacích staniciach a</w:t>
            </w:r>
            <w:r>
              <w:t xml:space="preserve"> </w:t>
            </w:r>
            <w:r w:rsidRPr="0087675A">
              <w:rPr>
                <w:sz w:val="20"/>
              </w:rPr>
              <w:t>V DISTRIBUČNÝCH SKLADOCH</w:t>
            </w:r>
            <w:r w:rsidRPr="00DD6E7C">
              <w:rPr>
                <w:caps/>
                <w:sz w:val="20"/>
              </w:rPr>
              <w:t>, kde sa uskutočňuje  prechodné skladovanie pár</w:t>
            </w:r>
          </w:p>
          <w:p w:rsidR="00B44B8D" w:rsidRPr="00DD6E7C" w:rsidP="00B44B8D">
            <w:pPr>
              <w:pStyle w:val="BodyText3"/>
              <w:spacing w:line="240" w:lineRule="auto"/>
              <w:jc w:val="both"/>
              <w:rPr>
                <w:sz w:val="20"/>
              </w:rPr>
            </w:pPr>
            <w:r w:rsidRPr="00DD6E7C">
              <w:rPr>
                <w:sz w:val="20"/>
              </w:rPr>
              <w:t>Pary zachytené pri plnení benzínu do skladovacích zariadení na čerpacích staniciach a v cisternách s pevnou strechou, ktoré sa používajú pre prechodné skladovanie pár</w:t>
            </w:r>
            <w:r>
              <w:rPr>
                <w:sz w:val="20"/>
              </w:rPr>
              <w:t>,</w:t>
            </w:r>
            <w:r w:rsidRPr="00DD6E7C">
              <w:rPr>
                <w:sz w:val="20"/>
              </w:rPr>
              <w:t xml:space="preserve"> sa musia vrátiť cez vzduchotesné spojovacie potrubie do mobilného zásobníka dopravujúceho benzín. Plniace činnosti sa nesmú vykonávať</w:t>
            </w:r>
            <w:r>
              <w:rPr>
                <w:sz w:val="20"/>
              </w:rPr>
              <w:t>,</w:t>
            </w:r>
            <w:r w:rsidRPr="00DD6E7C">
              <w:rPr>
                <w:sz w:val="20"/>
              </w:rPr>
              <w:t xml:space="preserve"> pokiaľ zariadenia nie sú na mieste a riadne nefungujú.</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4</w:t>
            </w:r>
          </w:p>
          <w:p w:rsidR="00B44B8D" w:rsidP="00B44B8D"/>
          <w:p w:rsidR="00B44B8D" w:rsidP="00B44B8D"/>
          <w:p w:rsidR="00B44B8D" w:rsidP="00B44B8D"/>
          <w:p w:rsidR="00B44B8D" w:rsidP="00B44B8D"/>
          <w:p w:rsidR="00B44B8D" w:rsidP="00B44B8D"/>
          <w:p w:rsidR="00B44B8D" w:rsidRPr="00DD6E7C" w:rsidP="00B44B8D"/>
          <w:p w:rsidR="00B44B8D" w:rsidRPr="00DD6E7C" w:rsidP="00B44B8D"/>
        </w:tc>
        <w:tc>
          <w:tcPr>
            <w:tcW w:w="4253" w:type="dxa"/>
            <w:tcBorders>
              <w:top w:val="single" w:sz="4" w:space="0" w:color="auto"/>
              <w:bottom w:val="single" w:sz="4" w:space="0" w:color="auto"/>
            </w:tcBorders>
          </w:tcPr>
          <w:p w:rsidR="00B44B8D" w:rsidRPr="000A3F69" w:rsidP="00B44B8D">
            <w:pPr>
              <w:jc w:val="both"/>
              <w:rPr>
                <w:b/>
              </w:rPr>
            </w:pPr>
            <w:r w:rsidRPr="000A3F69">
              <w:rPr>
                <w:b/>
              </w:rPr>
              <w:t>Príloha č. 4</w:t>
            </w:r>
          </w:p>
          <w:p w:rsidR="00B44B8D" w:rsidP="00B44B8D">
            <w:pPr>
              <w:rPr>
                <w:b/>
              </w:rPr>
            </w:pPr>
            <w:r w:rsidRPr="000A3F69">
              <w:rPr>
                <w:b/>
              </w:rPr>
              <w:t>TECHNICKÉ POŽIADAVKY A PODMIENKY PREVÁDZKOVANIA PLNIACICH ZARIADENÍ A SKLADOVACÍCH ZARIADENÍ NA ČERPACÍCH STANICIACH A V DISTRIBUČNÝCH SKLADOCH S PRECHODNÝM SKLADOVANÍM BENZÍNOVÝCH PÁR</w:t>
            </w:r>
          </w:p>
          <w:p w:rsidR="00B44B8D" w:rsidRPr="000A3F69" w:rsidP="00B44B8D">
            <w:pPr>
              <w:rPr>
                <w:b/>
              </w:rPr>
            </w:pPr>
          </w:p>
          <w:p w:rsidR="00B44B8D" w:rsidRPr="00DD6E7C" w:rsidP="00B44B8D">
            <w:pPr>
              <w:jc w:val="both"/>
            </w:pPr>
            <w:r>
              <w:t>Benzínové pary vytlačené benzínom dodaným do skladovacej nádrže na čerpacej stanici a do nádrže s pevnou strechou používanej pri prechodnom skladovaní pár musia byť vrátené cez plynotesné spojovacie potrubie do mobilného zásobníka dodávajúceho benzín. Plnenie nádrže benzínom sa môže začať, až keď je napojené zariadenie na recirkuláciu benzínových pár a je zabezpečená jeho správna funkcia. Recirkulačný systém benzínových pár a pripojené zariadenia musia byť skonštruované a prevádzkované tak, aby počas recirkulácie benzínových pár nedochádzalo k ich úniku do ovzdušia okrem uvoľnenia benzínových pár, ktoré je možné z hľadiska bezpečnosti</w:t>
            </w:r>
            <w:r w:rsidRPr="00E00978">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4240"/>
        </w:trPr>
        <w:tc>
          <w:tcPr>
            <w:tcW w:w="779" w:type="dxa"/>
            <w:tcBorders>
              <w:top w:val="single" w:sz="4" w:space="0" w:color="auto"/>
              <w:bottom w:val="single" w:sz="4" w:space="0" w:color="auto"/>
            </w:tcBorders>
          </w:tcPr>
          <w:p w:rsidR="00B44B8D" w:rsidRPr="00DD6E7C" w:rsidP="00B44B8D">
            <w:r w:rsidRPr="00DD6E7C">
              <w:t>Príl. IV</w:t>
            </w:r>
          </w:p>
          <w:p w:rsidR="00B44B8D" w:rsidRPr="00DD6E7C" w:rsidP="00B44B8D">
            <w:r>
              <w:t>O</w:t>
            </w:r>
            <w:r w:rsidRPr="00DD6E7C">
              <w:t>1</w:t>
            </w:r>
          </w:p>
          <w:p w:rsidR="00B44B8D" w:rsidRPr="00DD6E7C" w:rsidP="00B44B8D">
            <w:r w:rsidRPr="00DD6E7C">
              <w:t>1.1.</w:t>
            </w:r>
          </w:p>
        </w:tc>
        <w:tc>
          <w:tcPr>
            <w:tcW w:w="3827" w:type="dxa"/>
            <w:tcBorders>
              <w:top w:val="single" w:sz="4" w:space="0" w:color="auto"/>
              <w:bottom w:val="single" w:sz="4" w:space="0" w:color="auto"/>
            </w:tcBorders>
          </w:tcPr>
          <w:p w:rsidR="00B44B8D" w:rsidRPr="00342E43" w:rsidP="00B44B8D">
            <w:pPr>
              <w:pStyle w:val="BodyText3"/>
              <w:spacing w:line="240" w:lineRule="auto"/>
              <w:jc w:val="both"/>
              <w:rPr>
                <w:sz w:val="20"/>
              </w:rPr>
            </w:pPr>
            <w:r w:rsidRPr="00342E43">
              <w:rPr>
                <w:sz w:val="20"/>
              </w:rPr>
              <w:t xml:space="preserve">Príloha </w:t>
            </w:r>
            <w:r>
              <w:rPr>
                <w:sz w:val="20"/>
              </w:rPr>
              <w:t>IV</w:t>
            </w:r>
          </w:p>
          <w:p w:rsidR="00B44B8D" w:rsidP="00B44B8D">
            <w:pPr>
              <w:pStyle w:val="BodyText3"/>
              <w:spacing w:line="240" w:lineRule="auto"/>
              <w:jc w:val="both"/>
              <w:rPr>
                <w:caps/>
                <w:sz w:val="20"/>
              </w:rPr>
            </w:pPr>
            <w:r w:rsidRPr="00DD6E7C">
              <w:rPr>
                <w:caps/>
                <w:sz w:val="20"/>
              </w:rPr>
              <w:t>technické podmienky na plnenie európskych AUTO</w:t>
            </w:r>
            <w:r w:rsidRPr="00DD6E7C">
              <w:rPr>
                <w:sz w:val="20"/>
              </w:rPr>
              <w:t xml:space="preserve">MOBILOVÝCH </w:t>
            </w:r>
            <w:r w:rsidRPr="00DD6E7C">
              <w:rPr>
                <w:caps/>
                <w:sz w:val="20"/>
              </w:rPr>
              <w:t>cisterien zdola, zhromažĎOVAnie pÁr V NICH a ICH zabezpečenie proti preplneniu</w:t>
            </w:r>
          </w:p>
          <w:p w:rsidR="00B44B8D" w:rsidRPr="00DD6E7C" w:rsidP="00B44B8D">
            <w:pPr>
              <w:pStyle w:val="BodyText3"/>
              <w:spacing w:line="240" w:lineRule="auto"/>
              <w:jc w:val="both"/>
              <w:rPr>
                <w:caps/>
                <w:sz w:val="20"/>
              </w:rPr>
            </w:pPr>
          </w:p>
          <w:p w:rsidR="00B44B8D" w:rsidRPr="00DD6E7C" w:rsidP="00B44B8D">
            <w:pPr>
              <w:pStyle w:val="BodyText3"/>
              <w:numPr>
                <w:ilvl w:val="0"/>
                <w:numId w:val="6"/>
              </w:numPr>
              <w:spacing w:line="240" w:lineRule="auto"/>
              <w:jc w:val="both"/>
              <w:rPr>
                <w:sz w:val="20"/>
              </w:rPr>
            </w:pPr>
            <w:r w:rsidRPr="00342E43">
              <w:rPr>
                <w:sz w:val="20"/>
              </w:rPr>
              <w:t>Spojenia</w:t>
            </w:r>
          </w:p>
          <w:p w:rsidR="00B44B8D" w:rsidRPr="00DD6E7C" w:rsidP="00B44B8D">
            <w:pPr>
              <w:pStyle w:val="BodyText3"/>
              <w:spacing w:line="240" w:lineRule="auto"/>
              <w:jc w:val="both"/>
              <w:rPr>
                <w:sz w:val="20"/>
              </w:rPr>
            </w:pPr>
            <w:r w:rsidRPr="00DD6E7C">
              <w:rPr>
                <w:sz w:val="20"/>
              </w:rPr>
              <w:t>1.1. Spojka pre kvapaliny na plniacom ramene musí byť samičia a musí sedieť so 4-palcovým API (</w:t>
            </w:r>
            <w:smartTag w:uri="urn:schemas-microsoft-com:office:smarttags" w:element="metricconverter">
              <w:smartTagPr>
                <w:attr w:name="ProductID" w:val="101,6 mm"/>
              </w:smartTagPr>
              <w:r w:rsidRPr="00DD6E7C">
                <w:rPr>
                  <w:sz w:val="20"/>
                </w:rPr>
                <w:t>101,6 mm</w:t>
              </w:r>
            </w:smartTag>
            <w:r w:rsidRPr="00DD6E7C">
              <w:rPr>
                <w:sz w:val="20"/>
              </w:rPr>
              <w:t>) samčím adaptérom, ktorý sa nachádza na vozidle</w:t>
            </w:r>
            <w:r>
              <w:rPr>
                <w:sz w:val="20"/>
              </w:rPr>
              <w:t>,</w:t>
            </w:r>
            <w:r w:rsidRPr="00DD6E7C">
              <w:rPr>
                <w:sz w:val="20"/>
              </w:rPr>
              <w:t xml:space="preserve"> ako je stanovené:</w:t>
            </w:r>
          </w:p>
          <w:p w:rsidR="00B44B8D" w:rsidRPr="00DD6E7C" w:rsidP="00B44B8D">
            <w:pPr>
              <w:pStyle w:val="BodyText3"/>
              <w:spacing w:line="240" w:lineRule="auto"/>
              <w:jc w:val="both"/>
              <w:rPr>
                <w:sz w:val="20"/>
              </w:rPr>
            </w:pPr>
            <w:r w:rsidRPr="00DD6E7C">
              <w:rPr>
                <w:sz w:val="20"/>
              </w:rPr>
              <w:t>-</w:t>
            </w:r>
            <w:r>
              <w:rPr>
                <w:sz w:val="20"/>
              </w:rPr>
              <w:t xml:space="preserve"> Doporučeným postupom API 1004 S</w:t>
            </w:r>
            <w:r w:rsidRPr="00DD6E7C">
              <w:rPr>
                <w:sz w:val="20"/>
              </w:rPr>
              <w:t>iedme vydanie, november 1988</w:t>
            </w:r>
            <w:r>
              <w:rPr>
                <w:sz w:val="20"/>
              </w:rPr>
              <w:t>.</w:t>
            </w:r>
          </w:p>
          <w:p w:rsidR="00B44B8D" w:rsidRPr="00DD6E7C" w:rsidP="00B44B8D">
            <w:pPr>
              <w:pStyle w:val="BodyText3"/>
              <w:spacing w:line="240" w:lineRule="auto"/>
              <w:jc w:val="both"/>
              <w:rPr>
                <w:sz w:val="20"/>
              </w:rPr>
            </w:pPr>
            <w:r w:rsidRPr="00DD6E7C">
              <w:rPr>
                <w:sz w:val="20"/>
              </w:rPr>
              <w:t>Plnenie zdola a spätné získavanie pár pre MC-306 cisternové moto</w:t>
            </w:r>
            <w:r>
              <w:rPr>
                <w:sz w:val="20"/>
              </w:rPr>
              <w:t>rové vozidlá (oddiel 2.1.1.1 – D</w:t>
            </w:r>
            <w:r w:rsidRPr="00DD6E7C">
              <w:rPr>
                <w:sz w:val="20"/>
              </w:rPr>
              <w:t>ruh adaptéra používaného na plnenie zdola).</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3</w:t>
            </w:r>
          </w:p>
          <w:p w:rsidR="00B44B8D" w:rsidP="00B44B8D">
            <w:r>
              <w:t>O1</w:t>
            </w:r>
          </w:p>
          <w:p w:rsidR="00B44B8D" w:rsidP="00B44B8D">
            <w:r>
              <w:t>1.1</w:t>
            </w:r>
          </w:p>
          <w:p w:rsidR="00B44B8D" w:rsidRPr="00DD6E7C"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RPr="000A3F69"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RPr="00342E43" w:rsidP="00B44B8D">
            <w:pPr>
              <w:jc w:val="both"/>
              <w:rPr>
                <w:caps/>
              </w:rPr>
            </w:pPr>
          </w:p>
          <w:p w:rsidR="00B44B8D" w:rsidRPr="00D21698" w:rsidP="00B44B8D">
            <w:pPr>
              <w:pStyle w:val="BodyText"/>
              <w:spacing w:before="0" w:after="0"/>
              <w:rPr>
                <w:sz w:val="20"/>
              </w:rPr>
            </w:pPr>
            <w:r>
              <w:rPr>
                <w:sz w:val="20"/>
              </w:rPr>
              <w:t xml:space="preserve">(1) </w:t>
            </w:r>
            <w:r w:rsidRPr="00D21698">
              <w:rPr>
                <w:sz w:val="20"/>
              </w:rPr>
              <w:t>Pripojenie</w:t>
            </w:r>
          </w:p>
          <w:p w:rsidR="00B44B8D" w:rsidRPr="00DD6E7C" w:rsidP="00B44B8D">
            <w:pPr>
              <w:tabs>
                <w:tab w:val="left" w:pos="1095"/>
              </w:tabs>
              <w:spacing w:line="240" w:lineRule="atLeast"/>
              <w:jc w:val="both"/>
            </w:pPr>
            <w:r>
              <w:t>1.1 Prípojka na plniacom ramene, ktoré je určené na prečerpávanie kvapaliny, musí  vyhovovať vonkajšej časti prípojky s vnútorným uchytením 101,6 mm a vnútornej časti prípojky s vonkajším uchytením, ktorá je umiestnená na cestnom cisternovom vozidle podľa poznámky.</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2713"/>
        </w:trPr>
        <w:tc>
          <w:tcPr>
            <w:tcW w:w="779" w:type="dxa"/>
            <w:tcBorders>
              <w:top w:val="single" w:sz="4" w:space="0" w:color="auto"/>
              <w:bottom w:val="single" w:sz="4" w:space="0" w:color="auto"/>
            </w:tcBorders>
          </w:tcPr>
          <w:p w:rsidR="00B44B8D" w:rsidRPr="00DD6E7C" w:rsidP="00B44B8D">
            <w:r w:rsidRPr="00DD6E7C">
              <w:t>Príl. IV</w:t>
            </w:r>
          </w:p>
          <w:p w:rsidR="00B44B8D" w:rsidP="00B44B8D">
            <w:r>
              <w:t>O1</w:t>
            </w:r>
          </w:p>
          <w:p w:rsidR="00B44B8D" w:rsidRPr="00DD6E7C" w:rsidP="00B44B8D">
            <w:r w:rsidRPr="00DD6E7C">
              <w:t>1.2.</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sidRPr="00DD6E7C">
              <w:rPr>
                <w:sz w:val="20"/>
              </w:rPr>
              <w:t>1.2. Spojka pre zhromažďovanie pár na hadici plniacej konštrukcie zariadenia na zhromažďovanie výparov musí byť závitová samičia spojka ktorá musí sedieť so 4-palcovým (</w:t>
            </w:r>
            <w:smartTag w:uri="urn:schemas-microsoft-com:office:smarttags" w:element="metricconverter">
              <w:smartTagPr>
                <w:attr w:name="ProductID" w:val="101,6 mm"/>
              </w:smartTagPr>
              <w:r w:rsidRPr="00DD6E7C">
                <w:rPr>
                  <w:sz w:val="20"/>
                </w:rPr>
                <w:t>101,6 mm</w:t>
              </w:r>
            </w:smartTag>
            <w:r w:rsidRPr="00DD6E7C">
              <w:rPr>
                <w:sz w:val="20"/>
              </w:rPr>
              <w:t>) závitovým samčím adaptérom, ktorý sa nachádza na vozidle</w:t>
            </w:r>
            <w:r>
              <w:rPr>
                <w:sz w:val="20"/>
              </w:rPr>
              <w:t>,</w:t>
            </w:r>
            <w:r w:rsidRPr="00DD6E7C">
              <w:rPr>
                <w:sz w:val="20"/>
              </w:rPr>
              <w:t xml:space="preserve"> ako je stanovené:</w:t>
            </w:r>
          </w:p>
          <w:p w:rsidR="00B44B8D" w:rsidRPr="00DD6E7C" w:rsidP="00B44B8D">
            <w:pPr>
              <w:pStyle w:val="BodyText3"/>
              <w:spacing w:line="240" w:lineRule="auto"/>
              <w:jc w:val="both"/>
              <w:rPr>
                <w:sz w:val="20"/>
              </w:rPr>
            </w:pPr>
            <w:r w:rsidRPr="00DD6E7C">
              <w:rPr>
                <w:sz w:val="20"/>
              </w:rPr>
              <w:t xml:space="preserve"> -</w:t>
            </w:r>
            <w:r>
              <w:rPr>
                <w:sz w:val="20"/>
              </w:rPr>
              <w:t xml:space="preserve"> Doporučeným postupom API 1004 S</w:t>
            </w:r>
            <w:r w:rsidRPr="00DD6E7C">
              <w:rPr>
                <w:sz w:val="20"/>
              </w:rPr>
              <w:t>iedme vydanie, november 1988</w:t>
            </w:r>
            <w:r>
              <w:rPr>
                <w:sz w:val="20"/>
              </w:rPr>
              <w:t>.</w:t>
            </w:r>
          </w:p>
          <w:p w:rsidR="00B44B8D" w:rsidRPr="00DD6E7C" w:rsidP="00B44B8D">
            <w:pPr>
              <w:pStyle w:val="BodyText3"/>
              <w:spacing w:line="240" w:lineRule="auto"/>
              <w:jc w:val="both"/>
              <w:rPr>
                <w:sz w:val="20"/>
              </w:rPr>
            </w:pPr>
            <w:r w:rsidRPr="00DD6E7C">
              <w:rPr>
                <w:sz w:val="20"/>
              </w:rPr>
              <w:t>Plnenie zdola a spätné získavanie pár pre MC-306 cisternové motorové vozidlá (oddiel 4.1.1.2 – adaptér na spätné získavanie pár).</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RPr="00DD6E7C" w:rsidP="00B44B8D">
            <w:r w:rsidRPr="00DD6E7C">
              <w:t>Príl</w:t>
            </w:r>
            <w:r>
              <w:t>oha č. 3</w:t>
            </w:r>
          </w:p>
          <w:p w:rsidR="00B44B8D" w:rsidP="00B44B8D">
            <w:r>
              <w:t>O1</w:t>
            </w:r>
          </w:p>
          <w:p w:rsidR="00B44B8D" w:rsidRPr="00DD6E7C" w:rsidP="00B44B8D">
            <w:r>
              <w:t>1.2</w:t>
            </w:r>
          </w:p>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RPr="000A3F69"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pStyle w:val="BodyText"/>
              <w:spacing w:before="0" w:after="0"/>
              <w:rPr>
                <w:sz w:val="20"/>
              </w:rPr>
            </w:pPr>
          </w:p>
          <w:p w:rsidR="00B44B8D" w:rsidRPr="00D21698" w:rsidP="00B44B8D">
            <w:pPr>
              <w:pStyle w:val="BodyText"/>
              <w:spacing w:before="0" w:after="0"/>
              <w:rPr>
                <w:sz w:val="20"/>
              </w:rPr>
            </w:pPr>
            <w:r>
              <w:rPr>
                <w:sz w:val="20"/>
              </w:rPr>
              <w:t xml:space="preserve">1.2 </w:t>
            </w:r>
            <w:r w:rsidRPr="00342E43">
              <w:rPr>
                <w:sz w:val="20"/>
              </w:rPr>
              <w:t>Prípojka určená na spätné vedenie benzínových pár, ktorá sa nachádza na hadici  recirkulácie benzínových pár plniaceho miesta, musí mať vonkajšiu časť s vnútorným  bajonetovým prípojom s rozmerom 101,6 mm a musí vyhovovať vnútornej časti s          vonkajším bajonetovým prípojom s rozmerom 101,6 mm umiestnenej na vozidle podľa        poznámky</w:t>
            </w:r>
            <w:r w:rsidRPr="00D21698">
              <w:rPr>
                <w:sz w:val="20"/>
              </w:rPr>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040"/>
        </w:trPr>
        <w:tc>
          <w:tcPr>
            <w:tcW w:w="779" w:type="dxa"/>
            <w:tcBorders>
              <w:top w:val="single" w:sz="4" w:space="0" w:color="auto"/>
              <w:bottom w:val="single" w:sz="4" w:space="0" w:color="auto"/>
            </w:tcBorders>
          </w:tcPr>
          <w:p w:rsidR="00B44B8D" w:rsidRPr="00DD6E7C" w:rsidP="00B44B8D">
            <w:r w:rsidRPr="00DD6E7C">
              <w:t>Príl. IV</w:t>
            </w:r>
          </w:p>
          <w:p w:rsidR="00B44B8D" w:rsidRPr="00DD6E7C" w:rsidP="00B44B8D">
            <w:r>
              <w:t>O</w:t>
            </w:r>
            <w:r w:rsidRPr="00DD6E7C">
              <w:t>2</w:t>
            </w:r>
          </w:p>
          <w:p w:rsidR="00B44B8D" w:rsidRPr="00DD6E7C" w:rsidP="00B44B8D">
            <w:r w:rsidRPr="00DD6E7C">
              <w:t>2.1.</w:t>
            </w:r>
          </w:p>
        </w:tc>
        <w:tc>
          <w:tcPr>
            <w:tcW w:w="3827" w:type="dxa"/>
            <w:tcBorders>
              <w:top w:val="single" w:sz="4" w:space="0" w:color="auto"/>
              <w:bottom w:val="single" w:sz="4" w:space="0" w:color="auto"/>
            </w:tcBorders>
          </w:tcPr>
          <w:p w:rsidR="00B44B8D" w:rsidRPr="00DD6E7C" w:rsidP="00B44B8D">
            <w:pPr>
              <w:pStyle w:val="BodyText3"/>
              <w:numPr>
                <w:ilvl w:val="0"/>
                <w:numId w:val="6"/>
              </w:numPr>
              <w:spacing w:line="240" w:lineRule="auto"/>
              <w:jc w:val="both"/>
              <w:rPr>
                <w:sz w:val="20"/>
              </w:rPr>
            </w:pPr>
            <w:r w:rsidRPr="00DD6E7C">
              <w:rPr>
                <w:sz w:val="20"/>
              </w:rPr>
              <w:t>Podmienky plnenia</w:t>
            </w:r>
          </w:p>
          <w:p w:rsidR="00B44B8D" w:rsidRPr="00DD6E7C" w:rsidP="00B44B8D">
            <w:pPr>
              <w:pStyle w:val="BodyText3"/>
              <w:spacing w:line="240" w:lineRule="auto"/>
              <w:jc w:val="both"/>
              <w:rPr>
                <w:sz w:val="20"/>
              </w:rPr>
            </w:pPr>
            <w:r w:rsidRPr="00DD6E7C">
              <w:rPr>
                <w:sz w:val="20"/>
              </w:rPr>
              <w:t xml:space="preserve">2.1. Bežná rýchlosť plnenia musí byť </w:t>
            </w:r>
            <w:smartTag w:uri="urn:schemas-microsoft-com:office:smarttags" w:element="metricconverter">
              <w:smartTagPr>
                <w:attr w:name="ProductID" w:val="2 300 litrov"/>
              </w:smartTagPr>
              <w:r w:rsidRPr="00DD6E7C">
                <w:rPr>
                  <w:sz w:val="20"/>
                </w:rPr>
                <w:t>2 300 litrov</w:t>
              </w:r>
            </w:smartTag>
            <w:r w:rsidRPr="00DD6E7C">
              <w:rPr>
                <w:sz w:val="20"/>
              </w:rPr>
              <w:t xml:space="preserve"> za minútu (maximálne  </w:t>
            </w:r>
            <w:smartTag w:uri="urn:schemas-microsoft-com:office:smarttags" w:element="metricconverter">
              <w:smartTagPr>
                <w:attr w:name="ProductID" w:val="2 500 litrov"/>
              </w:smartTagPr>
              <w:r w:rsidRPr="00DD6E7C">
                <w:rPr>
                  <w:sz w:val="20"/>
                </w:rPr>
                <w:t>2 500 litrov</w:t>
              </w:r>
            </w:smartTag>
            <w:r w:rsidRPr="00DD6E7C">
              <w:rPr>
                <w:sz w:val="20"/>
              </w:rPr>
              <w:t xml:space="preserve"> za minútu) na plniace rameno.</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Príloha č. 3</w:t>
            </w:r>
          </w:p>
          <w:p w:rsidR="00B44B8D" w:rsidP="00B44B8D">
            <w:r>
              <w:t>O2</w:t>
            </w:r>
          </w:p>
          <w:p w:rsidR="00B44B8D" w:rsidRPr="00D21698" w:rsidP="00B44B8D">
            <w:r>
              <w:t>2.1</w:t>
            </w:r>
          </w:p>
          <w:p w:rsidR="00B44B8D" w:rsidRPr="00D21698"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RPr="000A3F69" w:rsidP="00B44B8D">
            <w:pPr>
              <w:rPr>
                <w:b/>
                <w:caps/>
              </w:rPr>
            </w:pPr>
          </w:p>
          <w:p w:rsidR="00B44B8D" w:rsidRPr="00D21698" w:rsidP="00B44B8D">
            <w:pPr>
              <w:pStyle w:val="BodyText"/>
              <w:numPr>
                <w:ilvl w:val="0"/>
                <w:numId w:val="36"/>
              </w:numPr>
              <w:spacing w:before="0" w:after="0"/>
              <w:rPr>
                <w:sz w:val="20"/>
              </w:rPr>
            </w:pPr>
            <w:r w:rsidRPr="00D21698">
              <w:rPr>
                <w:sz w:val="20"/>
              </w:rPr>
              <w:t>Plnenie</w:t>
            </w:r>
          </w:p>
          <w:p w:rsidR="00B44B8D" w:rsidRPr="00D21698" w:rsidP="00B44B8D">
            <w:pPr>
              <w:pStyle w:val="BodyText"/>
              <w:rPr>
                <w:sz w:val="20"/>
              </w:rPr>
            </w:pPr>
            <w:r w:rsidRPr="00D21698">
              <w:rPr>
                <w:sz w:val="20"/>
              </w:rPr>
              <w:t xml:space="preserve">2.1  </w:t>
            </w:r>
            <w:r w:rsidRPr="00FB42B6">
              <w:rPr>
                <w:sz w:val="20"/>
              </w:rPr>
              <w:t>Obvyklá rýchlosť prietoku benzínu jedným ramenom pri plnení je 2 300 l/min., najviac však 2 500 l/min</w:t>
            </w:r>
            <w:r w:rsidRPr="00D21698">
              <w:rPr>
                <w:sz w:val="20"/>
              </w:rPr>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480"/>
        </w:trPr>
        <w:tc>
          <w:tcPr>
            <w:tcW w:w="779" w:type="dxa"/>
            <w:tcBorders>
              <w:top w:val="single" w:sz="4" w:space="0" w:color="auto"/>
              <w:bottom w:val="single" w:sz="4" w:space="0" w:color="auto"/>
            </w:tcBorders>
          </w:tcPr>
          <w:p w:rsidR="00B44B8D" w:rsidRPr="00DD6E7C" w:rsidP="00B44B8D">
            <w:r w:rsidRPr="00DD6E7C">
              <w:t>Príl. IV</w:t>
            </w:r>
          </w:p>
          <w:p w:rsidR="00B44B8D" w:rsidRPr="00DD6E7C" w:rsidP="00B44B8D">
            <w:r>
              <w:t>O</w:t>
            </w:r>
            <w:r w:rsidRPr="00DD6E7C">
              <w:t>2</w:t>
            </w:r>
          </w:p>
          <w:p w:rsidR="00B44B8D" w:rsidRPr="00DD6E7C" w:rsidP="00B44B8D">
            <w:r w:rsidRPr="00DD6E7C">
              <w:t>2.2</w:t>
            </w:r>
            <w:r>
              <w:t>.</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Pr>
                <w:sz w:val="20"/>
              </w:rPr>
              <w:t>2.</w:t>
            </w:r>
            <w:r w:rsidRPr="00DD6E7C">
              <w:rPr>
                <w:sz w:val="20"/>
              </w:rPr>
              <w:t xml:space="preserve">2. Keď je </w:t>
            </w:r>
            <w:r>
              <w:rPr>
                <w:sz w:val="20"/>
              </w:rPr>
              <w:t xml:space="preserve">distribučný sklad </w:t>
            </w:r>
            <w:r w:rsidRPr="00DD6E7C">
              <w:rPr>
                <w:sz w:val="20"/>
              </w:rPr>
              <w:t>v prevádzke počas špičky, je povolené, aby jeho plniaca konštrukcia so systémom zhromažďovania pár, vrátane je</w:t>
            </w:r>
            <w:r>
              <w:rPr>
                <w:sz w:val="20"/>
              </w:rPr>
              <w:t xml:space="preserve">dnotky spätného získavania pár, </w:t>
            </w:r>
            <w:r w:rsidRPr="00DD6E7C">
              <w:rPr>
                <w:sz w:val="20"/>
              </w:rPr>
              <w:t>vyvíjal na strane, kde je vozidlo, protitlak o hodnote maximálne 55 milibarov.</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3</w:t>
            </w:r>
          </w:p>
          <w:p w:rsidR="00B44B8D" w:rsidRPr="00DD6E7C" w:rsidP="00B44B8D">
            <w:r>
              <w:t>O</w:t>
            </w:r>
            <w:r w:rsidRPr="00DD6E7C">
              <w:t>2</w:t>
            </w:r>
          </w:p>
          <w:p w:rsidR="00B44B8D" w:rsidRPr="00DD6E7C" w:rsidP="00B44B8D">
            <w:r>
              <w:t>2.2</w:t>
            </w:r>
          </w:p>
          <w:p w:rsidR="00B44B8D" w:rsidRPr="00DD6E7C"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pStyle w:val="BodyText"/>
              <w:spacing w:before="0" w:after="0"/>
              <w:rPr>
                <w:sz w:val="20"/>
              </w:rPr>
            </w:pPr>
          </w:p>
          <w:p w:rsidR="00B44B8D" w:rsidRPr="00D21698" w:rsidP="00B44B8D">
            <w:pPr>
              <w:pStyle w:val="BodyText"/>
              <w:spacing w:before="0" w:after="0"/>
              <w:rPr>
                <w:sz w:val="20"/>
              </w:rPr>
            </w:pPr>
            <w:r>
              <w:rPr>
                <w:sz w:val="20"/>
              </w:rPr>
              <w:t xml:space="preserve">2.2 </w:t>
            </w:r>
            <w:r w:rsidRPr="00265717">
              <w:rPr>
                <w:sz w:val="20"/>
              </w:rPr>
              <w:t>Pri špičkovom odbere z distribučného skladu môže vzn</w:t>
            </w:r>
            <w:r>
              <w:rPr>
                <w:sz w:val="20"/>
              </w:rPr>
              <w:t xml:space="preserve">iknúť v zbernom systéme </w:t>
            </w:r>
            <w:r w:rsidRPr="00265717">
              <w:rPr>
                <w:sz w:val="20"/>
              </w:rPr>
              <w:t>benzínových pár plniaceho miesta vrátane spätného zberného systému benzínov</w:t>
            </w:r>
            <w:r>
              <w:rPr>
                <w:sz w:val="20"/>
              </w:rPr>
              <w:t xml:space="preserve">ých pár </w:t>
            </w:r>
            <w:r w:rsidRPr="00265717">
              <w:rPr>
                <w:sz w:val="20"/>
              </w:rPr>
              <w:t>na strane vozidlovej prípojky spätného vedenia benzínových pár naj</w:t>
            </w:r>
            <w:r>
              <w:rPr>
                <w:sz w:val="20"/>
              </w:rPr>
              <w:t xml:space="preserve">väčší protitlak 5,5 </w:t>
            </w:r>
            <w:r w:rsidRPr="00265717">
              <w:rPr>
                <w:sz w:val="20"/>
              </w:rPr>
              <w:t>kPa</w:t>
            </w:r>
            <w:r w:rsidRPr="00D21698">
              <w:rPr>
                <w:sz w:val="20"/>
              </w:rPr>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2120"/>
        </w:trPr>
        <w:tc>
          <w:tcPr>
            <w:tcW w:w="779" w:type="dxa"/>
            <w:tcBorders>
              <w:top w:val="single" w:sz="4" w:space="0" w:color="auto"/>
              <w:bottom w:val="single" w:sz="4" w:space="0" w:color="auto"/>
            </w:tcBorders>
          </w:tcPr>
          <w:p w:rsidR="00B44B8D" w:rsidRPr="00DD6E7C" w:rsidP="00B44B8D">
            <w:r w:rsidRPr="00DD6E7C">
              <w:t>Príl. IV</w:t>
            </w:r>
          </w:p>
          <w:p w:rsidR="00B44B8D" w:rsidRPr="00DD6E7C" w:rsidP="00B44B8D">
            <w:r>
              <w:t>O</w:t>
            </w:r>
            <w:r w:rsidRPr="00DD6E7C">
              <w:t>2</w:t>
            </w:r>
          </w:p>
          <w:p w:rsidR="00B44B8D" w:rsidRPr="00DD6E7C" w:rsidP="00B44B8D">
            <w:r w:rsidRPr="00DD6E7C">
              <w:t>2.3</w:t>
            </w:r>
            <w:r>
              <w:t>.</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Pr>
                <w:sz w:val="20"/>
              </w:rPr>
              <w:t xml:space="preserve">2.3. </w:t>
            </w:r>
            <w:r w:rsidRPr="00DD6E7C">
              <w:rPr>
                <w:sz w:val="20"/>
              </w:rPr>
              <w:t>Všetky schválené vozidlá s plnením zdola budú označené identifikačným štítkom, kde bude špecifikované maximálne povolené množstvo plniacich ramien, ktoré môžu byť činné súčasne, ak je zabezpečené, aby sa neuvoľnili žiadne výpary cez časti P a V ventilov, keď maximálny spätný tlak zariadenia je 55 milibarov, ako je špecifikované v 2.2.</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3</w:t>
            </w:r>
          </w:p>
          <w:p w:rsidR="00B44B8D" w:rsidRPr="00DD6E7C" w:rsidP="00B44B8D">
            <w:r>
              <w:t>O</w:t>
            </w:r>
            <w:r w:rsidRPr="00DD6E7C">
              <w:t>2</w:t>
            </w:r>
          </w:p>
          <w:p w:rsidR="00B44B8D" w:rsidRPr="00DD6E7C" w:rsidP="00B44B8D">
            <w:r>
              <w:t>2.3</w:t>
            </w:r>
          </w:p>
          <w:p w:rsidR="00B44B8D" w:rsidRPr="00DD6E7C"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pStyle w:val="BodyText"/>
              <w:spacing w:before="0" w:after="0"/>
              <w:rPr>
                <w:sz w:val="20"/>
              </w:rPr>
            </w:pPr>
          </w:p>
          <w:p w:rsidR="00B44B8D" w:rsidRPr="00DD6E7C" w:rsidP="00B44B8D">
            <w:pPr>
              <w:pStyle w:val="BodyText"/>
              <w:spacing w:before="0" w:after="0"/>
              <w:rPr>
                <w:sz w:val="20"/>
              </w:rPr>
            </w:pPr>
            <w:r>
              <w:rPr>
                <w:sz w:val="20"/>
              </w:rPr>
              <w:t xml:space="preserve">2.3 </w:t>
            </w:r>
            <w:r w:rsidRPr="00265717">
              <w:rPr>
                <w:sz w:val="20"/>
              </w:rPr>
              <w:t>Schválené cestné cisternové vozidlo s plnením zdola m</w:t>
            </w:r>
            <w:r>
              <w:rPr>
                <w:sz w:val="20"/>
              </w:rPr>
              <w:t xml:space="preserve">usí byť označené štítkom, ktorý </w:t>
            </w:r>
            <w:r w:rsidRPr="00265717">
              <w:rPr>
                <w:sz w:val="20"/>
              </w:rPr>
              <w:t>udáva najväčší povolený počet plniacich ramien, ktoré m</w:t>
            </w:r>
            <w:r>
              <w:rPr>
                <w:sz w:val="20"/>
              </w:rPr>
              <w:t xml:space="preserve">ôžu byť súčasne v činnosti, aby </w:t>
            </w:r>
            <w:r w:rsidRPr="00265717">
              <w:rPr>
                <w:sz w:val="20"/>
              </w:rPr>
              <w:t xml:space="preserve">bolo zaručené, že pri najväčšom tlaku v zbernom </w:t>
            </w:r>
            <w:r>
              <w:rPr>
                <w:sz w:val="20"/>
              </w:rPr>
              <w:t xml:space="preserve">systéme podľa bodu 2.2 neuniknú </w:t>
            </w:r>
            <w:r w:rsidRPr="00265717">
              <w:rPr>
                <w:sz w:val="20"/>
              </w:rPr>
              <w:t>žiadne benzínové pary cez ventily pretlakových a podtlakových komôr</w:t>
            </w:r>
            <w:r w:rsidRPr="00D21698">
              <w:rPr>
                <w:sz w:val="20"/>
              </w:rPr>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2340"/>
        </w:trPr>
        <w:tc>
          <w:tcPr>
            <w:tcW w:w="779" w:type="dxa"/>
            <w:tcBorders>
              <w:top w:val="single" w:sz="4" w:space="0" w:color="auto"/>
              <w:bottom w:val="single" w:sz="4" w:space="0" w:color="auto"/>
            </w:tcBorders>
          </w:tcPr>
          <w:p w:rsidR="00B44B8D" w:rsidRPr="00097CBD" w:rsidP="00B44B8D">
            <w:r w:rsidRPr="00097CBD">
              <w:t>Príl. IV</w:t>
            </w:r>
          </w:p>
          <w:p w:rsidR="00B44B8D" w:rsidRPr="00097CBD" w:rsidP="00B44B8D">
            <w:r w:rsidRPr="00097CBD">
              <w:t>O3</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Pr>
                <w:sz w:val="20"/>
              </w:rPr>
              <w:t>3. Spojenie vozidla so</w:t>
            </w:r>
            <w:r w:rsidRPr="00DD6E7C">
              <w:rPr>
                <w:sz w:val="20"/>
              </w:rPr>
              <w:t xml:space="preserve"> zariadením na zistenie preplnenia</w:t>
            </w:r>
          </w:p>
          <w:p w:rsidR="00B44B8D" w:rsidRPr="00DD6E7C" w:rsidP="00B44B8D">
            <w:pPr>
              <w:pStyle w:val="BodyText3"/>
              <w:spacing w:line="240" w:lineRule="auto"/>
              <w:jc w:val="both"/>
              <w:rPr>
                <w:sz w:val="20"/>
              </w:rPr>
            </w:pPr>
            <w:r w:rsidRPr="00DD6E7C">
              <w:rPr>
                <w:sz w:val="20"/>
              </w:rPr>
              <w:t>Plniaca konštrukcia musí byť vybavená kontrolným zariadením na stanovenie preplnenia, ktoré keď je pripojené k vozidlu, musí poskytovať povoľujúci signál zabezpečený proti zlyhaniu na umožnenie plnenia i za predpokladu, že  senzory  preplnenia nezistia v žiadnej časti vysokú hladinu.</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t>Príloha č. 3</w:t>
            </w:r>
          </w:p>
          <w:p w:rsidR="00B44B8D" w:rsidP="00B44B8D">
            <w:r>
              <w:t>O3</w:t>
            </w:r>
          </w:p>
          <w:p w:rsidR="00B44B8D" w:rsidRPr="0097603F" w:rsidP="00B44B8D">
            <w:r>
              <w:t>3.1</w:t>
            </w:r>
          </w:p>
          <w:p w:rsidR="00B44B8D" w:rsidRPr="0097603F"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pStyle w:val="BodyText"/>
              <w:spacing w:before="0" w:after="0"/>
              <w:rPr>
                <w:sz w:val="20"/>
              </w:rPr>
            </w:pPr>
          </w:p>
          <w:p w:rsidR="00B44B8D" w:rsidRPr="0097603F" w:rsidP="00B44B8D">
            <w:pPr>
              <w:pStyle w:val="BodyText"/>
              <w:spacing w:before="0" w:after="0"/>
              <w:rPr>
                <w:sz w:val="20"/>
              </w:rPr>
            </w:pPr>
            <w:r>
              <w:rPr>
                <w:sz w:val="20"/>
              </w:rPr>
              <w:t xml:space="preserve">(3) </w:t>
            </w:r>
            <w:r w:rsidRPr="0097603F">
              <w:rPr>
                <w:sz w:val="20"/>
              </w:rPr>
              <w:t>Pripojenie uzemnenia vozidla - detekcia preplňovania</w:t>
            </w:r>
          </w:p>
          <w:p w:rsidR="00B44B8D" w:rsidRPr="0097603F" w:rsidP="00B44B8D">
            <w:pPr>
              <w:jc w:val="both"/>
            </w:pPr>
          </w:p>
          <w:p w:rsidR="00B44B8D" w:rsidRPr="0097603F" w:rsidP="00B44B8D">
            <w:pPr>
              <w:jc w:val="both"/>
            </w:pPr>
            <w:r w:rsidRPr="0097603F">
              <w:t xml:space="preserve">3.1 </w:t>
            </w:r>
            <w:r>
              <w:t>Plniace rameno musí byť vybavené kontrolnou detekčnou jednotkou preplnenia vozidla,        ktorá pri pripojení k cestnému cisternovému vozidlu musí poskytovať spoľahlivý        povoľovací signál umožňujúci plnenie aj v prípade, keď snímač preplnenia komory        neregistroval vysokú hladinu</w:t>
            </w:r>
            <w:r w:rsidRPr="0097603F">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2100"/>
        </w:trPr>
        <w:tc>
          <w:tcPr>
            <w:tcW w:w="779" w:type="dxa"/>
            <w:tcBorders>
              <w:top w:val="single" w:sz="4" w:space="0" w:color="auto"/>
              <w:bottom w:val="single" w:sz="4" w:space="0" w:color="auto"/>
            </w:tcBorders>
          </w:tcPr>
          <w:p w:rsidR="00B44B8D" w:rsidRPr="00DD6E7C" w:rsidP="00B44B8D">
            <w:r w:rsidRPr="00DD6E7C">
              <w:t>Príl. IV</w:t>
            </w:r>
          </w:p>
          <w:p w:rsidR="00B44B8D" w:rsidP="00B44B8D">
            <w:r>
              <w:t>O3</w:t>
            </w:r>
          </w:p>
          <w:p w:rsidR="00B44B8D" w:rsidRPr="00DD6E7C" w:rsidP="00B44B8D">
            <w:r w:rsidRPr="00DD6E7C">
              <w:t>3.1</w:t>
            </w:r>
            <w:r>
              <w:t>.</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sidRPr="00DD6E7C">
              <w:rPr>
                <w:sz w:val="20"/>
              </w:rPr>
              <w:t>1. Vozidlo musí byť pripojené ku kontrolnému zariadeniu na konštrukcii pomocou 10-</w:t>
            </w:r>
            <w:r>
              <w:rPr>
                <w:sz w:val="20"/>
              </w:rPr>
              <w:t>pinového</w:t>
            </w:r>
            <w:r w:rsidRPr="00DD6E7C">
              <w:rPr>
                <w:sz w:val="20"/>
              </w:rPr>
              <w:t xml:space="preserve"> štandardn</w:t>
            </w:r>
            <w:r>
              <w:rPr>
                <w:sz w:val="20"/>
              </w:rPr>
              <w:t>ého</w:t>
            </w:r>
            <w:r w:rsidRPr="00DD6E7C">
              <w:rPr>
                <w:sz w:val="20"/>
              </w:rPr>
              <w:t xml:space="preserve"> priemyseln</w:t>
            </w:r>
            <w:r>
              <w:rPr>
                <w:sz w:val="20"/>
              </w:rPr>
              <w:t>ého</w:t>
            </w:r>
            <w:r w:rsidRPr="00DD6E7C">
              <w:rPr>
                <w:sz w:val="20"/>
              </w:rPr>
              <w:t xml:space="preserve"> elektrick</w:t>
            </w:r>
            <w:r>
              <w:rPr>
                <w:sz w:val="20"/>
              </w:rPr>
              <w:t>ého</w:t>
            </w:r>
            <w:r w:rsidRPr="00DD6E7C">
              <w:rPr>
                <w:sz w:val="20"/>
              </w:rPr>
              <w:t xml:space="preserve"> konektor</w:t>
            </w:r>
            <w:r>
              <w:rPr>
                <w:sz w:val="20"/>
              </w:rPr>
              <w:t>a</w:t>
            </w:r>
            <w:r w:rsidRPr="00DD6E7C">
              <w:rPr>
                <w:sz w:val="20"/>
              </w:rPr>
              <w:t>. Konektor s kolíkom musí byť pripevnený na vozidlo a konektor s dutinkou musí byť pripevnený na voľný prívod pripojený ku kontrolnému zariadeniu pripevnenému na konštrukciu.</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3</w:t>
            </w:r>
          </w:p>
          <w:p w:rsidR="00B44B8D" w:rsidP="00B44B8D">
            <w:r>
              <w:t>O3</w:t>
            </w:r>
          </w:p>
          <w:p w:rsidR="00B44B8D" w:rsidRPr="00DD6E7C" w:rsidP="00B44B8D">
            <w:r>
              <w:t>3.2</w:t>
            </w:r>
          </w:p>
          <w:p w:rsidR="00B44B8D" w:rsidRPr="00DD6E7C"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pStyle w:val="BodyText"/>
              <w:spacing w:before="0" w:after="0"/>
              <w:rPr>
                <w:sz w:val="20"/>
              </w:rPr>
            </w:pPr>
          </w:p>
          <w:p w:rsidR="00B44B8D" w:rsidRPr="00ED7EDB" w:rsidP="00B44B8D">
            <w:pPr>
              <w:pStyle w:val="BodyText"/>
              <w:spacing w:before="0" w:after="0"/>
              <w:rPr>
                <w:sz w:val="20"/>
              </w:rPr>
            </w:pPr>
            <w:r w:rsidRPr="00ED7EDB">
              <w:rPr>
                <w:sz w:val="20"/>
              </w:rPr>
              <w:t>3.2  </w:t>
            </w:r>
            <w:r w:rsidRPr="00097CBD">
              <w:rPr>
                <w:sz w:val="20"/>
              </w:rPr>
              <w:t>Cestné cisternové vozidlo musí byť pripojené na kontrolnú jednotku prostredníctvom 10-</w:t>
            </w:r>
            <w:r>
              <w:rPr>
                <w:sz w:val="20"/>
              </w:rPr>
              <w:t> </w:t>
            </w:r>
            <w:r w:rsidRPr="00097CBD">
              <w:rPr>
                <w:sz w:val="20"/>
              </w:rPr>
              <w:t>kolíkového normovaného elektrického konekt</w:t>
            </w:r>
            <w:r>
              <w:rPr>
                <w:sz w:val="20"/>
              </w:rPr>
              <w:t xml:space="preserve">ora. Vonkajší konektor musí byť </w:t>
            </w:r>
            <w:r w:rsidRPr="00097CBD">
              <w:rPr>
                <w:sz w:val="20"/>
              </w:rPr>
              <w:t>namontovaný na cestnom cisternovom vozidle a vnútorný konektor na pohyblivom</w:t>
            </w:r>
            <w:r>
              <w:rPr>
                <w:sz w:val="20"/>
              </w:rPr>
              <w:t xml:space="preserve"> </w:t>
            </w:r>
            <w:r w:rsidRPr="00097CBD">
              <w:rPr>
                <w:sz w:val="20"/>
              </w:rPr>
              <w:t>vedení, ktoré je pripojené na kontrolnú jednotku na plniacom zariadení</w:t>
            </w:r>
            <w:r w:rsidRPr="00ED7EDB">
              <w:rPr>
                <w:sz w:val="20"/>
              </w:rPr>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2080"/>
        </w:trPr>
        <w:tc>
          <w:tcPr>
            <w:tcW w:w="779" w:type="dxa"/>
            <w:tcBorders>
              <w:top w:val="single" w:sz="4" w:space="0" w:color="auto"/>
              <w:bottom w:val="single" w:sz="4" w:space="0" w:color="auto"/>
            </w:tcBorders>
          </w:tcPr>
          <w:p w:rsidR="00B44B8D" w:rsidRPr="00DD6E7C" w:rsidP="00B44B8D">
            <w:r w:rsidRPr="00DD6E7C">
              <w:t>Príl. IV</w:t>
            </w:r>
          </w:p>
          <w:p w:rsidR="00B44B8D" w:rsidP="00B44B8D">
            <w:r>
              <w:t>O3</w:t>
            </w:r>
          </w:p>
          <w:p w:rsidR="00B44B8D" w:rsidRPr="00DD6E7C" w:rsidP="00B44B8D">
            <w:r w:rsidRPr="00DD6E7C">
              <w:t>3.2.</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sidRPr="00DD6E7C">
              <w:rPr>
                <w:sz w:val="20"/>
              </w:rPr>
              <w:t>3.2. Detektory na stanovenie vysokej hladiny umiestnené na vozidle musia byť buď dvojdrôtové termistorové senzory, dvojdrôtové optické senzory, päťdrôtové optické senzory alebo kompatibilný ekvivalent za predpokladu, že systém bude zabezpečený proti zlyhaniu. (Poznámka: termistory musia mať negatívny teplotný koeficient)</w:t>
            </w:r>
            <w:r>
              <w:rPr>
                <w:sz w:val="20"/>
              </w:rPr>
              <w:t>.</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3</w:t>
            </w:r>
          </w:p>
          <w:p w:rsidR="00B44B8D" w:rsidP="00B44B8D">
            <w:r>
              <w:t>O3</w:t>
            </w:r>
          </w:p>
          <w:p w:rsidR="00B44B8D" w:rsidRPr="00DD6E7C" w:rsidP="00B44B8D">
            <w:r>
              <w:t>3.3</w:t>
            </w:r>
          </w:p>
          <w:p w:rsidR="00B44B8D" w:rsidRPr="00DD6E7C"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pStyle w:val="BodyText"/>
              <w:tabs>
                <w:tab w:val="num" w:pos="567"/>
              </w:tabs>
              <w:spacing w:before="0" w:after="0"/>
              <w:rPr>
                <w:sz w:val="20"/>
              </w:rPr>
            </w:pPr>
          </w:p>
          <w:p w:rsidR="00B44B8D" w:rsidRPr="00ED7EDB" w:rsidP="00B44B8D">
            <w:pPr>
              <w:pStyle w:val="BodyText"/>
              <w:tabs>
                <w:tab w:val="num" w:pos="567"/>
              </w:tabs>
              <w:spacing w:before="0" w:after="0"/>
              <w:rPr>
                <w:sz w:val="20"/>
              </w:rPr>
            </w:pPr>
            <w:r w:rsidRPr="00ED7EDB">
              <w:rPr>
                <w:sz w:val="20"/>
              </w:rPr>
              <w:t xml:space="preserve">3.3 </w:t>
            </w:r>
            <w:r w:rsidRPr="00426120">
              <w:rPr>
                <w:sz w:val="20"/>
              </w:rPr>
              <w:t>Detektormi vysokej hladiny vo vozidle musia byť dvo</w:t>
            </w:r>
            <w:r>
              <w:rPr>
                <w:sz w:val="20"/>
              </w:rPr>
              <w:t xml:space="preserve">jvodičové termistorové snímače, </w:t>
            </w:r>
            <w:r w:rsidRPr="00426120">
              <w:rPr>
                <w:sz w:val="20"/>
              </w:rPr>
              <w:t>dvojvodičové optické snímače, päťvodičové optické snímače</w:t>
            </w:r>
            <w:r>
              <w:rPr>
                <w:sz w:val="20"/>
              </w:rPr>
              <w:t xml:space="preserve"> alebo zlučiteľné </w:t>
            </w:r>
            <w:r w:rsidRPr="00426120">
              <w:rPr>
                <w:sz w:val="20"/>
              </w:rPr>
              <w:t>ekvivalenty za predpokladu, že systé</w:t>
            </w:r>
            <w:r>
              <w:rPr>
                <w:sz w:val="20"/>
              </w:rPr>
              <w:t xml:space="preserve">m je zabezpečený proti poruche. </w:t>
            </w:r>
            <w:r w:rsidRPr="00426120">
              <w:rPr>
                <w:sz w:val="20"/>
              </w:rPr>
              <w:t>Termistory</w:t>
            </w:r>
            <w:r>
              <w:rPr>
                <w:sz w:val="20"/>
              </w:rPr>
              <w:t xml:space="preserve"> </w:t>
            </w:r>
            <w:r w:rsidRPr="00426120">
              <w:rPr>
                <w:sz w:val="20"/>
              </w:rPr>
              <w:t>v</w:t>
            </w:r>
            <w:r>
              <w:rPr>
                <w:sz w:val="20"/>
              </w:rPr>
              <w:t xml:space="preserve"> </w:t>
            </w:r>
            <w:r w:rsidRPr="00426120">
              <w:rPr>
                <w:sz w:val="20"/>
              </w:rPr>
              <w:t>termistorovom snímači musia mať záporný teplotný koeficient</w:t>
            </w:r>
            <w:r w:rsidRPr="00ED7EDB">
              <w:rPr>
                <w:sz w:val="20"/>
              </w:rPr>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768"/>
        </w:trPr>
        <w:tc>
          <w:tcPr>
            <w:tcW w:w="779" w:type="dxa"/>
            <w:tcBorders>
              <w:top w:val="single" w:sz="4" w:space="0" w:color="auto"/>
              <w:bottom w:val="single" w:sz="4" w:space="0" w:color="auto"/>
            </w:tcBorders>
          </w:tcPr>
          <w:p w:rsidR="00B44B8D" w:rsidRPr="00DD6E7C" w:rsidP="00B44B8D">
            <w:r w:rsidRPr="00DD6E7C">
              <w:t>Príl. IV</w:t>
            </w:r>
          </w:p>
          <w:p w:rsidR="00B44B8D" w:rsidP="00B44B8D">
            <w:r>
              <w:t>O3</w:t>
            </w:r>
          </w:p>
          <w:p w:rsidR="00B44B8D" w:rsidRPr="00DD6E7C" w:rsidP="00B44B8D">
            <w:r w:rsidRPr="00DD6E7C">
              <w:t>3.3.</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sidRPr="00DD6E7C">
              <w:rPr>
                <w:sz w:val="20"/>
              </w:rPr>
              <w:t>3.3. Kontrolná jednotka na konštrukcii musí byť vhodná pre dvojdrôtový aj päťdrôtový systém umiestnený na vozidle.</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05B74" w:rsidP="00B44B8D">
            <w:r w:rsidRPr="00D05B74">
              <w:t>NV</w:t>
            </w:r>
          </w:p>
        </w:tc>
        <w:tc>
          <w:tcPr>
            <w:tcW w:w="850" w:type="dxa"/>
            <w:tcBorders>
              <w:top w:val="single" w:sz="4" w:space="0" w:color="auto"/>
              <w:bottom w:val="single" w:sz="4" w:space="0" w:color="auto"/>
            </w:tcBorders>
          </w:tcPr>
          <w:p w:rsidR="00B44B8D" w:rsidP="00B44B8D">
            <w:r>
              <w:t>Príloha č. 3</w:t>
            </w:r>
          </w:p>
          <w:p w:rsidR="00B44B8D" w:rsidP="00B44B8D">
            <w:r>
              <w:t>O3</w:t>
            </w:r>
          </w:p>
          <w:p w:rsidR="00B44B8D" w:rsidRPr="00D05B74" w:rsidP="00B44B8D">
            <w:r>
              <w:t>3.4</w:t>
            </w:r>
          </w:p>
          <w:p w:rsidR="00B44B8D" w:rsidRPr="00D05B74"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pStyle w:val="BodyText"/>
              <w:spacing w:before="0" w:after="0"/>
              <w:rPr>
                <w:sz w:val="20"/>
              </w:rPr>
            </w:pPr>
          </w:p>
          <w:p w:rsidR="00B44B8D" w:rsidRPr="00D05B74" w:rsidP="00B44B8D">
            <w:pPr>
              <w:pStyle w:val="BodyText"/>
              <w:spacing w:before="0" w:after="0"/>
              <w:rPr>
                <w:sz w:val="20"/>
              </w:rPr>
            </w:pPr>
            <w:r>
              <w:rPr>
                <w:sz w:val="20"/>
              </w:rPr>
              <w:t xml:space="preserve">3.4 </w:t>
            </w:r>
            <w:r w:rsidRPr="0047676B">
              <w:rPr>
                <w:sz w:val="20"/>
              </w:rPr>
              <w:t xml:space="preserve">Kontrolná jednotka plniaceho zariadenia musí </w:t>
            </w:r>
            <w:r>
              <w:rPr>
                <w:sz w:val="20"/>
              </w:rPr>
              <w:t xml:space="preserve">byť vhodná pre obidva systémy - </w:t>
            </w:r>
            <w:r w:rsidRPr="0047676B">
              <w:rPr>
                <w:sz w:val="20"/>
              </w:rPr>
              <w:t>dvojvodičové aj päťvodičové</w:t>
            </w:r>
            <w:r w:rsidRPr="00D05B74">
              <w:rPr>
                <w:sz w:val="20"/>
              </w:rPr>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960"/>
        </w:trPr>
        <w:tc>
          <w:tcPr>
            <w:tcW w:w="779" w:type="dxa"/>
            <w:tcBorders>
              <w:top w:val="single" w:sz="4" w:space="0" w:color="auto"/>
              <w:bottom w:val="single" w:sz="4" w:space="0" w:color="auto"/>
            </w:tcBorders>
          </w:tcPr>
          <w:p w:rsidR="00B44B8D" w:rsidRPr="00DD6E7C" w:rsidP="00B44B8D">
            <w:r w:rsidRPr="00DD6E7C">
              <w:t>Príl. IV</w:t>
            </w:r>
          </w:p>
          <w:p w:rsidR="00B44B8D" w:rsidP="00B44B8D">
            <w:r>
              <w:t>O3</w:t>
            </w:r>
          </w:p>
          <w:p w:rsidR="00B44B8D" w:rsidRPr="00DD6E7C" w:rsidP="00B44B8D">
            <w:r w:rsidRPr="00DD6E7C">
              <w:t>3.4.</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Pr>
                <w:sz w:val="20"/>
              </w:rPr>
              <w:t xml:space="preserve">3.4. </w:t>
            </w:r>
            <w:r w:rsidRPr="00DD6E7C">
              <w:rPr>
                <w:sz w:val="20"/>
              </w:rPr>
              <w:t>Vozidlo musí byť pripojené ku konštrukcii cez spoločný spätný vodič senzorov preplnenia, ktoré musia byť pripojené k pin 10 na konektore s kolíkom cez podvozok vozidla. Pin 10 na konektore s dutinkou musí byť pripojený ku krytu kontrolnej jednotky, ktorá musí byť pripojená k uzemneniu konštrukcie.</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3</w:t>
            </w:r>
          </w:p>
          <w:p w:rsidR="00B44B8D" w:rsidRPr="00DD6E7C" w:rsidP="00B44B8D">
            <w:r>
              <w:t>O3</w:t>
            </w:r>
          </w:p>
          <w:p w:rsidR="00B44B8D" w:rsidRPr="00DD6E7C" w:rsidP="00B44B8D">
            <w:r>
              <w:t>3.5</w:t>
            </w:r>
          </w:p>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jc w:val="both"/>
            </w:pPr>
          </w:p>
          <w:p w:rsidR="00B44B8D" w:rsidRPr="00DD6E7C" w:rsidP="00B44B8D">
            <w:pPr>
              <w:jc w:val="both"/>
            </w:pPr>
            <w:r>
              <w:t>3.5 Cestné cisternové vozidlo musí byť pripojené k plniacemu zariadeniu cez spoločné vratné vedenie snímačov preplnenia, ktoré musí byť pripojené na desiaty kolík na vonkajšom konektore cez podvozok vozidla. Desiaty kolík na vnútornom konektore musí byť pripojený na puzdro kontrolnej jednotky, ktoré musí byť pripojené na uzemnenie plniaceho zariadenia.</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160"/>
        </w:trPr>
        <w:tc>
          <w:tcPr>
            <w:tcW w:w="779" w:type="dxa"/>
            <w:tcBorders>
              <w:top w:val="single" w:sz="4" w:space="0" w:color="auto"/>
              <w:bottom w:val="single" w:sz="4" w:space="0" w:color="auto"/>
            </w:tcBorders>
          </w:tcPr>
          <w:p w:rsidR="00B44B8D" w:rsidP="00B44B8D">
            <w:r w:rsidRPr="00DD6E7C">
              <w:t>Príl. IV</w:t>
            </w:r>
          </w:p>
          <w:p w:rsidR="00B44B8D" w:rsidRPr="00DD6E7C" w:rsidP="00B44B8D">
            <w:r>
              <w:t>O3</w:t>
            </w:r>
          </w:p>
          <w:p w:rsidR="00B44B8D" w:rsidRPr="00DD6E7C" w:rsidP="00B44B8D">
            <w:r w:rsidRPr="00DD6E7C">
              <w:t>3.5.</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sidRPr="00DD6E7C">
              <w:rPr>
                <w:sz w:val="20"/>
              </w:rPr>
              <w:t>Všetky schválené zdola plnené vozidlá musia byť označené identifikačným štítkom (pozri 2.3), ktorý uvádza typ inštalovaných detekčných senzorov preplnenia (t.j. dvojdrôtový alebo päťdrôtový).</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3</w:t>
            </w:r>
          </w:p>
          <w:p w:rsidR="00B44B8D" w:rsidP="00B44B8D">
            <w:r>
              <w:t>O3</w:t>
            </w:r>
          </w:p>
          <w:p w:rsidR="00B44B8D" w:rsidRPr="00DD6E7C" w:rsidP="00B44B8D">
            <w:r>
              <w:t>3.6</w:t>
            </w:r>
          </w:p>
          <w:p w:rsidR="00B44B8D" w:rsidRPr="00DD6E7C"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jc w:val="both"/>
            </w:pPr>
          </w:p>
          <w:p w:rsidR="00B44B8D" w:rsidRPr="00DD6E7C" w:rsidP="00B44B8D">
            <w:pPr>
              <w:jc w:val="both"/>
            </w:pPr>
            <w:r>
              <w:t>3.6 Schválené cestné cisternové vozidlo s plnením zdola musí mať identifikačný štítok podľa bodu 2.3, ktorý udáva aj typ inštalovaných detekčných snímačov preplnenia -dvojvodičových alebo päťvodičových.</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260"/>
        </w:trPr>
        <w:tc>
          <w:tcPr>
            <w:tcW w:w="779" w:type="dxa"/>
            <w:tcBorders>
              <w:top w:val="single" w:sz="4" w:space="0" w:color="auto"/>
              <w:bottom w:val="single" w:sz="4" w:space="0" w:color="auto"/>
            </w:tcBorders>
          </w:tcPr>
          <w:p w:rsidR="00B44B8D" w:rsidP="00B44B8D">
            <w:r w:rsidRPr="00DD6E7C">
              <w:t>Príl. IV</w:t>
            </w:r>
          </w:p>
          <w:p w:rsidR="00B44B8D" w:rsidRPr="00DD6E7C" w:rsidP="00B44B8D">
            <w:r>
              <w:t>O4</w:t>
            </w:r>
          </w:p>
          <w:p w:rsidR="00B44B8D" w:rsidRPr="00DD6E7C" w:rsidP="00B44B8D">
            <w:r w:rsidRPr="00DD6E7C">
              <w:t>4.1.</w:t>
            </w:r>
          </w:p>
        </w:tc>
        <w:tc>
          <w:tcPr>
            <w:tcW w:w="3827" w:type="dxa"/>
            <w:tcBorders>
              <w:top w:val="single" w:sz="4" w:space="0" w:color="auto"/>
              <w:bottom w:val="single" w:sz="4" w:space="0" w:color="auto"/>
            </w:tcBorders>
          </w:tcPr>
          <w:p w:rsidR="00B44B8D" w:rsidRPr="00DD6E7C" w:rsidP="00B44B8D">
            <w:pPr>
              <w:pStyle w:val="BodyText3"/>
              <w:numPr>
                <w:ilvl w:val="0"/>
                <w:numId w:val="10"/>
              </w:numPr>
              <w:spacing w:line="240" w:lineRule="auto"/>
              <w:jc w:val="both"/>
              <w:rPr>
                <w:sz w:val="20"/>
              </w:rPr>
            </w:pPr>
            <w:r w:rsidRPr="00DD6E7C">
              <w:rPr>
                <w:sz w:val="20"/>
              </w:rPr>
              <w:t>Umiestnenie spojení</w:t>
            </w:r>
          </w:p>
          <w:p w:rsidR="00B44B8D" w:rsidRPr="00DD6E7C" w:rsidP="00B44B8D">
            <w:pPr>
              <w:pStyle w:val="BodyText3"/>
              <w:spacing w:line="240" w:lineRule="auto"/>
              <w:jc w:val="both"/>
              <w:rPr>
                <w:sz w:val="20"/>
              </w:rPr>
            </w:pPr>
            <w:r w:rsidRPr="00DD6E7C">
              <w:rPr>
                <w:sz w:val="20"/>
              </w:rPr>
              <w:t>4.1. Konštrukcia zariadení na plnenie kvapalín a zhromaždenie výparov na plniacej konštrukcii musia byť založené na nasledovnom kryte pripojenia k vozidlu.</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3</w:t>
            </w:r>
          </w:p>
          <w:p w:rsidR="00B44B8D" w:rsidP="00B44B8D">
            <w:r>
              <w:t>O4</w:t>
            </w:r>
          </w:p>
          <w:p w:rsidR="00B44B8D" w:rsidRPr="00DD6E7C" w:rsidP="00B44B8D">
            <w:r>
              <w:t>4.1</w:t>
            </w:r>
          </w:p>
          <w:p w:rsidR="00B44B8D" w:rsidRPr="00DD6E7C"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pStyle w:val="BodyText"/>
              <w:spacing w:before="0" w:after="0"/>
              <w:rPr>
                <w:sz w:val="20"/>
              </w:rPr>
            </w:pPr>
          </w:p>
          <w:p w:rsidR="00B44B8D" w:rsidRPr="00D05B74" w:rsidP="00B44B8D">
            <w:pPr>
              <w:pStyle w:val="BodyText"/>
              <w:spacing w:before="0" w:after="0"/>
              <w:rPr>
                <w:sz w:val="20"/>
              </w:rPr>
            </w:pPr>
            <w:r>
              <w:rPr>
                <w:sz w:val="20"/>
              </w:rPr>
              <w:t xml:space="preserve">(4) </w:t>
            </w:r>
            <w:r w:rsidRPr="00D05B74">
              <w:rPr>
                <w:sz w:val="20"/>
              </w:rPr>
              <w:t>Umiestnenie prípojov</w:t>
            </w:r>
          </w:p>
          <w:p w:rsidR="00B44B8D" w:rsidRPr="00D05B74" w:rsidP="00B44B8D">
            <w:pPr>
              <w:jc w:val="both"/>
            </w:pPr>
          </w:p>
          <w:p w:rsidR="00B44B8D" w:rsidRPr="00D05B74" w:rsidP="00B44B8D">
            <w:pPr>
              <w:jc w:val="both"/>
            </w:pPr>
            <w:r>
              <w:t>4.1 Plniace zariadenie a zariadenie na zber benzínových pár na plniacom mieste sa musia pripojiť k cestným cisternovým vozidlám takto:</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3520"/>
        </w:trPr>
        <w:tc>
          <w:tcPr>
            <w:tcW w:w="779" w:type="dxa"/>
            <w:tcBorders>
              <w:top w:val="single" w:sz="4" w:space="0" w:color="auto"/>
              <w:bottom w:val="single" w:sz="4" w:space="0" w:color="auto"/>
            </w:tcBorders>
          </w:tcPr>
          <w:p w:rsidR="00B44B8D" w:rsidP="00B44B8D">
            <w:r w:rsidRPr="00DD6E7C">
              <w:t>Príl. IV</w:t>
            </w:r>
          </w:p>
          <w:p w:rsidR="00B44B8D" w:rsidP="00B44B8D">
            <w:r>
              <w:t>O4</w:t>
            </w:r>
          </w:p>
          <w:p w:rsidR="00B44B8D" w:rsidRPr="00DD6E7C" w:rsidP="00B44B8D">
            <w:r>
              <w:t>4.1.</w:t>
            </w:r>
          </w:p>
          <w:p w:rsidR="00B44B8D" w:rsidRPr="00DD6E7C" w:rsidP="00B44B8D">
            <w:r w:rsidRPr="00DD6E7C">
              <w:t>4.1.1.</w:t>
            </w:r>
          </w:p>
          <w:p w:rsidR="00B44B8D" w:rsidRPr="00DD6E7C" w:rsidP="00B44B8D">
            <w:r w:rsidRPr="00DD6E7C">
              <w:t>4.1.2.</w:t>
            </w:r>
          </w:p>
          <w:p w:rsidR="00B44B8D" w:rsidRPr="00DD6E7C" w:rsidP="00B44B8D"/>
          <w:p w:rsidR="00B44B8D" w:rsidRPr="00DD6E7C" w:rsidP="00B44B8D"/>
          <w:p w:rsidR="00B44B8D" w:rsidRPr="00DD6E7C" w:rsidP="00B44B8D">
            <w:r w:rsidRPr="00DD6E7C">
              <w:t>4.1.3.</w:t>
            </w:r>
          </w:p>
          <w:p w:rsidR="00B44B8D" w:rsidRPr="00DD6E7C" w:rsidP="00B44B8D"/>
          <w:p w:rsidR="00B44B8D" w:rsidRPr="00DD6E7C" w:rsidP="00B44B8D"/>
          <w:p w:rsidR="00B44B8D" w:rsidRPr="00DD6E7C" w:rsidP="00B44B8D">
            <w:r w:rsidRPr="00DD6E7C">
              <w:t>4.1.4.</w:t>
            </w:r>
          </w:p>
        </w:tc>
        <w:tc>
          <w:tcPr>
            <w:tcW w:w="3827" w:type="dxa"/>
            <w:tcBorders>
              <w:top w:val="single" w:sz="4" w:space="0" w:color="auto"/>
              <w:bottom w:val="single" w:sz="4" w:space="0" w:color="auto"/>
            </w:tcBorders>
          </w:tcPr>
          <w:p w:rsidR="00B44B8D" w:rsidP="00B44B8D">
            <w:pPr>
              <w:pStyle w:val="BodyText3"/>
              <w:spacing w:line="240" w:lineRule="auto"/>
              <w:jc w:val="both"/>
              <w:rPr>
                <w:sz w:val="20"/>
              </w:rPr>
            </w:pPr>
            <w:r w:rsidRPr="00DD6E7C">
              <w:rPr>
                <w:sz w:val="20"/>
              </w:rPr>
              <w:t xml:space="preserve">4.1.1. Výška osi adaptérov na kvapaliny musí byť: maximálne </w:t>
            </w:r>
            <w:smartTag w:uri="urn:schemas-microsoft-com:office:smarttags" w:element="metricconverter">
              <w:smartTagPr>
                <w:attr w:name="ProductID" w:val="1,4 metra"/>
              </w:smartTagPr>
              <w:r w:rsidRPr="00DD6E7C">
                <w:rPr>
                  <w:sz w:val="20"/>
                </w:rPr>
                <w:t>1,4 metra</w:t>
              </w:r>
            </w:smartTag>
            <w:r w:rsidRPr="00DD6E7C">
              <w:rPr>
                <w:sz w:val="20"/>
              </w:rPr>
              <w:t xml:space="preserve"> (nezaťažený); minimum </w:t>
            </w:r>
            <w:smartTag w:uri="urn:schemas-microsoft-com:office:smarttags" w:element="metricconverter">
              <w:smartTagPr>
                <w:attr w:name="ProductID" w:val="0,5 metra"/>
              </w:smartTagPr>
              <w:r w:rsidRPr="00DD6E7C">
                <w:rPr>
                  <w:sz w:val="20"/>
                </w:rPr>
                <w:t>0,5 metra</w:t>
              </w:r>
            </w:smartTag>
            <w:r w:rsidRPr="00DD6E7C">
              <w:rPr>
                <w:sz w:val="20"/>
              </w:rPr>
              <w:t xml:space="preserve"> (zaťažený), preferovaná výška je 0,7 až </w:t>
            </w:r>
            <w:smartTag w:uri="urn:schemas-microsoft-com:office:smarttags" w:element="metricconverter">
              <w:smartTagPr>
                <w:attr w:name="ProductID" w:val="1,0 metra"/>
              </w:smartTagPr>
              <w:r w:rsidRPr="00DD6E7C">
                <w:rPr>
                  <w:sz w:val="20"/>
                </w:rPr>
                <w:t>1,0 metra</w:t>
              </w:r>
            </w:smartTag>
            <w:r w:rsidRPr="00DD6E7C">
              <w:rPr>
                <w:sz w:val="20"/>
              </w:rPr>
              <w:t>.</w:t>
            </w:r>
          </w:p>
          <w:p w:rsidR="00B44B8D" w:rsidRPr="00DD6E7C" w:rsidP="00B44B8D">
            <w:pPr>
              <w:pStyle w:val="BodyText3"/>
              <w:spacing w:line="240" w:lineRule="auto"/>
              <w:jc w:val="both"/>
              <w:rPr>
                <w:sz w:val="20"/>
              </w:rPr>
            </w:pPr>
            <w:r w:rsidRPr="00DD6E7C">
              <w:rPr>
                <w:sz w:val="20"/>
              </w:rPr>
              <w:t xml:space="preserve">4.1.2. Horizontálny odstup medzi adaptérmi musí byť najmenej </w:t>
            </w:r>
            <w:smartTag w:uri="urn:schemas-microsoft-com:office:smarttags" w:element="metricconverter">
              <w:smartTagPr>
                <w:attr w:name="ProductID" w:val="0,25 metra"/>
              </w:smartTagPr>
              <w:r w:rsidRPr="00DD6E7C">
                <w:rPr>
                  <w:sz w:val="20"/>
                </w:rPr>
                <w:t>0,25 metra</w:t>
              </w:r>
            </w:smartTag>
            <w:r w:rsidRPr="00DD6E7C">
              <w:rPr>
                <w:sz w:val="20"/>
              </w:rPr>
              <w:t xml:space="preserve"> (preferovaný minimálny odstup je </w:t>
            </w:r>
            <w:smartTag w:uri="urn:schemas-microsoft-com:office:smarttags" w:element="metricconverter">
              <w:smartTagPr>
                <w:attr w:name="ProductID" w:val="0,3 metra"/>
              </w:smartTagPr>
              <w:r w:rsidRPr="00DD6E7C">
                <w:rPr>
                  <w:sz w:val="20"/>
                </w:rPr>
                <w:t>0,3 metra</w:t>
              </w:r>
            </w:smartTag>
            <w:r w:rsidRPr="00DD6E7C">
              <w:rPr>
                <w:sz w:val="20"/>
              </w:rPr>
              <w:t>).</w:t>
            </w:r>
          </w:p>
          <w:p w:rsidR="00B44B8D" w:rsidRPr="00DD6E7C" w:rsidP="00B44B8D">
            <w:pPr>
              <w:pStyle w:val="BodyText3"/>
              <w:spacing w:line="240" w:lineRule="auto"/>
              <w:jc w:val="both"/>
              <w:rPr>
                <w:sz w:val="20"/>
              </w:rPr>
            </w:pPr>
            <w:r w:rsidRPr="00DD6E7C">
              <w:rPr>
                <w:sz w:val="20"/>
              </w:rPr>
              <w:t xml:space="preserve">4.1.3. Všetky  adaptéry na kvapaliny musia byť umiestnené v kryte, ktorého dĺžka nepresahuje </w:t>
            </w:r>
            <w:smartTag w:uri="urn:schemas-microsoft-com:office:smarttags" w:element="metricconverter">
              <w:smartTagPr>
                <w:attr w:name="ProductID" w:val="2,5 metra"/>
              </w:smartTagPr>
              <w:r w:rsidRPr="00DD6E7C">
                <w:rPr>
                  <w:sz w:val="20"/>
                </w:rPr>
                <w:t>2,5 metra</w:t>
              </w:r>
            </w:smartTag>
            <w:r w:rsidRPr="00DD6E7C">
              <w:rPr>
                <w:sz w:val="20"/>
              </w:rPr>
              <w:t>.</w:t>
            </w:r>
          </w:p>
          <w:p w:rsidR="00B44B8D" w:rsidRPr="00DD6E7C" w:rsidP="00B44B8D">
            <w:pPr>
              <w:pStyle w:val="BodyText3"/>
              <w:spacing w:line="240" w:lineRule="auto"/>
              <w:jc w:val="both"/>
              <w:rPr>
                <w:sz w:val="20"/>
              </w:rPr>
            </w:pPr>
            <w:r w:rsidRPr="00DD6E7C">
              <w:rPr>
                <w:sz w:val="20"/>
              </w:rPr>
              <w:t xml:space="preserve">4.1.4. Adaptér zhromažďovania pár by mal byť umiestnený preferenčne napravo od adaptérov na kvapaliny a vo výške nepresahujúcej </w:t>
            </w:r>
            <w:smartTag w:uri="urn:schemas-microsoft-com:office:smarttags" w:element="metricconverter">
              <w:smartTagPr>
                <w:attr w:name="ProductID" w:val="1,5 metra"/>
              </w:smartTagPr>
              <w:r w:rsidRPr="00DD6E7C">
                <w:rPr>
                  <w:sz w:val="20"/>
                </w:rPr>
                <w:t>1,5 metra</w:t>
              </w:r>
            </w:smartTag>
            <w:r w:rsidRPr="00DD6E7C">
              <w:rPr>
                <w:sz w:val="20"/>
              </w:rPr>
              <w:t xml:space="preserve"> (nezaťažený) a najmenej </w:t>
            </w:r>
            <w:smartTag w:uri="urn:schemas-microsoft-com:office:smarttags" w:element="metricconverter">
              <w:smartTagPr>
                <w:attr w:name="ProductID" w:val="0,5 metra"/>
              </w:smartTagPr>
              <w:r w:rsidRPr="00DD6E7C">
                <w:rPr>
                  <w:sz w:val="20"/>
                </w:rPr>
                <w:t>0,5 metra</w:t>
              </w:r>
            </w:smartTag>
            <w:r w:rsidRPr="00DD6E7C">
              <w:rPr>
                <w:sz w:val="20"/>
              </w:rPr>
              <w:t xml:space="preserve"> (zaťažený).</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3</w:t>
            </w:r>
          </w:p>
          <w:p w:rsidR="00B44B8D" w:rsidP="00B44B8D">
            <w:r>
              <w:t>O4</w:t>
            </w:r>
          </w:p>
          <w:p w:rsidR="00B44B8D" w:rsidRPr="00DD6E7C" w:rsidP="00B44B8D">
            <w:r>
              <w:t>4.1.1</w:t>
            </w:r>
          </w:p>
          <w:p w:rsidR="00B44B8D" w:rsidP="00B44B8D">
            <w:r>
              <w:t>4.1.2</w:t>
            </w:r>
          </w:p>
          <w:p w:rsidR="00B44B8D" w:rsidRPr="00DD6E7C" w:rsidP="00B44B8D">
            <w:r>
              <w:t>4.1.3</w:t>
            </w:r>
          </w:p>
          <w:p w:rsidR="00B44B8D" w:rsidRPr="00DD6E7C" w:rsidP="00B44B8D">
            <w:r>
              <w:t>4.1.4</w:t>
            </w:r>
          </w:p>
          <w:p w:rsidR="00B44B8D" w:rsidRPr="00DD6E7C"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jc w:val="both"/>
            </w:pPr>
          </w:p>
          <w:p w:rsidR="00B44B8D" w:rsidRPr="00D05B74" w:rsidP="00B44B8D">
            <w:pPr>
              <w:jc w:val="both"/>
            </w:pPr>
            <w:r w:rsidRPr="00D05B74">
              <w:t>4.1.1</w:t>
            </w:r>
            <w:r>
              <w:t xml:space="preserve"> Výška strednej osi kvapalinových adaptérov musí byť najviac 1,4 m bez naloženia a najmenej 0,5 m s naložením a odporúčaná výška od 0,7 m do 1,0 m</w:t>
            </w:r>
            <w:r w:rsidRPr="00D05B74">
              <w:t>.</w:t>
            </w:r>
          </w:p>
          <w:p w:rsidR="00B44B8D" w:rsidP="00B44B8D">
            <w:pPr>
              <w:jc w:val="both"/>
            </w:pPr>
            <w:r>
              <w:t>4.1.2 Horizontálny rozstup adaptérov nesmie byť menší ako 0,25 m, odporúčaný rozstup je najmenej 0,3 m</w:t>
            </w:r>
            <w:r w:rsidRPr="00D05B74">
              <w:t>.</w:t>
            </w:r>
          </w:p>
          <w:p w:rsidR="00B44B8D" w:rsidRPr="00D05B74" w:rsidP="00B44B8D">
            <w:pPr>
              <w:jc w:val="both"/>
            </w:pPr>
            <w:r>
              <w:t>4.1.3 Všetky kvapalinové adaptéry sa musia umiestniť v kryte, ktorého dĺžka nepresahuje 2,5 m</w:t>
            </w:r>
            <w:r w:rsidRPr="00D05B74">
              <w:t>.</w:t>
            </w:r>
          </w:p>
          <w:p w:rsidR="00B44B8D" w:rsidRPr="00397EE6" w:rsidP="00B44B8D">
            <w:pPr>
              <w:jc w:val="both"/>
              <w:rPr>
                <w:color w:val="0000FF"/>
              </w:rPr>
            </w:pPr>
            <w:r>
              <w:t>4.1.4 Adaptér zberu benzínových pár sa musí prednostne umiestniť vpravo od kvapalinových adaptérov vo výške do 1,5 m bez nákladu a nad 0,5 m s nákladom</w:t>
            </w:r>
            <w:r w:rsidRPr="00D05B74">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300"/>
        </w:trPr>
        <w:tc>
          <w:tcPr>
            <w:tcW w:w="779" w:type="dxa"/>
            <w:tcBorders>
              <w:top w:val="single" w:sz="4" w:space="0" w:color="auto"/>
              <w:bottom w:val="single" w:sz="4" w:space="0" w:color="auto"/>
            </w:tcBorders>
          </w:tcPr>
          <w:p w:rsidR="00B44B8D" w:rsidRPr="00DD6E7C" w:rsidP="00B44B8D">
            <w:r w:rsidRPr="00DD6E7C">
              <w:t>Príl. IV</w:t>
            </w:r>
          </w:p>
          <w:p w:rsidR="00B44B8D" w:rsidP="00B44B8D">
            <w:r>
              <w:t>O4</w:t>
            </w:r>
          </w:p>
          <w:p w:rsidR="00B44B8D" w:rsidRPr="00DD6E7C" w:rsidP="00B44B8D">
            <w:r w:rsidRPr="00DD6E7C">
              <w:t>4.2.</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sidRPr="00DD6E7C">
              <w:rPr>
                <w:sz w:val="20"/>
              </w:rPr>
              <w:t>4.2. Konektor uzemnenia/preplnenia musí byť umiestnený nap</w:t>
            </w:r>
            <w:r>
              <w:rPr>
                <w:sz w:val="20"/>
              </w:rPr>
              <w:t xml:space="preserve">ravo od  adaptérov na kvapaliny </w:t>
            </w:r>
            <w:r w:rsidRPr="00DD6E7C">
              <w:rPr>
                <w:sz w:val="20"/>
              </w:rPr>
              <w:t xml:space="preserve">a vo výške nepresahujúcej </w:t>
            </w:r>
            <w:smartTag w:uri="urn:schemas-microsoft-com:office:smarttags" w:element="metricconverter">
              <w:smartTagPr>
                <w:attr w:name="ProductID" w:val="1,5 metra"/>
              </w:smartTagPr>
              <w:r w:rsidRPr="00DD6E7C">
                <w:rPr>
                  <w:sz w:val="20"/>
                </w:rPr>
                <w:t>1,5 metra</w:t>
              </w:r>
            </w:smartTag>
            <w:r w:rsidRPr="00DD6E7C">
              <w:rPr>
                <w:sz w:val="20"/>
              </w:rPr>
              <w:t xml:space="preserve"> (nezaťažený) a najmenej </w:t>
            </w:r>
            <w:smartTag w:uri="urn:schemas-microsoft-com:office:smarttags" w:element="metricconverter">
              <w:smartTagPr>
                <w:attr w:name="ProductID" w:val="0,5 metra"/>
              </w:smartTagPr>
              <w:r w:rsidRPr="00DD6E7C">
                <w:rPr>
                  <w:sz w:val="20"/>
                </w:rPr>
                <w:t>0,5 metra</w:t>
              </w:r>
            </w:smartTag>
            <w:r w:rsidRPr="00DD6E7C">
              <w:rPr>
                <w:sz w:val="20"/>
              </w:rPr>
              <w:t xml:space="preserve"> (zaťažený).</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3</w:t>
            </w:r>
          </w:p>
          <w:p w:rsidR="00B44B8D" w:rsidP="00B44B8D">
            <w:r>
              <w:t>O4</w:t>
            </w:r>
          </w:p>
          <w:p w:rsidR="00B44B8D" w:rsidRPr="00DD6E7C" w:rsidP="00B44B8D">
            <w:r>
              <w:t>4.2</w:t>
            </w:r>
          </w:p>
          <w:p w:rsidR="00B44B8D" w:rsidRPr="00DD6E7C" w:rsidP="00B44B8D"/>
          <w:p w:rsidR="00B44B8D" w:rsidRPr="00DD6E7C"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jc w:val="both"/>
            </w:pPr>
          </w:p>
          <w:p w:rsidR="00B44B8D" w:rsidRPr="00DD6E7C" w:rsidP="00B44B8D">
            <w:pPr>
              <w:jc w:val="both"/>
            </w:pPr>
            <w:r>
              <w:t>4.2 Prípojka uzemnenia a preplnenia sa musí umiestniť vpravo od kvapalinových adaptérov a adaptéru zberu benzínových pár vo výške do 1,5 m bez nákladu a nad 0,5 m s nákladom</w:t>
            </w:r>
            <w:r w:rsidRPr="00D05B74">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540"/>
        </w:trPr>
        <w:tc>
          <w:tcPr>
            <w:tcW w:w="779" w:type="dxa"/>
            <w:tcBorders>
              <w:top w:val="single" w:sz="4" w:space="0" w:color="auto"/>
              <w:bottom w:val="single" w:sz="4" w:space="0" w:color="auto"/>
            </w:tcBorders>
          </w:tcPr>
          <w:p w:rsidR="00B44B8D" w:rsidRPr="00DD6E7C" w:rsidP="00B44B8D">
            <w:r w:rsidRPr="00DD6E7C">
              <w:t>Príl. IV</w:t>
            </w:r>
          </w:p>
          <w:p w:rsidR="00B44B8D" w:rsidP="00B44B8D">
            <w:r>
              <w:t>O4</w:t>
            </w:r>
          </w:p>
          <w:p w:rsidR="00B44B8D" w:rsidRPr="00DD6E7C" w:rsidP="00B44B8D">
            <w:r w:rsidRPr="00DD6E7C">
              <w:t>4.3.</w:t>
            </w:r>
          </w:p>
        </w:tc>
        <w:tc>
          <w:tcPr>
            <w:tcW w:w="3827" w:type="dxa"/>
            <w:tcBorders>
              <w:top w:val="single" w:sz="4" w:space="0" w:color="auto"/>
              <w:bottom w:val="single" w:sz="4" w:space="0" w:color="auto"/>
            </w:tcBorders>
          </w:tcPr>
          <w:p w:rsidR="00B44B8D" w:rsidRPr="00DD6E7C" w:rsidP="00B44B8D">
            <w:pPr>
              <w:pStyle w:val="BodyText3"/>
              <w:spacing w:line="240" w:lineRule="auto"/>
              <w:jc w:val="both"/>
              <w:rPr>
                <w:sz w:val="20"/>
              </w:rPr>
            </w:pPr>
            <w:r w:rsidRPr="00DD6E7C">
              <w:rPr>
                <w:sz w:val="20"/>
              </w:rPr>
              <w:t>4.3. Vyššie uvedené spojenia musia byť umiestnené iba na jednej strane vozidla.</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3</w:t>
            </w:r>
          </w:p>
          <w:p w:rsidR="00B44B8D" w:rsidP="00B44B8D">
            <w:r>
              <w:t>O4</w:t>
            </w:r>
          </w:p>
          <w:p w:rsidR="00B44B8D" w:rsidRPr="00DD6E7C" w:rsidP="00B44B8D">
            <w:r>
              <w:t>4.3</w:t>
            </w:r>
          </w:p>
          <w:p w:rsidR="00B44B8D" w:rsidRPr="00DD6E7C"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jc w:val="both"/>
            </w:pPr>
          </w:p>
          <w:p w:rsidR="00B44B8D" w:rsidRPr="00DD6E7C" w:rsidP="00B44B8D">
            <w:pPr>
              <w:jc w:val="both"/>
            </w:pPr>
            <w:r w:rsidRPr="00D05B74">
              <w:t xml:space="preserve">4.3  </w:t>
            </w:r>
            <w:r>
              <w:t>Prípojky uvedené v bode 4.2 sa musia umiestniť len na jednej strane cestného cisternového vozidla</w:t>
            </w:r>
            <w:r w:rsidRPr="00D05B74">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2480"/>
        </w:trPr>
        <w:tc>
          <w:tcPr>
            <w:tcW w:w="779" w:type="dxa"/>
            <w:tcBorders>
              <w:top w:val="single" w:sz="4" w:space="0" w:color="auto"/>
              <w:bottom w:val="single" w:sz="4" w:space="0" w:color="auto"/>
            </w:tcBorders>
          </w:tcPr>
          <w:p w:rsidR="00B44B8D" w:rsidRPr="00DD6E7C" w:rsidP="00B44B8D">
            <w:r w:rsidRPr="00DD6E7C">
              <w:t>Príl. IV</w:t>
            </w:r>
          </w:p>
          <w:p w:rsidR="00B44B8D" w:rsidP="00B44B8D">
            <w:r>
              <w:t>O5</w:t>
            </w:r>
          </w:p>
          <w:p w:rsidR="00B44B8D" w:rsidRPr="00DD6E7C" w:rsidP="00B44B8D">
            <w:r>
              <w:t>5.1.</w:t>
            </w:r>
          </w:p>
        </w:tc>
        <w:tc>
          <w:tcPr>
            <w:tcW w:w="3827" w:type="dxa"/>
            <w:tcBorders>
              <w:top w:val="single" w:sz="4" w:space="0" w:color="auto"/>
              <w:bottom w:val="single" w:sz="4" w:space="0" w:color="auto"/>
            </w:tcBorders>
          </w:tcPr>
          <w:p w:rsidR="00B44B8D" w:rsidRPr="00DD6E7C" w:rsidP="00B44B8D">
            <w:pPr>
              <w:pStyle w:val="BodyText3"/>
              <w:numPr>
                <w:ilvl w:val="0"/>
                <w:numId w:val="10"/>
              </w:numPr>
              <w:spacing w:line="240" w:lineRule="auto"/>
              <w:jc w:val="both"/>
              <w:rPr>
                <w:sz w:val="20"/>
              </w:rPr>
            </w:pPr>
            <w:r w:rsidRPr="00DD6E7C">
              <w:rPr>
                <w:sz w:val="20"/>
              </w:rPr>
              <w:t>Bezpečnostné zaistenia</w:t>
            </w:r>
          </w:p>
          <w:p w:rsidR="00B44B8D" w:rsidRPr="00DD6E7C" w:rsidP="00B44B8D">
            <w:pPr>
              <w:pStyle w:val="BodyText3"/>
              <w:numPr>
                <w:ilvl w:val="1"/>
                <w:numId w:val="10"/>
              </w:numPr>
              <w:spacing w:line="240" w:lineRule="auto"/>
              <w:jc w:val="both"/>
              <w:rPr>
                <w:sz w:val="20"/>
              </w:rPr>
            </w:pPr>
            <w:r w:rsidRPr="00DD6E7C">
              <w:rPr>
                <w:sz w:val="20"/>
              </w:rPr>
              <w:t>Detekcia uzemnenia/preplnenia</w:t>
            </w:r>
          </w:p>
          <w:p w:rsidR="00B44B8D" w:rsidRPr="00DD6E7C" w:rsidP="00B44B8D">
            <w:pPr>
              <w:pStyle w:val="BodyText3"/>
              <w:spacing w:line="240" w:lineRule="auto"/>
              <w:jc w:val="both"/>
              <w:rPr>
                <w:sz w:val="20"/>
              </w:rPr>
            </w:pPr>
            <w:r w:rsidRPr="00DD6E7C">
              <w:rPr>
                <w:sz w:val="20"/>
              </w:rPr>
              <w:t>Plnenie sa nesmie povoliť, pokiaľ kombinovaná kontroln</w:t>
            </w:r>
            <w:r>
              <w:rPr>
                <w:sz w:val="20"/>
              </w:rPr>
              <w:t xml:space="preserve">á jednotka uzemnenia/preplnenia </w:t>
            </w:r>
            <w:r w:rsidRPr="00DD6E7C">
              <w:rPr>
                <w:sz w:val="20"/>
              </w:rPr>
              <w:t>neposkytne povoľovací signál.</w:t>
            </w:r>
          </w:p>
          <w:p w:rsidR="00B44B8D" w:rsidRPr="00DD6E7C" w:rsidP="00B44B8D">
            <w:pPr>
              <w:pStyle w:val="BodyText3"/>
              <w:spacing w:line="240" w:lineRule="auto"/>
              <w:jc w:val="both"/>
              <w:rPr>
                <w:sz w:val="20"/>
              </w:rPr>
            </w:pPr>
            <w:r w:rsidRPr="00DD6E7C">
              <w:rPr>
                <w:sz w:val="20"/>
              </w:rPr>
              <w:t>V prípade stavu preplnenia alebo straty uzemnenia vozidla musí kontrolné zariadenie na konštrukcii uzatvoriť kontrolný ventil plnenia z konštrukcie.</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3</w:t>
            </w:r>
          </w:p>
          <w:p w:rsidR="00B44B8D" w:rsidP="00B44B8D">
            <w:r>
              <w:t>O5</w:t>
            </w:r>
          </w:p>
          <w:p w:rsidR="00B44B8D" w:rsidRPr="00DD6E7C" w:rsidP="00B44B8D">
            <w:r>
              <w:t>5.1</w:t>
            </w:r>
          </w:p>
          <w:p w:rsidR="00B44B8D" w:rsidRPr="00DD6E7C" w:rsidP="00B44B8D"/>
          <w:p w:rsidR="00B44B8D" w:rsidRPr="00DD6E7C"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pStyle w:val="BodyText"/>
              <w:spacing w:before="0" w:after="0"/>
              <w:rPr>
                <w:sz w:val="20"/>
              </w:rPr>
            </w:pPr>
          </w:p>
          <w:p w:rsidR="00B44B8D" w:rsidRPr="00397EE6" w:rsidP="00B44B8D">
            <w:pPr>
              <w:pStyle w:val="BodyText"/>
              <w:spacing w:before="0" w:after="0"/>
              <w:rPr>
                <w:sz w:val="20"/>
              </w:rPr>
            </w:pPr>
            <w:r>
              <w:rPr>
                <w:sz w:val="20"/>
              </w:rPr>
              <w:t xml:space="preserve">(5) </w:t>
            </w:r>
            <w:r w:rsidRPr="00397EE6">
              <w:rPr>
                <w:sz w:val="20"/>
              </w:rPr>
              <w:t>Bezpečnostné opatrenia</w:t>
            </w:r>
          </w:p>
          <w:p w:rsidR="00B44B8D" w:rsidP="00B44B8D">
            <w:pPr>
              <w:jc w:val="both"/>
              <w:rPr>
                <w:sz w:val="22"/>
              </w:rPr>
            </w:pPr>
          </w:p>
          <w:p w:rsidR="00B44B8D" w:rsidP="00B44B8D">
            <w:pPr>
              <w:jc w:val="both"/>
              <w:rPr>
                <w:sz w:val="28"/>
              </w:rPr>
            </w:pPr>
            <w:r>
              <w:t>5.1  Detekcia preplnenia a uzemnenie</w:t>
            </w:r>
          </w:p>
          <w:p w:rsidR="00B44B8D" w:rsidRPr="00582F86" w:rsidP="00B44B8D">
            <w:pPr>
              <w:jc w:val="both"/>
              <w:rPr>
                <w:sz w:val="28"/>
              </w:rPr>
            </w:pPr>
            <w:r>
              <w:t>Ak nie je povoľovací signál od kombinovanej kontrolnej jednotky uzemnenia a preplnenia, plnenie sa nesmie povoliť. V prípade signalizácie stavu preplnenia alebo straty uzemnenia cestného cisternového vozidla, kontrolná jednotka na plniacom ramene musí uzavrieť ventil plnenia</w:t>
            </w:r>
            <w:r>
              <w:rPr>
                <w:sz w:val="28"/>
              </w:rPr>
              <w:t>.</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r w:rsidTr="002B3B4B">
        <w:tblPrEx>
          <w:tblW w:w="0" w:type="auto"/>
          <w:tblLayout w:type="fixed"/>
          <w:tblCellMar>
            <w:left w:w="70" w:type="dxa"/>
            <w:right w:w="70" w:type="dxa"/>
          </w:tblCellMar>
          <w:tblLook w:val="00A7"/>
        </w:tblPrEx>
        <w:trPr>
          <w:cantSplit/>
          <w:trHeight w:val="1300"/>
        </w:trPr>
        <w:tc>
          <w:tcPr>
            <w:tcW w:w="779" w:type="dxa"/>
            <w:tcBorders>
              <w:top w:val="single" w:sz="4" w:space="0" w:color="auto"/>
              <w:bottom w:val="single" w:sz="4" w:space="0" w:color="auto"/>
            </w:tcBorders>
          </w:tcPr>
          <w:p w:rsidR="00B44B8D" w:rsidP="00B44B8D">
            <w:r w:rsidRPr="00DD6E7C">
              <w:t>Príl. IV</w:t>
            </w:r>
          </w:p>
          <w:p w:rsidR="00B44B8D" w:rsidRPr="00DD6E7C" w:rsidP="00B44B8D">
            <w:r>
              <w:t>O5</w:t>
            </w:r>
          </w:p>
          <w:p w:rsidR="00B44B8D" w:rsidRPr="00DD6E7C" w:rsidP="00B44B8D">
            <w:r w:rsidRPr="00DD6E7C">
              <w:t>5.2.</w:t>
            </w:r>
          </w:p>
        </w:tc>
        <w:tc>
          <w:tcPr>
            <w:tcW w:w="3827" w:type="dxa"/>
            <w:tcBorders>
              <w:top w:val="single" w:sz="4" w:space="0" w:color="auto"/>
              <w:bottom w:val="single" w:sz="4" w:space="0" w:color="auto"/>
            </w:tcBorders>
          </w:tcPr>
          <w:p w:rsidR="00B44B8D" w:rsidRPr="00DD6E7C" w:rsidP="00B44B8D">
            <w:pPr>
              <w:pStyle w:val="BodyText3"/>
              <w:numPr>
                <w:ilvl w:val="1"/>
                <w:numId w:val="10"/>
              </w:numPr>
              <w:spacing w:line="240" w:lineRule="auto"/>
              <w:jc w:val="both"/>
              <w:rPr>
                <w:sz w:val="20"/>
              </w:rPr>
            </w:pPr>
            <w:r w:rsidRPr="00DD6E7C">
              <w:rPr>
                <w:sz w:val="20"/>
              </w:rPr>
              <w:t>Detekcia zhromažďovania pár</w:t>
            </w:r>
          </w:p>
          <w:p w:rsidR="00B44B8D" w:rsidRPr="00DD6E7C" w:rsidP="00B44B8D">
            <w:pPr>
              <w:pStyle w:val="BodyText3"/>
              <w:spacing w:line="240" w:lineRule="auto"/>
              <w:jc w:val="both"/>
              <w:rPr>
                <w:sz w:val="20"/>
              </w:rPr>
            </w:pPr>
            <w:r w:rsidRPr="00DD6E7C">
              <w:rPr>
                <w:sz w:val="20"/>
              </w:rPr>
              <w:t>Plnenie sa nesmie povoliť, pokiaľ hadica zhromažďovania pár nie je pripojená k vozidlu a pre unikajúce pary nie je voľný priechod, aby prúdili z vozidla do zariadenia systému zhromažďovania pár.</w:t>
            </w:r>
          </w:p>
        </w:tc>
        <w:tc>
          <w:tcPr>
            <w:tcW w:w="851" w:type="dxa"/>
            <w:tcBorders>
              <w:top w:val="single" w:sz="4" w:space="0" w:color="auto"/>
              <w:bottom w:val="single" w:sz="4" w:space="0" w:color="auto"/>
            </w:tcBorders>
          </w:tcPr>
          <w:p w:rsidR="00B44B8D" w:rsidRPr="00DD6E7C" w:rsidP="00B44B8D">
            <w:pPr>
              <w:jc w:val="center"/>
            </w:pPr>
            <w:r w:rsidRPr="00DD6E7C">
              <w:t>N</w:t>
            </w:r>
          </w:p>
        </w:tc>
        <w:tc>
          <w:tcPr>
            <w:tcW w:w="709" w:type="dxa"/>
            <w:tcBorders>
              <w:top w:val="single" w:sz="4" w:space="0" w:color="auto"/>
              <w:bottom w:val="single" w:sz="4" w:space="0" w:color="auto"/>
            </w:tcBorders>
          </w:tcPr>
          <w:p w:rsidR="00B44B8D" w:rsidRPr="00DD6E7C" w:rsidP="00B44B8D">
            <w:r>
              <w:t>NV</w:t>
            </w:r>
          </w:p>
        </w:tc>
        <w:tc>
          <w:tcPr>
            <w:tcW w:w="850" w:type="dxa"/>
            <w:tcBorders>
              <w:top w:val="single" w:sz="4" w:space="0" w:color="auto"/>
              <w:bottom w:val="single" w:sz="4" w:space="0" w:color="auto"/>
            </w:tcBorders>
          </w:tcPr>
          <w:p w:rsidR="00B44B8D" w:rsidP="00B44B8D">
            <w:r w:rsidRPr="00DD6E7C">
              <w:t>Príl</w:t>
            </w:r>
            <w:r>
              <w:t>oha č. 3</w:t>
            </w:r>
          </w:p>
          <w:p w:rsidR="00B44B8D" w:rsidP="00B44B8D">
            <w:r>
              <w:t>O5</w:t>
            </w:r>
          </w:p>
          <w:p w:rsidR="00B44B8D" w:rsidRPr="00DD6E7C" w:rsidP="00B44B8D">
            <w:r>
              <w:t>5.2</w:t>
            </w:r>
          </w:p>
          <w:p w:rsidR="00B44B8D" w:rsidRPr="00DD6E7C" w:rsidP="00B44B8D"/>
        </w:tc>
        <w:tc>
          <w:tcPr>
            <w:tcW w:w="4253" w:type="dxa"/>
            <w:tcBorders>
              <w:top w:val="single" w:sz="4" w:space="0" w:color="auto"/>
              <w:bottom w:val="single" w:sz="4" w:space="0" w:color="auto"/>
            </w:tcBorders>
          </w:tcPr>
          <w:p w:rsidR="00B44B8D" w:rsidRPr="000A3F69" w:rsidP="00B44B8D">
            <w:pPr>
              <w:jc w:val="both"/>
              <w:rPr>
                <w:b/>
                <w:caps/>
              </w:rPr>
            </w:pPr>
            <w:r w:rsidRPr="000A3F69">
              <w:rPr>
                <w:b/>
                <w:caps/>
              </w:rPr>
              <w:t>P</w:t>
            </w:r>
            <w:r w:rsidRPr="000A3F69">
              <w:rPr>
                <w:b/>
              </w:rPr>
              <w:t>ríloha</w:t>
            </w:r>
            <w:r w:rsidRPr="000A3F69">
              <w:rPr>
                <w:b/>
                <w:caps/>
              </w:rPr>
              <w:t xml:space="preserve"> </w:t>
            </w:r>
            <w:r w:rsidRPr="000A3F69">
              <w:rPr>
                <w:b/>
              </w:rPr>
              <w:t>č</w:t>
            </w:r>
            <w:r w:rsidRPr="000A3F69">
              <w:rPr>
                <w:b/>
                <w:caps/>
              </w:rPr>
              <w:t>. 3</w:t>
            </w:r>
          </w:p>
          <w:p w:rsidR="00B44B8D" w:rsidP="00B44B8D">
            <w:pPr>
              <w:rPr>
                <w:b/>
                <w:caps/>
              </w:rPr>
            </w:pPr>
            <w:r w:rsidRPr="000A3F69">
              <w:rPr>
                <w:b/>
                <w:caps/>
              </w:rPr>
              <w:t>TECHNICKÉ POŽIADAVKY A PODMIENKY PREVÁDZKOVANIA ZARIADENÍ NA PLNENIE ZDOLA S RECIRKULÁCIOU BENZÍNOVÝCH PÁR A OCHRANOU PROTI PREPLNENIU CESTNÉHO CISTERNOVÉHO VOZIDLA</w:t>
            </w:r>
          </w:p>
          <w:p w:rsidR="00B44B8D" w:rsidP="00B44B8D">
            <w:pPr>
              <w:jc w:val="both"/>
            </w:pPr>
          </w:p>
          <w:p w:rsidR="00B44B8D" w:rsidP="00B44B8D">
            <w:pPr>
              <w:jc w:val="both"/>
            </w:pPr>
            <w:r>
              <w:t>5.2  Detekcia zberu benzínových pár</w:t>
            </w:r>
          </w:p>
          <w:p w:rsidR="00B44B8D" w:rsidRPr="00DD6E7C" w:rsidP="00B44B8D">
            <w:pPr>
              <w:spacing w:line="240" w:lineRule="atLeast"/>
              <w:jc w:val="both"/>
            </w:pPr>
            <w:r>
              <w:t>Ak nebola pripojená hadica zberu benzínových pár na cestné cisternové vozidlo a nie je umožnený voľný priechod pre vytláčané benzínové pary, aby prúdili z cestného cisternového vozidla do zariadenia systému zberu benzínových pár, plnenie sa nesmie povoliť.</w:t>
            </w:r>
          </w:p>
        </w:tc>
        <w:tc>
          <w:tcPr>
            <w:tcW w:w="708" w:type="dxa"/>
            <w:tcBorders>
              <w:top w:val="single" w:sz="4" w:space="0" w:color="auto"/>
              <w:bottom w:val="single" w:sz="4" w:space="0" w:color="auto"/>
            </w:tcBorders>
          </w:tcPr>
          <w:p w:rsidR="00B44B8D" w:rsidRPr="00DD6E7C" w:rsidP="00B44B8D">
            <w:pPr>
              <w:jc w:val="center"/>
            </w:pPr>
            <w:r>
              <w:t>U</w:t>
            </w:r>
          </w:p>
        </w:tc>
        <w:tc>
          <w:tcPr>
            <w:tcW w:w="2127" w:type="dxa"/>
            <w:tcBorders>
              <w:top w:val="single" w:sz="4" w:space="0" w:color="auto"/>
              <w:bottom w:val="single" w:sz="4" w:space="0" w:color="auto"/>
              <w:right w:val="single" w:sz="4" w:space="0" w:color="auto"/>
            </w:tcBorders>
          </w:tcPr>
          <w:p w:rsidR="00B44B8D" w:rsidRPr="00DD6E7C" w:rsidP="00B44B8D">
            <w:pPr>
              <w:jc w:val="both"/>
            </w:pPr>
          </w:p>
        </w:tc>
      </w:tr>
    </w:tbl>
    <w:p w:rsidR="00916D65" w:rsidRPr="00DD6E7C"/>
    <w:sectPr>
      <w:footerReference w:type="default" r:id="rId5"/>
      <w:pgSz w:w="16840" w:h="11907" w:orient="landscape" w:code="9"/>
      <w:pgMar w:top="1418" w:right="1418" w:bottom="1418"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pitch w:val="default"/>
    <w:sig w:usb0="00000000" w:usb1="00000000" w:usb2="00000000" w:usb3="00000000" w:csb0="00000000" w:csb1="00000000"/>
  </w:font>
  <w:font w:name="TimesNewRomanBold">
    <w:altName w:val="Times New Roman"/>
    <w:panose1 w:val="00000000000000000000"/>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A9">
    <w:pPr>
      <w:pStyle w:val="Footer"/>
      <w:jc w:val="center"/>
    </w:pPr>
    <w:r>
      <w:fldChar w:fldCharType="begin"/>
    </w:r>
    <w:r>
      <w:instrText>PAGE   \* MERGEFORMAT</w:instrText>
    </w:r>
    <w:r>
      <w:fldChar w:fldCharType="separate"/>
    </w:r>
    <w:r w:rsidR="00E13846">
      <w:rPr>
        <w:noProof/>
      </w:rPr>
      <w:t>1</w:t>
    </w:r>
    <w:r>
      <w:fldChar w:fldCharType="end"/>
    </w:r>
  </w:p>
  <w:p w:rsidR="00E765A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D301F"/>
    <w:multiLevelType w:val="multilevel"/>
    <w:tmpl w:val="932D301F"/>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B949F0"/>
    <w:multiLevelType w:val="singleLevel"/>
    <w:tmpl w:val="041B0019"/>
    <w:lvl w:ilvl="0">
      <w:start w:val="2"/>
      <w:numFmt w:val="lowerLetter"/>
      <w:lvlText w:val="(%1)"/>
      <w:lvlJc w:val="left"/>
      <w:pPr>
        <w:tabs>
          <w:tab w:val="num" w:pos="360"/>
        </w:tabs>
        <w:ind w:left="360" w:hanging="360"/>
      </w:pPr>
      <w:rPr>
        <w:rFonts w:hint="default"/>
      </w:rPr>
    </w:lvl>
  </w:abstractNum>
  <w:abstractNum w:abstractNumId="2">
    <w:nsid w:val="04E3332F"/>
    <w:multiLevelType w:val="hybridMultilevel"/>
    <w:tmpl w:val="73A865D8"/>
    <w:lvl w:ilvl="0">
      <w:start w:val="1"/>
      <w:numFmt w:val="decimal"/>
      <w:lvlText w:val="(%1)"/>
      <w:lvlJc w:val="left"/>
      <w:pPr>
        <w:tabs>
          <w:tab w:val="num" w:pos="750"/>
        </w:tabs>
        <w:ind w:left="750" w:hanging="39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71D13F6"/>
    <w:multiLevelType w:val="singleLevel"/>
    <w:tmpl w:val="D6EA55A4"/>
    <w:lvl w:ilvl="0">
      <w:start w:val="1"/>
      <w:numFmt w:val="lowerLetter"/>
      <w:lvlText w:val="%1)"/>
      <w:legacy w:legacy="1" w:legacySpace="0" w:legacyIndent="360"/>
      <w:lvlJc w:val="left"/>
      <w:pPr>
        <w:ind w:left="360" w:hanging="360"/>
      </w:pPr>
    </w:lvl>
  </w:abstractNum>
  <w:abstractNum w:abstractNumId="4">
    <w:nsid w:val="0C136393"/>
    <w:multiLevelType w:val="singleLevel"/>
    <w:tmpl w:val="041B0019"/>
    <w:lvl w:ilvl="0">
      <w:start w:val="1"/>
      <w:numFmt w:val="lowerLetter"/>
      <w:lvlText w:val="(%1)"/>
      <w:lvlJc w:val="left"/>
      <w:pPr>
        <w:tabs>
          <w:tab w:val="num" w:pos="360"/>
        </w:tabs>
        <w:ind w:left="360" w:hanging="360"/>
      </w:pPr>
      <w:rPr>
        <w:rFonts w:hint="default"/>
      </w:rPr>
    </w:lvl>
  </w:abstractNum>
  <w:abstractNum w:abstractNumId="5">
    <w:nsid w:val="10C32B30"/>
    <w:multiLevelType w:val="multilevel"/>
    <w:tmpl w:val="044648DE"/>
    <w:lvl w:ilvl="0">
      <w:start w:val="4"/>
      <w:numFmt w:val="decimal"/>
      <w:lvlText w:val="%1."/>
      <w:lvlJc w:val="left"/>
      <w:pPr>
        <w:tabs>
          <w:tab w:val="num" w:pos="465"/>
        </w:tabs>
        <w:ind w:left="465" w:hanging="465"/>
      </w:pPr>
      <w:rPr>
        <w:rFonts w:hint="default"/>
      </w:rPr>
    </w:lvl>
    <w:lvl w:ilvl="1">
      <w:start w:val="3"/>
      <w:numFmt w:val="decimal"/>
      <w:lvlText w:val="%1.%2."/>
      <w:lvlJc w:val="left"/>
      <w:pPr>
        <w:tabs>
          <w:tab w:val="num" w:pos="765"/>
        </w:tabs>
        <w:ind w:left="765" w:hanging="46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6">
    <w:nsid w:val="13141E4F"/>
    <w:multiLevelType w:val="multilevel"/>
    <w:tmpl w:val="0ADE672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3D221C4"/>
    <w:multiLevelType w:val="multilevel"/>
    <w:tmpl w:val="326CB4DE"/>
    <w:lvl w:ilvl="0">
      <w:start w:val="3"/>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8">
    <w:nsid w:val="144A7FA2"/>
    <w:multiLevelType w:val="hybridMultilevel"/>
    <w:tmpl w:val="C19AA3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2405AE"/>
    <w:multiLevelType w:val="hybridMultilevel"/>
    <w:tmpl w:val="311EA51C"/>
    <w:lvl w:ilvl="0">
      <w:start w:val="1"/>
      <w:numFmt w:val="decimal"/>
      <w:lvlText w:val="%1."/>
      <w:lvlJc w:val="left"/>
      <w:pPr>
        <w:tabs>
          <w:tab w:val="num" w:pos="284"/>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A710CBF"/>
    <w:multiLevelType w:val="singleLevel"/>
    <w:tmpl w:val="0405000F"/>
    <w:lvl w:ilvl="0">
      <w:start w:val="1"/>
      <w:numFmt w:val="decimal"/>
      <w:lvlText w:val="%1."/>
      <w:lvlJc w:val="left"/>
      <w:pPr>
        <w:tabs>
          <w:tab w:val="num" w:pos="360"/>
        </w:tabs>
        <w:ind w:left="360" w:hanging="360"/>
      </w:pPr>
    </w:lvl>
  </w:abstractNum>
  <w:abstractNum w:abstractNumId="11">
    <w:nsid w:val="1CB63400"/>
    <w:multiLevelType w:val="hybridMultilevel"/>
    <w:tmpl w:val="3D7C1FB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F681731"/>
    <w:multiLevelType w:val="multilevel"/>
    <w:tmpl w:val="1F681731"/>
    <w:lvl w:ilvl="0">
      <w:start w:val="1"/>
      <w:numFmt w:val="decimal"/>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0EC31AD"/>
    <w:multiLevelType w:val="singleLevel"/>
    <w:tmpl w:val="041B000F"/>
    <w:lvl w:ilvl="0">
      <w:start w:val="1"/>
      <w:numFmt w:val="decimal"/>
      <w:lvlText w:val="%1."/>
      <w:lvlJc w:val="left"/>
      <w:pPr>
        <w:tabs>
          <w:tab w:val="num" w:pos="360"/>
        </w:tabs>
        <w:ind w:left="360" w:hanging="360"/>
      </w:pPr>
      <w:rPr>
        <w:rFonts w:hint="default"/>
      </w:rPr>
    </w:lvl>
  </w:abstractNum>
  <w:abstractNum w:abstractNumId="14">
    <w:nsid w:val="214637CE"/>
    <w:multiLevelType w:val="hybridMultilevel"/>
    <w:tmpl w:val="546C4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2072EEC"/>
    <w:multiLevelType w:val="singleLevel"/>
    <w:tmpl w:val="A7A63DD0"/>
    <w:lvl w:ilvl="0">
      <w:start w:val="1"/>
      <w:numFmt w:val="lowerLetter"/>
      <w:lvlText w:val="%1)"/>
      <w:lvlJc w:val="left"/>
      <w:pPr>
        <w:tabs>
          <w:tab w:val="num" w:pos="375"/>
        </w:tabs>
        <w:ind w:left="375" w:hanging="375"/>
      </w:pPr>
      <w:rPr>
        <w:rFonts w:hint="default"/>
      </w:rPr>
    </w:lvl>
  </w:abstractNum>
  <w:abstractNum w:abstractNumId="16">
    <w:nsid w:val="25BE131D"/>
    <w:multiLevelType w:val="multilevel"/>
    <w:tmpl w:val="B75836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AD730B2"/>
    <w:multiLevelType w:val="hybridMultilevel"/>
    <w:tmpl w:val="6918207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9B036E"/>
    <w:multiLevelType w:val="multilevel"/>
    <w:tmpl w:val="3ECA4D1C"/>
    <w:lvl w:ilvl="0">
      <w:start w:val="1"/>
      <w:numFmt w:val="decimal"/>
      <w:lvlText w:val="%1."/>
      <w:lvlJc w:val="left"/>
      <w:pPr>
        <w:tabs>
          <w:tab w:val="num" w:pos="360"/>
        </w:tabs>
        <w:ind w:left="360" w:hanging="360"/>
      </w:pPr>
    </w:lvl>
    <w:lvl w:ilvl="1">
      <w:start w:val="1"/>
      <w:numFmt w:val="decimal"/>
      <w:isLgl/>
      <w:lvlText w:val="%1.%2"/>
      <w:lvlJc w:val="left"/>
      <w:pPr>
        <w:tabs>
          <w:tab w:val="num" w:pos="1275"/>
        </w:tabs>
        <w:ind w:left="1275" w:hanging="57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9">
    <w:nsid w:val="2EBB6B6F"/>
    <w:multiLevelType w:val="multilevel"/>
    <w:tmpl w:val="988A72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47D5AFB"/>
    <w:multiLevelType w:val="hybridMultilevel"/>
    <w:tmpl w:val="36B62CC6"/>
    <w:lvl w:ilvl="0">
      <w:start w:val="1"/>
      <w:numFmt w:val="bullet"/>
      <w:lvlText w:val="-"/>
      <w:lvlJc w:val="left"/>
      <w:pPr>
        <w:tabs>
          <w:tab w:val="num" w:pos="780"/>
        </w:tabs>
        <w:ind w:left="7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5786DB0"/>
    <w:multiLevelType w:val="singleLevel"/>
    <w:tmpl w:val="041B000F"/>
    <w:lvl w:ilvl="0">
      <w:start w:val="1"/>
      <w:numFmt w:val="decimal"/>
      <w:lvlText w:val="%1."/>
      <w:lvlJc w:val="left"/>
      <w:pPr>
        <w:tabs>
          <w:tab w:val="num" w:pos="360"/>
        </w:tabs>
        <w:ind w:left="360" w:hanging="360"/>
      </w:pPr>
      <w:rPr>
        <w:rFonts w:hint="default"/>
      </w:rPr>
    </w:lvl>
  </w:abstractNum>
  <w:abstractNum w:abstractNumId="22">
    <w:nsid w:val="371E2CBC"/>
    <w:multiLevelType w:val="multilevel"/>
    <w:tmpl w:val="D2BACE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388B7185"/>
    <w:multiLevelType w:val="hybridMultilevel"/>
    <w:tmpl w:val="51083442"/>
    <w:lvl w:ilvl="0">
      <w:start w:val="1"/>
      <w:numFmt w:val="decimal"/>
      <w:lvlText w:val="(%1)"/>
      <w:lvlJc w:val="left"/>
      <w:pPr>
        <w:tabs>
          <w:tab w:val="num" w:pos="357"/>
        </w:tabs>
        <w:ind w:left="0" w:firstLine="0"/>
      </w:pPr>
      <w:rPr>
        <w:rFonts w:hint="default"/>
        <w:color w:val="000000"/>
        <w:lang w:val="sk-SK"/>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AF80ABE"/>
    <w:multiLevelType w:val="singleLevel"/>
    <w:tmpl w:val="7D6282B6"/>
    <w:lvl w:ilvl="0">
      <w:start w:val="1"/>
      <w:numFmt w:val="lowerLetter"/>
      <w:lvlText w:val="%1)"/>
      <w:legacy w:legacy="1" w:legacySpace="0" w:legacyIndent="0"/>
      <w:lvlJc w:val="left"/>
      <w:pPr>
        <w:ind w:left="-360" w:firstLine="0"/>
      </w:pPr>
    </w:lvl>
  </w:abstractNum>
  <w:abstractNum w:abstractNumId="25">
    <w:nsid w:val="3B1B4BE0"/>
    <w:multiLevelType w:val="multilevel"/>
    <w:tmpl w:val="CA1AFF2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3B4C0478"/>
    <w:multiLevelType w:val="singleLevel"/>
    <w:tmpl w:val="041B0017"/>
    <w:lvl w:ilvl="0">
      <w:start w:val="2"/>
      <w:numFmt w:val="lowerLetter"/>
      <w:lvlText w:val="%1)"/>
      <w:lvlJc w:val="left"/>
      <w:pPr>
        <w:tabs>
          <w:tab w:val="num" w:pos="360"/>
        </w:tabs>
        <w:ind w:left="360" w:hanging="360"/>
      </w:pPr>
      <w:rPr>
        <w:rFonts w:hint="default"/>
      </w:rPr>
    </w:lvl>
  </w:abstractNum>
  <w:abstractNum w:abstractNumId="27">
    <w:nsid w:val="3CB77C5E"/>
    <w:multiLevelType w:val="multilevel"/>
    <w:tmpl w:val="29DC4B5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30"/>
        </w:tabs>
        <w:ind w:left="630" w:hanging="39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120"/>
        </w:tabs>
        <w:ind w:left="312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28">
    <w:nsid w:val="3F915037"/>
    <w:multiLevelType w:val="multilevel"/>
    <w:tmpl w:val="3C9CA09E"/>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4A35E1D"/>
    <w:multiLevelType w:val="singleLevel"/>
    <w:tmpl w:val="041B000F"/>
    <w:lvl w:ilvl="0">
      <w:start w:val="1"/>
      <w:numFmt w:val="decimal"/>
      <w:lvlText w:val="%1."/>
      <w:lvlJc w:val="left"/>
      <w:pPr>
        <w:tabs>
          <w:tab w:val="num" w:pos="360"/>
        </w:tabs>
        <w:ind w:left="360" w:hanging="360"/>
      </w:pPr>
      <w:rPr>
        <w:rFonts w:hint="default"/>
      </w:rPr>
    </w:lvl>
  </w:abstractNum>
  <w:abstractNum w:abstractNumId="30">
    <w:nsid w:val="48FD5388"/>
    <w:multiLevelType w:val="hybridMultilevel"/>
    <w:tmpl w:val="9216F1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A4873FF"/>
    <w:multiLevelType w:val="singleLevel"/>
    <w:tmpl w:val="89E482E0"/>
    <w:lvl w:ilvl="0">
      <w:start w:val="1"/>
      <w:numFmt w:val="decimal"/>
      <w:lvlText w:val="%1."/>
      <w:lvlJc w:val="left"/>
      <w:pPr>
        <w:tabs>
          <w:tab w:val="num" w:pos="360"/>
        </w:tabs>
        <w:ind w:left="360" w:hanging="360"/>
      </w:pPr>
      <w:rPr>
        <w:rFonts w:hint="default"/>
      </w:rPr>
    </w:lvl>
  </w:abstractNum>
  <w:abstractNum w:abstractNumId="32">
    <w:nsid w:val="50064779"/>
    <w:multiLevelType w:val="multilevel"/>
    <w:tmpl w:val="75CA41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50144658"/>
    <w:multiLevelType w:val="singleLevel"/>
    <w:tmpl w:val="B7B892E0"/>
    <w:lvl w:ilvl="0">
      <w:start w:val="2"/>
      <w:numFmt w:val="bullet"/>
      <w:lvlText w:val="-"/>
      <w:lvlJc w:val="left"/>
      <w:pPr>
        <w:tabs>
          <w:tab w:val="num" w:pos="720"/>
        </w:tabs>
        <w:ind w:left="720" w:hanging="360"/>
      </w:pPr>
      <w:rPr>
        <w:rFonts w:hint="default"/>
      </w:rPr>
    </w:lvl>
  </w:abstractNum>
  <w:abstractNum w:abstractNumId="34">
    <w:nsid w:val="529268B0"/>
    <w:multiLevelType w:val="hybridMultilevel"/>
    <w:tmpl w:val="C854D740"/>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284"/>
        </w:tabs>
        <w:ind w:left="284" w:hanging="284"/>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5310405"/>
    <w:multiLevelType w:val="multilevel"/>
    <w:tmpl w:val="B16AC91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562A4EE8"/>
    <w:multiLevelType w:val="hybridMultilevel"/>
    <w:tmpl w:val="E0C6B3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73C58B0"/>
    <w:multiLevelType w:val="hybridMultilevel"/>
    <w:tmpl w:val="83B420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95D0F51"/>
    <w:multiLevelType w:val="singleLevel"/>
    <w:tmpl w:val="6DEA2E38"/>
    <w:lvl w:ilvl="0">
      <w:start w:val="1"/>
      <w:numFmt w:val="lowerLetter"/>
      <w:lvlText w:val="%1)"/>
      <w:lvlJc w:val="left"/>
      <w:pPr>
        <w:tabs>
          <w:tab w:val="num" w:pos="360"/>
        </w:tabs>
        <w:ind w:left="360" w:hanging="360"/>
      </w:pPr>
      <w:rPr>
        <w:rFonts w:ascii="Times New Roman" w:hAnsi="Times New Roman" w:hint="default"/>
      </w:rPr>
    </w:lvl>
  </w:abstractNum>
  <w:abstractNum w:abstractNumId="39">
    <w:nsid w:val="5CD23A06"/>
    <w:multiLevelType w:val="multilevel"/>
    <w:tmpl w:val="8256C02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E7161BA"/>
    <w:multiLevelType w:val="hybridMultilevel"/>
    <w:tmpl w:val="DEF4C7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18619EA"/>
    <w:multiLevelType w:val="multilevel"/>
    <w:tmpl w:val="9D40095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63EB0D50"/>
    <w:multiLevelType w:val="singleLevel"/>
    <w:tmpl w:val="041B000F"/>
    <w:lvl w:ilvl="0">
      <w:start w:val="1"/>
      <w:numFmt w:val="decimal"/>
      <w:lvlText w:val="%1."/>
      <w:lvlJc w:val="left"/>
      <w:pPr>
        <w:tabs>
          <w:tab w:val="num" w:pos="360"/>
        </w:tabs>
        <w:ind w:left="360" w:hanging="360"/>
      </w:pPr>
      <w:rPr>
        <w:rFonts w:hint="default"/>
      </w:rPr>
    </w:lvl>
  </w:abstractNum>
  <w:abstractNum w:abstractNumId="43">
    <w:nsid w:val="69360627"/>
    <w:multiLevelType w:val="hybridMultilevel"/>
    <w:tmpl w:val="839C91B0"/>
    <w:lvl w:ilvl="0">
      <w:start w:val="1"/>
      <w:numFmt w:val="decimal"/>
      <w:lvlText w:val="(%1)"/>
      <w:lvlJc w:val="left"/>
      <w:pPr>
        <w:tabs>
          <w:tab w:val="num" w:pos="35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3664FB0"/>
    <w:multiLevelType w:val="multilevel"/>
    <w:tmpl w:val="CA1AFF2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5E402E5"/>
    <w:multiLevelType w:val="hybridMultilevel"/>
    <w:tmpl w:val="626A0C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A1C46C3"/>
    <w:multiLevelType w:val="hybridMultilevel"/>
    <w:tmpl w:val="903827A2"/>
    <w:lvl w:ilvl="0">
      <w:start w:val="1"/>
      <w:numFmt w:val="decimal"/>
      <w:lvlText w:val="(%1)"/>
      <w:lvlJc w:val="left"/>
      <w:pPr>
        <w:tabs>
          <w:tab w:val="num" w:pos="357"/>
        </w:tabs>
        <w:ind w:left="0" w:firstLine="0"/>
      </w:pPr>
      <w:rPr>
        <w:rFonts w:hint="default"/>
        <w:color w:val="000000"/>
      </w:rPr>
    </w:lvl>
    <w:lvl w:ilvl="1">
      <w:start w:val="1"/>
      <w:numFmt w:val="lowerLetter"/>
      <w:lvlText w:val="%2)"/>
      <w:lvlJc w:val="left"/>
      <w:pPr>
        <w:tabs>
          <w:tab w:val="num" w:pos="284"/>
        </w:tabs>
        <w:ind w:left="227" w:hanging="227"/>
      </w:pPr>
      <w:rPr>
        <w:rFonts w:hint="default"/>
        <w:color w:val="00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D1137BB"/>
    <w:multiLevelType w:val="singleLevel"/>
    <w:tmpl w:val="2902A672"/>
    <w:lvl w:ilvl="0">
      <w:start w:val="1"/>
      <w:numFmt w:val="decimal"/>
      <w:lvlText w:val="(%1)"/>
      <w:legacy w:legacy="1" w:legacySpace="0" w:legacyIndent="360"/>
      <w:lvlJc w:val="left"/>
      <w:pPr>
        <w:ind w:left="360" w:hanging="360"/>
      </w:pPr>
    </w:lvl>
  </w:abstractNum>
  <w:num w:numId="1">
    <w:abstractNumId w:val="4"/>
  </w:num>
  <w:num w:numId="2">
    <w:abstractNumId w:val="33"/>
  </w:num>
  <w:num w:numId="3">
    <w:abstractNumId w:val="1"/>
  </w:num>
  <w:num w:numId="4">
    <w:abstractNumId w:val="21"/>
  </w:num>
  <w:num w:numId="5">
    <w:abstractNumId w:val="29"/>
  </w:num>
  <w:num w:numId="6">
    <w:abstractNumId w:val="22"/>
  </w:num>
  <w:num w:numId="7">
    <w:abstractNumId w:val="32"/>
  </w:num>
  <w:num w:numId="8">
    <w:abstractNumId w:val="19"/>
  </w:num>
  <w:num w:numId="9">
    <w:abstractNumId w:val="6"/>
  </w:num>
  <w:num w:numId="10">
    <w:abstractNumId w:val="41"/>
  </w:num>
  <w:num w:numId="11">
    <w:abstractNumId w:val="47"/>
  </w:num>
  <w:num w:numId="12">
    <w:abstractNumId w:val="18"/>
  </w:num>
  <w:num w:numId="13">
    <w:abstractNumId w:val="15"/>
  </w:num>
  <w:num w:numId="14">
    <w:abstractNumId w:val="26"/>
  </w:num>
  <w:num w:numId="15">
    <w:abstractNumId w:val="13"/>
  </w:num>
  <w:num w:numId="16">
    <w:abstractNumId w:val="42"/>
  </w:num>
  <w:num w:numId="17">
    <w:abstractNumId w:val="10"/>
  </w:num>
  <w:num w:numId="18">
    <w:abstractNumId w:val="16"/>
  </w:num>
  <w:num w:numId="19">
    <w:abstractNumId w:val="35"/>
  </w:num>
  <w:num w:numId="20">
    <w:abstractNumId w:val="28"/>
  </w:num>
  <w:num w:numId="21">
    <w:abstractNumId w:val="7"/>
  </w:num>
  <w:num w:numId="22">
    <w:abstractNumId w:val="24"/>
  </w:num>
  <w:num w:numId="23">
    <w:abstractNumId w:val="3"/>
  </w:num>
  <w:num w:numId="24">
    <w:abstractNumId w:val="38"/>
  </w:num>
  <w:num w:numId="25">
    <w:abstractNumId w:val="27"/>
  </w:num>
  <w:num w:numId="26">
    <w:abstractNumId w:val="31"/>
  </w:num>
  <w:num w:numId="27">
    <w:abstractNumId w:val="39"/>
  </w:num>
  <w:num w:numId="28">
    <w:abstractNumId w:val="14"/>
  </w:num>
  <w:num w:numId="29">
    <w:abstractNumId w:val="20"/>
  </w:num>
  <w:num w:numId="30">
    <w:abstractNumId w:val="45"/>
  </w:num>
  <w:num w:numId="31">
    <w:abstractNumId w:val="5"/>
  </w:num>
  <w:num w:numId="32">
    <w:abstractNumId w:val="40"/>
  </w:num>
  <w:num w:numId="33">
    <w:abstractNumId w:val="30"/>
  </w:num>
  <w:num w:numId="34">
    <w:abstractNumId w:val="34"/>
  </w:num>
  <w:num w:numId="35">
    <w:abstractNumId w:val="43"/>
  </w:num>
  <w:num w:numId="36">
    <w:abstractNumId w:val="46"/>
  </w:num>
  <w:num w:numId="37">
    <w:abstractNumId w:val="11"/>
  </w:num>
  <w:num w:numId="38">
    <w:abstractNumId w:val="23"/>
  </w:num>
  <w:num w:numId="39">
    <w:abstractNumId w:val="36"/>
  </w:num>
  <w:num w:numId="40">
    <w:abstractNumId w:val="2"/>
  </w:num>
  <w:num w:numId="41">
    <w:abstractNumId w:val="9"/>
  </w:num>
  <w:num w:numId="42">
    <w:abstractNumId w:val="44"/>
  </w:num>
  <w:num w:numId="43">
    <w:abstractNumId w:val="25"/>
  </w:num>
  <w:num w:numId="44">
    <w:abstractNumId w:val="17"/>
  </w:num>
  <w:num w:numId="45">
    <w:abstractNumId w:val="0"/>
  </w:num>
  <w:num w:numId="46">
    <w:abstractNumId w:val="37"/>
  </w:num>
  <w:num w:numId="47">
    <w:abstractNumId w:val="12"/>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isplayHorizontalDrawingGridEvery w:val="0"/>
  <w:displayVerticalDrawingGridEvery w:val="0"/>
  <w:doNotUseMarginsForDrawingGridOrigin/>
  <w:drawingGridHorizontalOrigin w:val="1701"/>
  <w:drawingGridVerticalOrigin w:val="1984"/>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4AA4"/>
    <w:rsid w:val="00000C6C"/>
    <w:rsid w:val="00012204"/>
    <w:rsid w:val="0001709E"/>
    <w:rsid w:val="00020A93"/>
    <w:rsid w:val="0002244E"/>
    <w:rsid w:val="00025C49"/>
    <w:rsid w:val="00042537"/>
    <w:rsid w:val="0004484A"/>
    <w:rsid w:val="0006554D"/>
    <w:rsid w:val="000712B1"/>
    <w:rsid w:val="000836EF"/>
    <w:rsid w:val="00097CBD"/>
    <w:rsid w:val="000A3F69"/>
    <w:rsid w:val="000B0DBD"/>
    <w:rsid w:val="000B168F"/>
    <w:rsid w:val="000B2954"/>
    <w:rsid w:val="000C1281"/>
    <w:rsid w:val="000E4722"/>
    <w:rsid w:val="000F0D50"/>
    <w:rsid w:val="000F32F9"/>
    <w:rsid w:val="00100E80"/>
    <w:rsid w:val="00110CFD"/>
    <w:rsid w:val="001123BC"/>
    <w:rsid w:val="0011466E"/>
    <w:rsid w:val="00125089"/>
    <w:rsid w:val="00127ACA"/>
    <w:rsid w:val="00131A69"/>
    <w:rsid w:val="001404E3"/>
    <w:rsid w:val="001435FF"/>
    <w:rsid w:val="0016045D"/>
    <w:rsid w:val="00181BB2"/>
    <w:rsid w:val="00184764"/>
    <w:rsid w:val="001C5007"/>
    <w:rsid w:val="00215B1E"/>
    <w:rsid w:val="00220A54"/>
    <w:rsid w:val="00223EE8"/>
    <w:rsid w:val="002313A9"/>
    <w:rsid w:val="00235AD1"/>
    <w:rsid w:val="00243497"/>
    <w:rsid w:val="00245D03"/>
    <w:rsid w:val="00265717"/>
    <w:rsid w:val="00273A65"/>
    <w:rsid w:val="002803D8"/>
    <w:rsid w:val="00284696"/>
    <w:rsid w:val="00286236"/>
    <w:rsid w:val="002920A3"/>
    <w:rsid w:val="00293480"/>
    <w:rsid w:val="002A2544"/>
    <w:rsid w:val="002B3B4B"/>
    <w:rsid w:val="002C26E9"/>
    <w:rsid w:val="002D4CC2"/>
    <w:rsid w:val="002E01DF"/>
    <w:rsid w:val="00301162"/>
    <w:rsid w:val="00313287"/>
    <w:rsid w:val="00317D7A"/>
    <w:rsid w:val="0032446F"/>
    <w:rsid w:val="00327515"/>
    <w:rsid w:val="003417A8"/>
    <w:rsid w:val="00342E43"/>
    <w:rsid w:val="00343594"/>
    <w:rsid w:val="00347D23"/>
    <w:rsid w:val="003529FA"/>
    <w:rsid w:val="0038367F"/>
    <w:rsid w:val="00394B91"/>
    <w:rsid w:val="00397EE6"/>
    <w:rsid w:val="003B748F"/>
    <w:rsid w:val="003F6C10"/>
    <w:rsid w:val="00400612"/>
    <w:rsid w:val="0041210F"/>
    <w:rsid w:val="00426120"/>
    <w:rsid w:val="00441710"/>
    <w:rsid w:val="00443C8D"/>
    <w:rsid w:val="00445344"/>
    <w:rsid w:val="0045474C"/>
    <w:rsid w:val="00461682"/>
    <w:rsid w:val="00463519"/>
    <w:rsid w:val="0047676B"/>
    <w:rsid w:val="004A7ACA"/>
    <w:rsid w:val="004B1125"/>
    <w:rsid w:val="004D3D72"/>
    <w:rsid w:val="004F5A5B"/>
    <w:rsid w:val="004F629D"/>
    <w:rsid w:val="00504925"/>
    <w:rsid w:val="00511F34"/>
    <w:rsid w:val="00514FD0"/>
    <w:rsid w:val="00527874"/>
    <w:rsid w:val="00527D2A"/>
    <w:rsid w:val="005327AD"/>
    <w:rsid w:val="00537843"/>
    <w:rsid w:val="00543A2E"/>
    <w:rsid w:val="00544A90"/>
    <w:rsid w:val="00573E23"/>
    <w:rsid w:val="005743D7"/>
    <w:rsid w:val="005744B1"/>
    <w:rsid w:val="00582F86"/>
    <w:rsid w:val="005A1D5A"/>
    <w:rsid w:val="005A7EC3"/>
    <w:rsid w:val="005C666F"/>
    <w:rsid w:val="005D1B7A"/>
    <w:rsid w:val="005D5607"/>
    <w:rsid w:val="005D5657"/>
    <w:rsid w:val="005E0E09"/>
    <w:rsid w:val="00606B0A"/>
    <w:rsid w:val="006215B1"/>
    <w:rsid w:val="0062468D"/>
    <w:rsid w:val="006419C0"/>
    <w:rsid w:val="00646E42"/>
    <w:rsid w:val="00653F72"/>
    <w:rsid w:val="00674C8D"/>
    <w:rsid w:val="00684C05"/>
    <w:rsid w:val="00685522"/>
    <w:rsid w:val="0069100B"/>
    <w:rsid w:val="006A5F80"/>
    <w:rsid w:val="006A7E3F"/>
    <w:rsid w:val="006C019A"/>
    <w:rsid w:val="006C253B"/>
    <w:rsid w:val="006C4668"/>
    <w:rsid w:val="006E2A4B"/>
    <w:rsid w:val="006F2413"/>
    <w:rsid w:val="006F31F0"/>
    <w:rsid w:val="00742504"/>
    <w:rsid w:val="007445D2"/>
    <w:rsid w:val="00754AB0"/>
    <w:rsid w:val="0076015C"/>
    <w:rsid w:val="0077584D"/>
    <w:rsid w:val="007820BE"/>
    <w:rsid w:val="0078228B"/>
    <w:rsid w:val="007825D9"/>
    <w:rsid w:val="007A70AB"/>
    <w:rsid w:val="007B21BC"/>
    <w:rsid w:val="007B7AEA"/>
    <w:rsid w:val="007D295E"/>
    <w:rsid w:val="007E2D74"/>
    <w:rsid w:val="007F3389"/>
    <w:rsid w:val="007F6F30"/>
    <w:rsid w:val="00814A87"/>
    <w:rsid w:val="0082557E"/>
    <w:rsid w:val="008379AE"/>
    <w:rsid w:val="008507AB"/>
    <w:rsid w:val="008677F1"/>
    <w:rsid w:val="00867893"/>
    <w:rsid w:val="008763CC"/>
    <w:rsid w:val="0087675A"/>
    <w:rsid w:val="00881901"/>
    <w:rsid w:val="0088582F"/>
    <w:rsid w:val="0089355D"/>
    <w:rsid w:val="008979C7"/>
    <w:rsid w:val="008B1967"/>
    <w:rsid w:val="008B4028"/>
    <w:rsid w:val="008C0347"/>
    <w:rsid w:val="008C439B"/>
    <w:rsid w:val="008C6C99"/>
    <w:rsid w:val="008C7A15"/>
    <w:rsid w:val="008D6322"/>
    <w:rsid w:val="008F0C2D"/>
    <w:rsid w:val="008F4C07"/>
    <w:rsid w:val="00904D9D"/>
    <w:rsid w:val="00916D65"/>
    <w:rsid w:val="0094175C"/>
    <w:rsid w:val="0094419C"/>
    <w:rsid w:val="00947436"/>
    <w:rsid w:val="00975550"/>
    <w:rsid w:val="0097603F"/>
    <w:rsid w:val="009A46F2"/>
    <w:rsid w:val="009D24B9"/>
    <w:rsid w:val="009E6D9E"/>
    <w:rsid w:val="009F6367"/>
    <w:rsid w:val="00A23666"/>
    <w:rsid w:val="00A31738"/>
    <w:rsid w:val="00A4261D"/>
    <w:rsid w:val="00A4511A"/>
    <w:rsid w:val="00A503D8"/>
    <w:rsid w:val="00A551F4"/>
    <w:rsid w:val="00A637EC"/>
    <w:rsid w:val="00A76D28"/>
    <w:rsid w:val="00A862D1"/>
    <w:rsid w:val="00AA2560"/>
    <w:rsid w:val="00AC4274"/>
    <w:rsid w:val="00AC7F67"/>
    <w:rsid w:val="00AE1AAF"/>
    <w:rsid w:val="00AE4F3F"/>
    <w:rsid w:val="00B0402A"/>
    <w:rsid w:val="00B44B8D"/>
    <w:rsid w:val="00B57953"/>
    <w:rsid w:val="00B62FC4"/>
    <w:rsid w:val="00B63921"/>
    <w:rsid w:val="00B66F5C"/>
    <w:rsid w:val="00B735B6"/>
    <w:rsid w:val="00B77629"/>
    <w:rsid w:val="00B90476"/>
    <w:rsid w:val="00BA7BA6"/>
    <w:rsid w:val="00BB41CF"/>
    <w:rsid w:val="00BC0482"/>
    <w:rsid w:val="00BD6DD5"/>
    <w:rsid w:val="00BE09B4"/>
    <w:rsid w:val="00BE186F"/>
    <w:rsid w:val="00C13A41"/>
    <w:rsid w:val="00C176FF"/>
    <w:rsid w:val="00C67205"/>
    <w:rsid w:val="00C91C6B"/>
    <w:rsid w:val="00CA2E08"/>
    <w:rsid w:val="00CC0444"/>
    <w:rsid w:val="00CD3723"/>
    <w:rsid w:val="00D05579"/>
    <w:rsid w:val="00D05B74"/>
    <w:rsid w:val="00D14AA4"/>
    <w:rsid w:val="00D21054"/>
    <w:rsid w:val="00D21698"/>
    <w:rsid w:val="00D25DA2"/>
    <w:rsid w:val="00D26551"/>
    <w:rsid w:val="00D3449A"/>
    <w:rsid w:val="00D64B93"/>
    <w:rsid w:val="00D66501"/>
    <w:rsid w:val="00D95378"/>
    <w:rsid w:val="00DC5C06"/>
    <w:rsid w:val="00DD16CA"/>
    <w:rsid w:val="00DD6E7C"/>
    <w:rsid w:val="00E00978"/>
    <w:rsid w:val="00E045C4"/>
    <w:rsid w:val="00E12903"/>
    <w:rsid w:val="00E13846"/>
    <w:rsid w:val="00E17F15"/>
    <w:rsid w:val="00E24F6C"/>
    <w:rsid w:val="00E403AC"/>
    <w:rsid w:val="00E425CF"/>
    <w:rsid w:val="00E52D1D"/>
    <w:rsid w:val="00E55D67"/>
    <w:rsid w:val="00E63874"/>
    <w:rsid w:val="00E638EF"/>
    <w:rsid w:val="00E645E4"/>
    <w:rsid w:val="00E65D25"/>
    <w:rsid w:val="00E6708B"/>
    <w:rsid w:val="00E765A9"/>
    <w:rsid w:val="00E76743"/>
    <w:rsid w:val="00E85A16"/>
    <w:rsid w:val="00EA71A3"/>
    <w:rsid w:val="00EB2E49"/>
    <w:rsid w:val="00EB451C"/>
    <w:rsid w:val="00EB770C"/>
    <w:rsid w:val="00EC0BB5"/>
    <w:rsid w:val="00EC2C90"/>
    <w:rsid w:val="00EC37F0"/>
    <w:rsid w:val="00ED7EDB"/>
    <w:rsid w:val="00EE6676"/>
    <w:rsid w:val="00EF449C"/>
    <w:rsid w:val="00F04ADC"/>
    <w:rsid w:val="00F208B2"/>
    <w:rsid w:val="00F35022"/>
    <w:rsid w:val="00F36D68"/>
    <w:rsid w:val="00F509F5"/>
    <w:rsid w:val="00F719C9"/>
    <w:rsid w:val="00F875A4"/>
    <w:rsid w:val="00F90F8A"/>
    <w:rsid w:val="00F91B35"/>
    <w:rsid w:val="00FB389A"/>
    <w:rsid w:val="00FB42B6"/>
    <w:rsid w:val="00FC7871"/>
    <w:rsid w:val="00FE1863"/>
    <w:rsid w:val="00FE3642"/>
    <w:rsid w:val="00FE752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nhideWhenUsed="0" w:qFormat="1"/>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nhideWhenUsed="0" w:qFormat="1"/>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397EE6"/>
    <w:rPr>
      <w:lang w:val="sk-SK" w:eastAsia="sk-SK" w:bidi="ar-SA"/>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line="360" w:lineRule="auto"/>
      <w:jc w:val="center"/>
      <w:outlineLvl w:val="1"/>
    </w:pPr>
    <w:rPr>
      <w:sz w:val="24"/>
    </w:rPr>
  </w:style>
  <w:style w:type="paragraph" w:styleId="Heading3">
    <w:name w:val="heading 3"/>
    <w:basedOn w:val="Normal"/>
    <w:next w:val="Normal"/>
    <w:qFormat/>
    <w:pPr>
      <w:keepNext/>
      <w:spacing w:line="360" w:lineRule="auto"/>
      <w:outlineLvl w:val="2"/>
    </w:pPr>
    <w:rPr>
      <w:sz w:val="24"/>
    </w:rPr>
  </w:style>
  <w:style w:type="paragraph" w:styleId="Heading4">
    <w:name w:val="heading 4"/>
    <w:basedOn w:val="Normal"/>
    <w:next w:val="Normal"/>
    <w:qFormat/>
    <w:pPr>
      <w:keepNext/>
      <w:jc w:val="center"/>
      <w:outlineLvl w:val="3"/>
    </w:pPr>
    <w:rPr>
      <w:b/>
      <w:color w:val="000000"/>
      <w:sz w:val="24"/>
    </w:rPr>
  </w:style>
  <w:style w:type="paragraph" w:styleId="Heading7">
    <w:name w:val="heading 7"/>
    <w:basedOn w:val="Normal"/>
    <w:next w:val="Normal"/>
    <w:qFormat/>
    <w:rsid w:val="006C019A"/>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b/>
      <w:sz w:val="24"/>
    </w:rPr>
  </w:style>
  <w:style w:type="paragraph" w:styleId="FootnoteText">
    <w:name w:val="footnote text"/>
    <w:basedOn w:val="Normal"/>
    <w:link w:val="TextpoznmkypodiarouChar"/>
    <w:rPr>
      <w:noProof w:val="0"/>
      <w:lang w:val="cs-CZ"/>
    </w:rPr>
  </w:style>
  <w:style w:type="character" w:styleId="FootnoteReference">
    <w:name w:val="footnote reference"/>
    <w:semiHidden/>
    <w:rPr>
      <w:vertAlign w:val="superscript"/>
    </w:rPr>
  </w:style>
  <w:style w:type="paragraph" w:styleId="BodyText3">
    <w:name w:val="Body Text 3"/>
    <w:basedOn w:val="Normal"/>
    <w:pPr>
      <w:spacing w:line="360" w:lineRule="auto"/>
    </w:pPr>
    <w:rPr>
      <w:sz w:val="24"/>
    </w:rPr>
  </w:style>
  <w:style w:type="paragraph" w:styleId="BodyText">
    <w:name w:val="Body Text"/>
    <w:basedOn w:val="Normal"/>
    <w:pPr>
      <w:spacing w:before="120" w:after="120"/>
      <w:jc w:val="both"/>
    </w:pPr>
    <w:rPr>
      <w:sz w:val="24"/>
    </w:rPr>
  </w:style>
  <w:style w:type="paragraph" w:customStyle="1" w:styleId="Import2">
    <w:name w:val="Import 2"/>
    <w:basedOn w:val="Normal"/>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346" w:lineRule="auto"/>
      <w:textAlignment w:val="baseline"/>
    </w:pPr>
    <w:rPr>
      <w:rFonts w:ascii="Courier New" w:hAnsi="Courier New"/>
      <w:noProof w:val="0"/>
      <w:sz w:val="24"/>
      <w:lang w:val="cs-CZ"/>
    </w:rPr>
  </w:style>
  <w:style w:type="paragraph" w:customStyle="1" w:styleId="BodyText20">
    <w:name w:val="Body Text 2"/>
    <w:basedOn w:val="Normal"/>
    <w:rsid w:val="008F4C07"/>
    <w:pPr>
      <w:jc w:val="center"/>
    </w:pPr>
    <w:rPr>
      <w:b/>
      <w:sz w:val="24"/>
    </w:rPr>
  </w:style>
  <w:style w:type="paragraph" w:customStyle="1" w:styleId="BodyTextIndent2">
    <w:name w:val="Body Text Indent 2"/>
    <w:basedOn w:val="Normal"/>
    <w:rsid w:val="0011466E"/>
    <w:pPr>
      <w:ind w:firstLine="360"/>
      <w:jc w:val="both"/>
    </w:pPr>
    <w:rPr>
      <w:sz w:val="24"/>
    </w:rPr>
  </w:style>
  <w:style w:type="paragraph" w:customStyle="1" w:styleId="BodyText30">
    <w:name w:val="Body Text 3"/>
    <w:basedOn w:val="Normal"/>
    <w:rsid w:val="0011466E"/>
    <w:pPr>
      <w:jc w:val="both"/>
    </w:pPr>
    <w:rPr>
      <w:color w:val="000000"/>
      <w:sz w:val="24"/>
    </w:rPr>
  </w:style>
  <w:style w:type="paragraph" w:styleId="BodyTextIndent">
    <w:name w:val="Body Text Indent"/>
    <w:basedOn w:val="Normal"/>
    <w:rsid w:val="008379AE"/>
    <w:pPr>
      <w:spacing w:after="120"/>
      <w:ind w:left="283"/>
    </w:pPr>
  </w:style>
  <w:style w:type="paragraph" w:customStyle="1" w:styleId="nazov">
    <w:name w:val="nazov"/>
    <w:basedOn w:val="Normal"/>
    <w:rsid w:val="00C13A41"/>
    <w:pPr>
      <w:jc w:val="center"/>
    </w:pPr>
    <w:rPr>
      <w:b/>
      <w:sz w:val="24"/>
      <w:lang w:eastAsia="cs-CZ"/>
    </w:rPr>
  </w:style>
  <w:style w:type="paragraph" w:styleId="NormalWeb">
    <w:name w:val="Normal (Web)"/>
    <w:basedOn w:val="Normal"/>
    <w:rsid w:val="00BC0482"/>
    <w:pPr>
      <w:spacing w:before="100" w:beforeAutospacing="1" w:after="100" w:afterAutospacing="1"/>
    </w:pPr>
    <w:rPr>
      <w:sz w:val="24"/>
      <w:szCs w:val="24"/>
    </w:rPr>
  </w:style>
  <w:style w:type="paragraph" w:styleId="Header">
    <w:name w:val="header"/>
    <w:basedOn w:val="Normal"/>
    <w:link w:val="HlavikaChar"/>
    <w:rsid w:val="00E12903"/>
    <w:pPr>
      <w:tabs>
        <w:tab w:val="center" w:pos="4536"/>
        <w:tab w:val="right" w:pos="9072"/>
      </w:tabs>
    </w:pPr>
  </w:style>
  <w:style w:type="character" w:customStyle="1" w:styleId="HlavikaChar">
    <w:name w:val="Hlavička Char"/>
    <w:basedOn w:val="DefaultParagraphFont"/>
    <w:link w:val="Header"/>
    <w:rsid w:val="00E12903"/>
  </w:style>
  <w:style w:type="paragraph" w:styleId="Footer">
    <w:name w:val="footer"/>
    <w:basedOn w:val="Normal"/>
    <w:link w:val="PtaChar"/>
    <w:uiPriority w:val="99"/>
    <w:rsid w:val="00E12903"/>
    <w:pPr>
      <w:tabs>
        <w:tab w:val="center" w:pos="4536"/>
        <w:tab w:val="right" w:pos="9072"/>
      </w:tabs>
    </w:pPr>
  </w:style>
  <w:style w:type="character" w:customStyle="1" w:styleId="PtaChar">
    <w:name w:val="Päta Char"/>
    <w:basedOn w:val="DefaultParagraphFont"/>
    <w:link w:val="Footer"/>
    <w:uiPriority w:val="99"/>
    <w:rsid w:val="00E12903"/>
  </w:style>
  <w:style w:type="paragraph" w:styleId="BalloonText">
    <w:name w:val="Balloon Text"/>
    <w:basedOn w:val="Normal"/>
    <w:link w:val="TextbublinyChar"/>
    <w:rsid w:val="00342E43"/>
    <w:rPr>
      <w:rFonts w:ascii="Arial" w:hAnsi="Arial" w:cs="Arial"/>
      <w:sz w:val="16"/>
      <w:szCs w:val="16"/>
    </w:rPr>
  </w:style>
  <w:style w:type="character" w:customStyle="1" w:styleId="TextbublinyChar">
    <w:name w:val="Text bubliny Char"/>
    <w:link w:val="BalloonText"/>
    <w:rsid w:val="00342E43"/>
    <w:rPr>
      <w:rFonts w:ascii="Arial" w:hAnsi="Arial" w:cs="Arial"/>
      <w:sz w:val="16"/>
      <w:szCs w:val="16"/>
    </w:rPr>
  </w:style>
  <w:style w:type="table" w:styleId="TableGrid">
    <w:name w:val="Table Grid"/>
    <w:basedOn w:val="TableNormal"/>
    <w:uiPriority w:val="99"/>
    <w:qFormat/>
    <w:rsid w:val="00343594"/>
    <w:pPr>
      <w:keepNext/>
      <w:spacing w:before="60" w:after="60"/>
      <w:jc w:val="both"/>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qFormat/>
    <w:rsid w:val="005E0E09"/>
    <w:rPr>
      <w:sz w:val="16"/>
      <w:szCs w:val="16"/>
    </w:rPr>
  </w:style>
  <w:style w:type="paragraph" w:styleId="CommentText">
    <w:name w:val="annotation text"/>
    <w:basedOn w:val="Normal"/>
    <w:link w:val="TextkomentraChar"/>
    <w:uiPriority w:val="99"/>
    <w:unhideWhenUsed/>
    <w:qFormat/>
    <w:rsid w:val="005E0E09"/>
    <w:pPr>
      <w:keepNext/>
      <w:spacing w:before="60" w:after="60" w:line="259" w:lineRule="auto"/>
    </w:pPr>
    <w:rPr>
      <w:sz w:val="24"/>
      <w:szCs w:val="22"/>
      <w:lang w:eastAsia="en-US"/>
    </w:rPr>
  </w:style>
  <w:style w:type="character" w:customStyle="1" w:styleId="TextkomentraChar">
    <w:name w:val="Text komentára Char"/>
    <w:link w:val="CommentText"/>
    <w:uiPriority w:val="99"/>
    <w:qFormat/>
    <w:rsid w:val="005E0E09"/>
    <w:rPr>
      <w:sz w:val="24"/>
      <w:szCs w:val="22"/>
      <w:lang w:eastAsia="en-US"/>
    </w:rPr>
  </w:style>
  <w:style w:type="character" w:customStyle="1" w:styleId="TextpoznmkypodiarouChar">
    <w:name w:val="Text poznámky pod čiarou Char"/>
    <w:link w:val="FootnoteText"/>
    <w:rsid w:val="000E4722"/>
    <w:rPr>
      <w:lang w:val="cs-CZ"/>
    </w:rPr>
  </w:style>
  <w:style w:type="paragraph" w:styleId="ListParagraph">
    <w:name w:val="List Paragraph"/>
    <w:basedOn w:val="Normal"/>
    <w:link w:val="OdsekzoznamuChar"/>
    <w:uiPriority w:val="34"/>
    <w:qFormat/>
    <w:rsid w:val="008979C7"/>
    <w:pPr>
      <w:spacing w:after="120" w:line="276" w:lineRule="auto"/>
      <w:ind w:left="720"/>
      <w:contextualSpacing/>
    </w:pPr>
    <w:rPr>
      <w:sz w:val="24"/>
      <w:szCs w:val="24"/>
    </w:rPr>
  </w:style>
  <w:style w:type="character" w:customStyle="1" w:styleId="OdsekzoznamuChar">
    <w:name w:val="Odsek zoznamu Char"/>
    <w:link w:val="ListParagraph"/>
    <w:uiPriority w:val="34"/>
    <w:qFormat/>
    <w:rsid w:val="008979C7"/>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335F-BE64-496E-A381-38670394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9702</Words>
  <Characters>55308</Characters>
  <Application>Microsoft Office Word</Application>
  <DocSecurity>0</DocSecurity>
  <Lines>460</Lines>
  <Paragraphs>129</Paragraphs>
  <ScaleCrop>false</ScaleCrop>
  <HeadingPairs>
    <vt:vector size="2" baseType="variant">
      <vt:variant>
        <vt:lpstr>Názov</vt:lpstr>
      </vt:variant>
      <vt:variant>
        <vt:i4>1</vt:i4>
      </vt:variant>
    </vt:vector>
  </HeadingPairs>
  <TitlesOfParts>
    <vt:vector size="1" baseType="lpstr">
      <vt:lpstr>Tabuľka zhody (Table of Concordance)</vt:lpstr>
    </vt:vector>
  </TitlesOfParts>
  <Company>MZP</Company>
  <LinksUpToDate>false</LinksUpToDate>
  <CharactersWithSpaces>64881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Kováčová Marcela, Ing.</dc:creator>
  <cp:lastModifiedBy>Andrea</cp:lastModifiedBy>
  <cp:revision>4</cp:revision>
  <cp:lastPrinted>2016-01-11T13:37:00Z</cp:lastPrinted>
  <dcterms:created xsi:type="dcterms:W3CDTF">2022-09-30T06:14:00Z</dcterms:created>
  <dcterms:modified xsi:type="dcterms:W3CDTF">2022-09-30T08:07:00Z</dcterms:modified>
</cp:coreProperties>
</file>