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C453C2" w:rsidRDefault="003F2E12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C453C2">
        <w:rPr>
          <w:rFonts w:eastAsia="Times New Roman"/>
          <w:b/>
          <w:bCs/>
          <w:lang w:eastAsia="sk-SK"/>
        </w:rPr>
        <w:t>NÁRODNÁ RADA SLOVENSKEJ REPUBLIKY</w:t>
      </w:r>
    </w:p>
    <w:p w14:paraId="06F1D6CC" w14:textId="77777777" w:rsidR="003F2E12" w:rsidRPr="00C453C2" w:rsidRDefault="003F2E12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C453C2">
        <w:rPr>
          <w:rFonts w:eastAsia="Times New Roman"/>
          <w:b/>
          <w:bCs/>
          <w:lang w:eastAsia="sk-SK"/>
        </w:rPr>
        <w:t>VIII. volebné obdobie</w:t>
      </w:r>
    </w:p>
    <w:p w14:paraId="06C9FA86" w14:textId="77777777" w:rsidR="003F2E12" w:rsidRPr="00C453C2" w:rsidRDefault="003F2E12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C453C2">
        <w:rPr>
          <w:rFonts w:eastAsia="Times New Roman"/>
          <w:b/>
          <w:bCs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279494B4" w:rsidR="003F2E12" w:rsidRPr="00C453C2" w:rsidRDefault="003F2E12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0A198181" w14:textId="77777777" w:rsidR="00F519E7" w:rsidRPr="00C453C2" w:rsidRDefault="00F519E7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1E6CCA83" w14:textId="7BC2FC81" w:rsidR="003F2E12" w:rsidRPr="00C453C2" w:rsidRDefault="003F2E12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i/>
          <w:iCs/>
          <w:lang w:eastAsia="sk-SK"/>
        </w:rPr>
      </w:pPr>
      <w:r w:rsidRPr="00C453C2">
        <w:rPr>
          <w:rFonts w:eastAsia="Times New Roman"/>
          <w:i/>
          <w:iCs/>
          <w:lang w:eastAsia="sk-SK"/>
        </w:rPr>
        <w:t>Návrh</w:t>
      </w:r>
    </w:p>
    <w:p w14:paraId="025DEDE2" w14:textId="77777777" w:rsidR="00D62966" w:rsidRPr="00C453C2" w:rsidRDefault="00D62966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30966F35" w14:textId="77777777" w:rsidR="003F2E12" w:rsidRPr="00C453C2" w:rsidRDefault="003F2E12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778936AD" w14:textId="77777777" w:rsidR="00F519E7" w:rsidRPr="00C453C2" w:rsidRDefault="009606E0" w:rsidP="00356F72">
      <w:pPr>
        <w:keepNext/>
        <w:widowControl w:val="0"/>
        <w:shd w:val="clear" w:color="auto" w:fill="FFFFFF"/>
        <w:tabs>
          <w:tab w:val="center" w:pos="4536"/>
          <w:tab w:val="left" w:pos="7848"/>
        </w:tabs>
        <w:spacing w:after="0" w:line="240" w:lineRule="auto"/>
        <w:rPr>
          <w:rFonts w:eastAsia="Times New Roman"/>
          <w:b/>
          <w:bCs/>
          <w:lang w:eastAsia="sk-SK"/>
        </w:rPr>
      </w:pPr>
      <w:r w:rsidRPr="00C453C2">
        <w:rPr>
          <w:rFonts w:eastAsia="Times New Roman"/>
          <w:b/>
          <w:bCs/>
          <w:lang w:eastAsia="sk-SK"/>
        </w:rPr>
        <w:tab/>
      </w:r>
      <w:r w:rsidR="003F2E12" w:rsidRPr="00C453C2">
        <w:rPr>
          <w:rFonts w:eastAsia="Times New Roman"/>
          <w:b/>
          <w:bCs/>
          <w:lang w:eastAsia="sk-SK"/>
        </w:rPr>
        <w:t>ZÁKON</w:t>
      </w:r>
    </w:p>
    <w:p w14:paraId="16350705" w14:textId="735DFB93" w:rsidR="003F2E12" w:rsidRPr="00C453C2" w:rsidRDefault="009606E0" w:rsidP="00356F72">
      <w:pPr>
        <w:keepNext/>
        <w:widowControl w:val="0"/>
        <w:shd w:val="clear" w:color="auto" w:fill="FFFFFF"/>
        <w:tabs>
          <w:tab w:val="center" w:pos="4536"/>
          <w:tab w:val="left" w:pos="7848"/>
        </w:tabs>
        <w:spacing w:after="0" w:line="240" w:lineRule="auto"/>
        <w:rPr>
          <w:rFonts w:eastAsia="Times New Roman"/>
          <w:b/>
          <w:bCs/>
          <w:lang w:eastAsia="sk-SK"/>
        </w:rPr>
      </w:pPr>
      <w:r w:rsidRPr="00C453C2">
        <w:rPr>
          <w:rFonts w:eastAsia="Times New Roman"/>
          <w:b/>
          <w:bCs/>
          <w:lang w:eastAsia="sk-SK"/>
        </w:rPr>
        <w:tab/>
      </w:r>
    </w:p>
    <w:p w14:paraId="6A714B44" w14:textId="77777777" w:rsidR="00D62966" w:rsidRPr="00C453C2" w:rsidRDefault="00D62966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3BF17F65" w14:textId="77777777" w:rsidR="003F2E12" w:rsidRPr="00C453C2" w:rsidRDefault="003F2E12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3AB1139E" w14:textId="660389D9" w:rsidR="003F2E12" w:rsidRPr="00C453C2" w:rsidRDefault="003F2E12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>z .... 202</w:t>
      </w:r>
      <w:r w:rsidR="00660111" w:rsidRPr="00C453C2">
        <w:rPr>
          <w:rFonts w:eastAsia="Times New Roman"/>
          <w:lang w:eastAsia="sk-SK"/>
        </w:rPr>
        <w:t>2</w:t>
      </w:r>
      <w:r w:rsidRPr="00C453C2">
        <w:rPr>
          <w:rFonts w:eastAsia="Times New Roman"/>
          <w:lang w:eastAsia="sk-SK"/>
        </w:rPr>
        <w:t>,</w:t>
      </w:r>
    </w:p>
    <w:p w14:paraId="30CC458A" w14:textId="77777777" w:rsidR="00F519E7" w:rsidRPr="00C453C2" w:rsidRDefault="00F519E7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0EA1D961" w14:textId="77777777" w:rsidR="00D62966" w:rsidRPr="00C453C2" w:rsidRDefault="00D62966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62C684D7" w14:textId="2D3A0E1B" w:rsidR="00847C55" w:rsidRPr="00C453C2" w:rsidRDefault="003F2E12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bCs/>
        </w:rPr>
      </w:pPr>
      <w:r w:rsidRPr="00C453C2">
        <w:rPr>
          <w:rFonts w:eastAsia="Times New Roman"/>
          <w:b/>
          <w:bCs/>
          <w:lang w:eastAsia="sk-SK"/>
        </w:rPr>
        <w:t xml:space="preserve">ktorým sa mení a dopĺňa zákon </w:t>
      </w:r>
      <w:r w:rsidR="002853FE" w:rsidRPr="00C453C2">
        <w:rPr>
          <w:rFonts w:eastAsia="Times New Roman"/>
          <w:b/>
          <w:bCs/>
          <w:lang w:eastAsia="sk-SK"/>
        </w:rPr>
        <w:t xml:space="preserve">Slovenskej národnej rady </w:t>
      </w:r>
      <w:r w:rsidRPr="00C453C2">
        <w:rPr>
          <w:rFonts w:eastAsia="Times New Roman"/>
          <w:b/>
          <w:bCs/>
          <w:lang w:eastAsia="sk-SK"/>
        </w:rPr>
        <w:t xml:space="preserve">č. </w:t>
      </w:r>
      <w:r w:rsidR="002853FE" w:rsidRPr="00C453C2">
        <w:rPr>
          <w:rFonts w:eastAsia="Times New Roman"/>
          <w:b/>
          <w:bCs/>
          <w:lang w:eastAsia="sk-SK"/>
        </w:rPr>
        <w:t>138</w:t>
      </w:r>
      <w:r w:rsidR="00AE1FAA" w:rsidRPr="00C453C2">
        <w:rPr>
          <w:rFonts w:eastAsia="Times New Roman"/>
          <w:b/>
          <w:bCs/>
          <w:lang w:eastAsia="sk-SK"/>
        </w:rPr>
        <w:t>/199</w:t>
      </w:r>
      <w:r w:rsidR="002853FE" w:rsidRPr="00C453C2">
        <w:rPr>
          <w:rFonts w:eastAsia="Times New Roman"/>
          <w:b/>
          <w:bCs/>
          <w:lang w:eastAsia="sk-SK"/>
        </w:rPr>
        <w:t>1</w:t>
      </w:r>
      <w:r w:rsidR="003172B3" w:rsidRPr="00C453C2">
        <w:rPr>
          <w:rFonts w:eastAsia="Times New Roman"/>
          <w:b/>
          <w:bCs/>
          <w:lang w:eastAsia="sk-SK"/>
        </w:rPr>
        <w:t xml:space="preserve"> Z</w:t>
      </w:r>
      <w:r w:rsidR="002853FE" w:rsidRPr="00C453C2">
        <w:rPr>
          <w:rFonts w:eastAsia="Times New Roman"/>
          <w:b/>
          <w:bCs/>
          <w:lang w:eastAsia="sk-SK"/>
        </w:rPr>
        <w:t>b.</w:t>
      </w:r>
      <w:r w:rsidR="003172B3" w:rsidRPr="00C453C2">
        <w:rPr>
          <w:rFonts w:eastAsia="Times New Roman"/>
          <w:b/>
          <w:bCs/>
          <w:lang w:eastAsia="sk-SK"/>
        </w:rPr>
        <w:t xml:space="preserve"> </w:t>
      </w:r>
      <w:r w:rsidR="002853FE" w:rsidRPr="00C453C2">
        <w:rPr>
          <w:rFonts w:eastAsia="Times New Roman"/>
          <w:b/>
          <w:bCs/>
          <w:lang w:eastAsia="sk-SK"/>
        </w:rPr>
        <w:t>o majetku obcí</w:t>
      </w:r>
      <w:r w:rsidR="008F10CD" w:rsidRPr="00C453C2">
        <w:rPr>
          <w:rFonts w:eastAsia="Times New Roman"/>
          <w:b/>
          <w:bCs/>
          <w:lang w:eastAsia="sk-SK"/>
        </w:rPr>
        <w:t xml:space="preserve"> v znení neskorších predpisov a </w:t>
      </w:r>
      <w:r w:rsidR="00847C55" w:rsidRPr="00C453C2">
        <w:rPr>
          <w:rFonts w:eastAsia="Times New Roman"/>
          <w:b/>
          <w:bCs/>
        </w:rPr>
        <w:t xml:space="preserve">ktorým sa dopĺňa zákon Slovenskej národnej rady </w:t>
      </w:r>
      <w:r w:rsidR="00D07859">
        <w:rPr>
          <w:rFonts w:eastAsia="Times New Roman"/>
          <w:b/>
          <w:bCs/>
        </w:rPr>
        <w:t xml:space="preserve">                </w:t>
      </w:r>
      <w:r w:rsidR="00847C55" w:rsidRPr="00C453C2">
        <w:rPr>
          <w:rFonts w:eastAsia="Times New Roman"/>
          <w:b/>
          <w:bCs/>
        </w:rPr>
        <w:t>č. 369/1990 Zb. o obecnom zriadení v znení neskorších predpisov</w:t>
      </w:r>
    </w:p>
    <w:p w14:paraId="35BD89DC" w14:textId="77777777" w:rsidR="00F519E7" w:rsidRPr="00C453C2" w:rsidRDefault="00F519E7" w:rsidP="00356F72">
      <w:pPr>
        <w:keepNext/>
        <w:widowControl w:val="0"/>
        <w:shd w:val="clear" w:color="auto" w:fill="FFFFFF"/>
        <w:spacing w:after="0" w:line="240" w:lineRule="auto"/>
        <w:jc w:val="center"/>
        <w:rPr>
          <w:rFonts w:eastAsia="Times New Roman"/>
        </w:rPr>
      </w:pPr>
    </w:p>
    <w:p w14:paraId="25B90110" w14:textId="0F89E99D" w:rsidR="003F2E12" w:rsidRPr="00C453C2" w:rsidRDefault="003F2E12" w:rsidP="00356F72">
      <w:pPr>
        <w:keepNext/>
        <w:widowControl w:val="0"/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>Národná rada Slovenskej republiky sa uzniesla na tomto zákone:</w:t>
      </w:r>
    </w:p>
    <w:p w14:paraId="456A77C9" w14:textId="77777777" w:rsidR="003F2E12" w:rsidRPr="00C453C2" w:rsidRDefault="003F2E12" w:rsidP="00356F72">
      <w:pPr>
        <w:keepNext/>
        <w:widowControl w:val="0"/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bookmarkStart w:id="0" w:name="_Hlk115426307"/>
      <w:r w:rsidRPr="00C453C2">
        <w:rPr>
          <w:rFonts w:eastAsia="Times New Roman"/>
          <w:b/>
          <w:bCs/>
          <w:lang w:eastAsia="sk-SK"/>
        </w:rPr>
        <w:t>Čl. I</w:t>
      </w:r>
    </w:p>
    <w:p w14:paraId="5D212981" w14:textId="251AC6F6" w:rsidR="00700199" w:rsidRPr="00C453C2" w:rsidRDefault="00550715" w:rsidP="00356F72">
      <w:pPr>
        <w:keepNext/>
        <w:widowControl w:val="0"/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shd w:val="clear" w:color="auto" w:fill="FFFFFF"/>
        </w:rPr>
      </w:pPr>
      <w:r w:rsidRPr="00C453C2">
        <w:rPr>
          <w:shd w:val="clear" w:color="auto" w:fill="FFFFFF"/>
        </w:rPr>
        <w:t xml:space="preserve">Zákon Slovenskej národnej rady č. 138/1991 Zb. o majetku obcí </w:t>
      </w:r>
      <w:bookmarkEnd w:id="0"/>
      <w:r w:rsidRPr="00C453C2">
        <w:rPr>
          <w:shd w:val="clear" w:color="auto" w:fill="FFFFFF"/>
        </w:rPr>
        <w:t>v znení zákona Slovenskej národnej rady č. 306/1992 Zb., zákona Národnej rady Slovenskej republiky č. 43/1993 Z. z., zákona Národnej rady Slovenskej republiky č. 278/1993 Z. z., zákona Národnej rady Slovenskej republiky č. 245/1994 Z. z., zákona Národnej rady Slovenskej republiky č. 147/1995 Z. z., nálezu Ústavného súdu Slovenskej republiky č. 130/1996 Z. z., zákona č. 447/2001 Z. z., zákona č. 522/2003 Z. z., zákona č. 12/2004 Z. z., zákona č. 445/2004 Z. z., zákona č. 535/2008 Z. z., zákona č. 258/2009 Z. z., zákona č. 507/2010 Z. z., zákona č. 125/2016 Z. z., zákona č. 315/2016 Z. z., zákona č. 112/2018 Z. z.</w:t>
      </w:r>
      <w:r w:rsidR="00700199" w:rsidRPr="00C453C2">
        <w:rPr>
          <w:shd w:val="clear" w:color="auto" w:fill="FFFFFF"/>
        </w:rPr>
        <w:t xml:space="preserve">, </w:t>
      </w:r>
      <w:r w:rsidRPr="00C453C2">
        <w:rPr>
          <w:shd w:val="clear" w:color="auto" w:fill="FFFFFF"/>
        </w:rPr>
        <w:t xml:space="preserve">zákona č. 4/2019 Z. z. </w:t>
      </w:r>
      <w:r w:rsidR="00700199" w:rsidRPr="00C453C2">
        <w:rPr>
          <w:shd w:val="clear" w:color="auto" w:fill="FFFFFF"/>
        </w:rPr>
        <w:t xml:space="preserve">a zákona č. 241/2019 Z. z. </w:t>
      </w:r>
      <w:r w:rsidRPr="00C453C2">
        <w:rPr>
          <w:shd w:val="clear" w:color="auto" w:fill="FFFFFF"/>
        </w:rPr>
        <w:t xml:space="preserve">sa mení </w:t>
      </w:r>
      <w:r w:rsidR="002101BB">
        <w:rPr>
          <w:shd w:val="clear" w:color="auto" w:fill="FFFFFF"/>
        </w:rPr>
        <w:t xml:space="preserve">a dopĺňa </w:t>
      </w:r>
      <w:r w:rsidRPr="00C453C2">
        <w:rPr>
          <w:shd w:val="clear" w:color="auto" w:fill="FFFFFF"/>
        </w:rPr>
        <w:t xml:space="preserve">takto: </w:t>
      </w:r>
    </w:p>
    <w:p w14:paraId="0250E957" w14:textId="14B3A88C" w:rsidR="00316DB8" w:rsidRPr="00C453C2" w:rsidRDefault="008A7BBB" w:rsidP="00356F72">
      <w:pPr>
        <w:pStyle w:val="Odsekzoznamu"/>
        <w:keepNext/>
        <w:widowControl w:val="0"/>
        <w:numPr>
          <w:ilvl w:val="0"/>
          <w:numId w:val="14"/>
        </w:numPr>
        <w:jc w:val="both"/>
      </w:pPr>
      <w:bookmarkStart w:id="1" w:name="_Hlk115430789"/>
      <w:r w:rsidRPr="00C453C2">
        <w:t>V § 6 ods. 3 sa slová „úžitky a nakladať“ nahrádzajú slovami „úžitky, udržiavať ho v </w:t>
      </w:r>
      <w:r w:rsidR="00EA7532">
        <w:t>užívaniaschopnom</w:t>
      </w:r>
      <w:r w:rsidRPr="00C453C2">
        <w:t xml:space="preserve"> stave</w:t>
      </w:r>
      <w:r w:rsidR="00A058AD" w:rsidRPr="00C453C2">
        <w:t xml:space="preserve">, </w:t>
      </w:r>
      <w:r w:rsidRPr="00C453C2">
        <w:t>zhodnocovať ho</w:t>
      </w:r>
      <w:r w:rsidR="00A058AD" w:rsidRPr="00C453C2">
        <w:t xml:space="preserve"> a nakladať</w:t>
      </w:r>
      <w:r w:rsidRPr="00C453C2">
        <w:t>“</w:t>
      </w:r>
      <w:r w:rsidR="00A058AD" w:rsidRPr="00C453C2">
        <w:t xml:space="preserve">. </w:t>
      </w:r>
    </w:p>
    <w:bookmarkEnd w:id="1"/>
    <w:p w14:paraId="278B2DC2" w14:textId="77777777" w:rsidR="00316DB8" w:rsidRPr="00C453C2" w:rsidRDefault="00316DB8" w:rsidP="00356F72">
      <w:pPr>
        <w:pStyle w:val="Odsekzoznamu"/>
        <w:keepNext/>
        <w:widowControl w:val="0"/>
        <w:ind w:left="1068"/>
        <w:jc w:val="both"/>
      </w:pPr>
    </w:p>
    <w:p w14:paraId="045F0E21" w14:textId="21F2FFED" w:rsidR="00316DB8" w:rsidRPr="00C453C2" w:rsidRDefault="00316DB8" w:rsidP="00356F72">
      <w:pPr>
        <w:pStyle w:val="Odsekzoznamu"/>
        <w:keepNext/>
        <w:widowControl w:val="0"/>
        <w:numPr>
          <w:ilvl w:val="0"/>
          <w:numId w:val="14"/>
        </w:numPr>
        <w:jc w:val="both"/>
      </w:pPr>
      <w:r w:rsidRPr="00C453C2">
        <w:t xml:space="preserve">V § 6 ods. 4 sa vypúšťa prvá veta. </w:t>
      </w:r>
    </w:p>
    <w:p w14:paraId="45DB2D20" w14:textId="77777777" w:rsidR="00316DB8" w:rsidRPr="00C453C2" w:rsidRDefault="00316DB8" w:rsidP="00356F72">
      <w:pPr>
        <w:pStyle w:val="Odsekzoznamu"/>
        <w:keepNext/>
        <w:widowControl w:val="0"/>
        <w:ind w:left="1068"/>
        <w:jc w:val="both"/>
      </w:pPr>
    </w:p>
    <w:p w14:paraId="3904BD45" w14:textId="6083FF66" w:rsidR="00A058AD" w:rsidRPr="00C453C2" w:rsidRDefault="00316DB8" w:rsidP="00356F72">
      <w:pPr>
        <w:pStyle w:val="Odsekzoznamu"/>
        <w:keepNext/>
        <w:widowControl w:val="0"/>
        <w:numPr>
          <w:ilvl w:val="0"/>
          <w:numId w:val="14"/>
        </w:numPr>
        <w:jc w:val="both"/>
      </w:pPr>
      <w:bookmarkStart w:id="2" w:name="_Hlk115420726"/>
      <w:r w:rsidRPr="00C453C2">
        <w:t xml:space="preserve">V </w:t>
      </w:r>
      <w:r w:rsidR="00A058AD" w:rsidRPr="00C453C2">
        <w:t xml:space="preserve">§ 6 </w:t>
      </w:r>
      <w:r w:rsidRPr="00C453C2">
        <w:t>sa za odsek 4 vkladá nový odsek 5</w:t>
      </w:r>
      <w:r w:rsidR="00A058AD" w:rsidRPr="00C453C2">
        <w:t>, ktorý znie:</w:t>
      </w:r>
    </w:p>
    <w:p w14:paraId="5FB71421" w14:textId="1DDCD2D7" w:rsidR="00A058AD" w:rsidRPr="00C453C2" w:rsidRDefault="00A058AD" w:rsidP="00356F72">
      <w:pPr>
        <w:keepNext/>
        <w:widowControl w:val="0"/>
        <w:ind w:left="1068"/>
      </w:pPr>
      <w:r w:rsidRPr="00C453C2">
        <w:t xml:space="preserve">„(5) Správca má právo na primeranú náhradu za zhodnotenie majetku vlastníka. Hlavné mesto Slovenskej republiky Bratislava a mesto Košice môžu bezodplatne previesť do vlastníctva mestských častí nehnuteľný majetok, ktorý im </w:t>
      </w:r>
      <w:r w:rsidR="004939A7">
        <w:t>zverili</w:t>
      </w:r>
      <w:r w:rsidRPr="00C453C2">
        <w:t>.“.</w:t>
      </w:r>
    </w:p>
    <w:bookmarkEnd w:id="2"/>
    <w:p w14:paraId="64463EC7" w14:textId="56FDB336" w:rsidR="00AA4090" w:rsidRPr="00C453C2" w:rsidRDefault="0032128E" w:rsidP="00356F72">
      <w:pPr>
        <w:pStyle w:val="Odsekzoznamu"/>
        <w:keepNext/>
        <w:widowControl w:val="0"/>
        <w:numPr>
          <w:ilvl w:val="0"/>
          <w:numId w:val="14"/>
        </w:numPr>
        <w:shd w:val="clear" w:color="auto" w:fill="FFFFFF"/>
        <w:jc w:val="both"/>
      </w:pPr>
      <w:r w:rsidRPr="00C453C2">
        <w:t>V § 9</w:t>
      </w:r>
      <w:r w:rsidR="00AA4090" w:rsidRPr="00C453C2">
        <w:t xml:space="preserve"> sa odsek 1 dopĺňa písmenami g) až k), ktoré </w:t>
      </w:r>
      <w:r w:rsidRPr="00C453C2">
        <w:t>znejú:</w:t>
      </w:r>
    </w:p>
    <w:p w14:paraId="261784DB" w14:textId="2ADF63A0" w:rsidR="00AA4090" w:rsidRPr="00B74C14" w:rsidRDefault="00AA4090" w:rsidP="00356F72">
      <w:pPr>
        <w:keepNext/>
        <w:widowControl w:val="0"/>
        <w:shd w:val="clear" w:color="auto" w:fill="FFFFFF"/>
        <w:spacing w:after="120" w:line="240" w:lineRule="auto"/>
        <w:ind w:left="1416" w:firstLine="12"/>
        <w:jc w:val="both"/>
        <w:rPr>
          <w:rFonts w:eastAsia="Times New Roman"/>
          <w:lang w:eastAsia="sk-SK"/>
        </w:rPr>
      </w:pPr>
      <w:bookmarkStart w:id="3" w:name="_Hlk82638132"/>
      <w:r w:rsidRPr="00B74C14">
        <w:rPr>
          <w:rFonts w:eastAsia="Times New Roman"/>
          <w:lang w:eastAsia="sk-SK"/>
        </w:rPr>
        <w:t xml:space="preserve">„g) všeobecné podmienky </w:t>
      </w:r>
      <w:bookmarkStart w:id="4" w:name="_Hlk115421948"/>
      <w:r w:rsidRPr="00B74C14">
        <w:rPr>
          <w:rFonts w:eastAsia="Times New Roman"/>
          <w:lang w:eastAsia="sk-SK"/>
        </w:rPr>
        <w:t>obchodných verejných súťaží na prevod vlastníctva nehnuteľného majetku obce</w:t>
      </w:r>
      <w:r w:rsidRPr="00C453C2">
        <w:t xml:space="preserve"> a </w:t>
      </w:r>
      <w:r w:rsidRPr="00B74C14">
        <w:rPr>
          <w:rFonts w:eastAsia="Times New Roman"/>
          <w:lang w:eastAsia="sk-SK"/>
        </w:rPr>
        <w:t xml:space="preserve">prenechanie </w:t>
      </w:r>
      <w:bookmarkStart w:id="5" w:name="_Hlk88769154"/>
      <w:r w:rsidRPr="00B74C14">
        <w:rPr>
          <w:rFonts w:eastAsia="Times New Roman"/>
          <w:lang w:eastAsia="sk-SK"/>
        </w:rPr>
        <w:t>nehnuteľného majetku obce do nájmu</w:t>
      </w:r>
      <w:bookmarkEnd w:id="5"/>
      <w:r w:rsidRPr="00B74C14">
        <w:rPr>
          <w:rFonts w:eastAsia="Times New Roman"/>
          <w:lang w:eastAsia="sk-SK"/>
        </w:rPr>
        <w:t xml:space="preserve">, ktoré sa použijú pri každom prevode a prenechaní nehnuteľného majetku </w:t>
      </w:r>
      <w:r w:rsidRPr="00B74C14">
        <w:rPr>
          <w:rFonts w:eastAsia="Times New Roman"/>
          <w:lang w:eastAsia="sk-SK"/>
        </w:rPr>
        <w:lastRenderedPageBreak/>
        <w:t>obce do nájmu spôsobom obchodnej verejnej súťaže</w:t>
      </w:r>
      <w:bookmarkEnd w:id="4"/>
      <w:r w:rsidRPr="00B74C14">
        <w:rPr>
          <w:rFonts w:eastAsia="Times New Roman"/>
          <w:lang w:eastAsia="sk-SK"/>
        </w:rPr>
        <w:t>,</w:t>
      </w:r>
    </w:p>
    <w:bookmarkEnd w:id="3"/>
    <w:p w14:paraId="6F5099C7" w14:textId="0EC999DE" w:rsidR="00AA4090" w:rsidRPr="00C453C2" w:rsidRDefault="00AA4090" w:rsidP="00356F72">
      <w:pPr>
        <w:pStyle w:val="Odsekzoznamu"/>
        <w:keepNext/>
        <w:widowControl w:val="0"/>
        <w:numPr>
          <w:ilvl w:val="0"/>
          <w:numId w:val="16"/>
        </w:numPr>
        <w:spacing w:after="120"/>
        <w:contextualSpacing w:val="0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>kritériá pre určenie prebytočného a neupotrebiteľného majetku obce na účely prevodu vlastníctva majetku obce a prenechania majetku obce do nájmu,</w:t>
      </w:r>
    </w:p>
    <w:p w14:paraId="0228476E" w14:textId="77777777" w:rsidR="00AA4090" w:rsidRPr="00C453C2" w:rsidRDefault="00AA4090" w:rsidP="00356F72">
      <w:pPr>
        <w:pStyle w:val="Odsekzoznamu"/>
        <w:keepNext/>
        <w:widowControl w:val="0"/>
        <w:numPr>
          <w:ilvl w:val="0"/>
          <w:numId w:val="16"/>
        </w:numPr>
        <w:spacing w:after="120"/>
        <w:contextualSpacing w:val="0"/>
        <w:jc w:val="both"/>
        <w:rPr>
          <w:rFonts w:eastAsia="Times New Roman"/>
          <w:lang w:eastAsia="sk-SK"/>
        </w:rPr>
      </w:pPr>
      <w:bookmarkStart w:id="6" w:name="_Hlk86746957"/>
      <w:r w:rsidRPr="00C453C2">
        <w:rPr>
          <w:rFonts w:eastAsia="Times New Roman"/>
          <w:lang w:eastAsia="sk-SK"/>
        </w:rPr>
        <w:t xml:space="preserve">podmienky, za </w:t>
      </w:r>
      <w:bookmarkStart w:id="7" w:name="_Hlk115422624"/>
      <w:r w:rsidRPr="00C453C2">
        <w:rPr>
          <w:rFonts w:eastAsia="Times New Roman"/>
          <w:lang w:eastAsia="sk-SK"/>
        </w:rPr>
        <w:t>ktorých bude možné znížiť kúpnu cenu oproti všeobecnej hodnote majetku pri prevodoch majetku obce z dôvodu hodného osobitného zreteľa a podmienky pre zníženie nájomného pri nájmoch majetku obce z dôvodu hodného osobitného zreteľa</w:t>
      </w:r>
      <w:bookmarkEnd w:id="7"/>
      <w:r w:rsidRPr="00C453C2">
        <w:rPr>
          <w:rFonts w:eastAsia="Times New Roman"/>
          <w:lang w:eastAsia="sk-SK"/>
        </w:rPr>
        <w:t>,</w:t>
      </w:r>
      <w:bookmarkStart w:id="8" w:name="_Hlk88783967"/>
    </w:p>
    <w:p w14:paraId="5E48FC3C" w14:textId="77777777" w:rsidR="00AA4090" w:rsidRPr="00C453C2" w:rsidRDefault="00AA4090" w:rsidP="00356F72">
      <w:pPr>
        <w:pStyle w:val="Odsekzoznamu"/>
        <w:keepNext/>
        <w:widowControl w:val="0"/>
        <w:numPr>
          <w:ilvl w:val="0"/>
          <w:numId w:val="16"/>
        </w:numPr>
        <w:spacing w:after="120"/>
        <w:contextualSpacing w:val="0"/>
        <w:jc w:val="both"/>
        <w:rPr>
          <w:rFonts w:eastAsia="Times New Roman"/>
          <w:lang w:eastAsia="sk-SK"/>
        </w:rPr>
      </w:pPr>
      <w:bookmarkStart w:id="9" w:name="_Hlk115422845"/>
      <w:r w:rsidRPr="00C453C2">
        <w:rPr>
          <w:rFonts w:eastAsia="Times New Roman"/>
          <w:lang w:eastAsia="sk-SK"/>
        </w:rPr>
        <w:t>dôvody hodného osobitného zreteľa, pričom ide najmä o prípady prevodov a nájmov nehnuteľností s malou výmerou a nízkej hodnoty, či v odôvodnených prípadoch podpory všeobecne akceptovateľného verejnoprospešného účelu</w:t>
      </w:r>
      <w:bookmarkEnd w:id="9"/>
      <w:r w:rsidRPr="00C453C2">
        <w:rPr>
          <w:rFonts w:eastAsia="Times New Roman"/>
          <w:lang w:eastAsia="sk-SK"/>
        </w:rPr>
        <w:t>,</w:t>
      </w:r>
    </w:p>
    <w:p w14:paraId="31016942" w14:textId="50C6550C" w:rsidR="00AA4090" w:rsidRPr="00C453C2" w:rsidRDefault="00AA4090" w:rsidP="00356F72">
      <w:pPr>
        <w:pStyle w:val="Odsekzoznamu"/>
        <w:keepNext/>
        <w:widowControl w:val="0"/>
        <w:numPr>
          <w:ilvl w:val="0"/>
          <w:numId w:val="16"/>
        </w:numPr>
        <w:spacing w:after="120"/>
        <w:contextualSpacing w:val="0"/>
        <w:jc w:val="both"/>
        <w:rPr>
          <w:rFonts w:eastAsia="Times New Roman"/>
          <w:lang w:eastAsia="sk-SK"/>
        </w:rPr>
      </w:pPr>
      <w:bookmarkStart w:id="10" w:name="_Hlk115423066"/>
      <w:bookmarkEnd w:id="8"/>
      <w:r w:rsidRPr="00C453C2">
        <w:rPr>
          <w:rFonts w:eastAsia="Times New Roman"/>
          <w:lang w:eastAsia="sk-SK"/>
        </w:rPr>
        <w:t>právomoci a úlohy orgánov obce pri nakladaní s majetkom obce; tým nie je dotknutá právomoc obecného zastupiteľstva podľa odseku 2.</w:t>
      </w:r>
      <w:bookmarkEnd w:id="10"/>
      <w:r w:rsidRPr="00C453C2">
        <w:rPr>
          <w:rFonts w:eastAsia="Times New Roman"/>
          <w:lang w:eastAsia="sk-SK"/>
        </w:rPr>
        <w:t xml:space="preserve">“. </w:t>
      </w:r>
    </w:p>
    <w:p w14:paraId="687E25A0" w14:textId="2E7E0018" w:rsidR="001D1D1E" w:rsidRPr="00C453C2" w:rsidRDefault="00FB2FD3" w:rsidP="00356F72">
      <w:pPr>
        <w:pStyle w:val="Odsekzoznamu"/>
        <w:keepNext/>
        <w:widowControl w:val="0"/>
        <w:numPr>
          <w:ilvl w:val="0"/>
          <w:numId w:val="14"/>
        </w:numPr>
        <w:spacing w:after="120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>V § 9a ods. 2 prvej vete sa za slovo „predať“ vkladajú slová „a prenajať“</w:t>
      </w:r>
      <w:r w:rsidR="00ED62EC" w:rsidRPr="00C453C2">
        <w:rPr>
          <w:rFonts w:eastAsia="Times New Roman"/>
          <w:lang w:eastAsia="sk-SK"/>
        </w:rPr>
        <w:t xml:space="preserve"> a za slovom „zriadenú“ sa vypúšťa čiarka a slová „a v regionálnej tlači“. </w:t>
      </w:r>
    </w:p>
    <w:p w14:paraId="32D67375" w14:textId="77777777" w:rsidR="00ED62EC" w:rsidRPr="00C453C2" w:rsidRDefault="00ED62EC" w:rsidP="00356F72">
      <w:pPr>
        <w:pStyle w:val="Odsekzoznamu"/>
        <w:keepNext/>
        <w:widowControl w:val="0"/>
        <w:spacing w:after="120"/>
        <w:ind w:left="1068"/>
        <w:jc w:val="both"/>
        <w:rPr>
          <w:rFonts w:eastAsia="Times New Roman"/>
          <w:lang w:eastAsia="sk-SK"/>
        </w:rPr>
      </w:pPr>
    </w:p>
    <w:p w14:paraId="2761CC32" w14:textId="2E1820DD" w:rsidR="00ED62EC" w:rsidRPr="00C453C2" w:rsidRDefault="00ED62EC" w:rsidP="00356F72">
      <w:pPr>
        <w:pStyle w:val="Odsekzoznamu"/>
        <w:keepNext/>
        <w:widowControl w:val="0"/>
        <w:numPr>
          <w:ilvl w:val="0"/>
          <w:numId w:val="14"/>
        </w:numPr>
        <w:spacing w:after="120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>V § 9</w:t>
      </w:r>
      <w:r w:rsidR="003A0DDD" w:rsidRPr="00C453C2">
        <w:rPr>
          <w:rFonts w:eastAsia="Times New Roman"/>
          <w:lang w:eastAsia="sk-SK"/>
        </w:rPr>
        <w:t>a</w:t>
      </w:r>
      <w:r w:rsidRPr="00C453C2">
        <w:rPr>
          <w:rFonts w:eastAsia="Times New Roman"/>
          <w:lang w:eastAsia="sk-SK"/>
        </w:rPr>
        <w:t xml:space="preserve"> ods. 2 druhej vete sa slová „oznámenie v regionálnej tlači“ nahrádzajú slovami „zverejnenie podľa prvej vety“. </w:t>
      </w:r>
    </w:p>
    <w:p w14:paraId="1A439A2A" w14:textId="77777777" w:rsidR="00ED62EC" w:rsidRPr="00C453C2" w:rsidRDefault="00ED62EC" w:rsidP="00356F72">
      <w:pPr>
        <w:pStyle w:val="Odsekzoznamu"/>
        <w:keepNext/>
        <w:widowControl w:val="0"/>
        <w:spacing w:after="120"/>
        <w:ind w:left="1068"/>
        <w:jc w:val="both"/>
        <w:rPr>
          <w:rFonts w:eastAsia="Times New Roman"/>
          <w:lang w:eastAsia="sk-SK"/>
        </w:rPr>
      </w:pPr>
    </w:p>
    <w:p w14:paraId="5E14C469" w14:textId="18671597" w:rsidR="003A0DDD" w:rsidRPr="00C453C2" w:rsidRDefault="003A0DDD" w:rsidP="00356F72">
      <w:pPr>
        <w:pStyle w:val="Odsekzoznamu"/>
        <w:keepNext/>
        <w:widowControl w:val="0"/>
        <w:numPr>
          <w:ilvl w:val="0"/>
          <w:numId w:val="14"/>
        </w:numPr>
        <w:jc w:val="both"/>
      </w:pPr>
      <w:r w:rsidRPr="00C453C2">
        <w:t>V </w:t>
      </w:r>
      <w:r w:rsidR="00FD077B" w:rsidRPr="004939A7">
        <w:t>§</w:t>
      </w:r>
      <w:r w:rsidR="00FD077B">
        <w:t xml:space="preserve"> </w:t>
      </w:r>
      <w:bookmarkStart w:id="11" w:name="_Hlk115431219"/>
      <w:r w:rsidRPr="00C453C2">
        <w:t>9a sa za odsek 3 vkladajú nové odseky 4 až 8, ktoré znejú:</w:t>
      </w:r>
    </w:p>
    <w:bookmarkEnd w:id="11"/>
    <w:p w14:paraId="5DBFC809" w14:textId="77777777" w:rsidR="003A0DDD" w:rsidRPr="00C453C2" w:rsidRDefault="003A0DDD" w:rsidP="00356F72">
      <w:pPr>
        <w:pStyle w:val="Odsekzoznamu"/>
        <w:keepNext/>
        <w:widowControl w:val="0"/>
      </w:pPr>
    </w:p>
    <w:p w14:paraId="5DA4A1DE" w14:textId="70ED96F3" w:rsidR="003A0DDD" w:rsidRPr="00C453C2" w:rsidRDefault="003A0DDD" w:rsidP="00356F72">
      <w:pPr>
        <w:pStyle w:val="Odsekzoznamu"/>
        <w:keepNext/>
        <w:widowControl w:val="0"/>
        <w:ind w:left="1068"/>
        <w:jc w:val="both"/>
      </w:pPr>
      <w:r w:rsidRPr="00C453C2">
        <w:t xml:space="preserve">„(4) </w:t>
      </w:r>
      <w:bookmarkStart w:id="12" w:name="_Hlk115424601"/>
      <w:r w:rsidRPr="00C453C2">
        <w:t>Návrhy do obchodnej verejnej súťaže sa podávajú výhradne cez elektronickú schránku. Všetky podané návrhy do obchodnej verejnej súťaže sa zverejňujú do 5 pracovných dní od uplynutia lehoty na predkladanie návrhov, po dobu minimálne 30 dní na úradnej tabuli obce a natrvalo na internetovej stránke obce, ak ju má obec zriadenú</w:t>
      </w:r>
      <w:bookmarkEnd w:id="12"/>
      <w:r w:rsidRPr="00C453C2">
        <w:t>.</w:t>
      </w:r>
    </w:p>
    <w:p w14:paraId="5A35882C" w14:textId="77777777" w:rsidR="003A0DDD" w:rsidRPr="00C453C2" w:rsidRDefault="003A0DDD" w:rsidP="00356F72">
      <w:pPr>
        <w:pStyle w:val="Odsekzoznamu"/>
        <w:keepNext/>
        <w:widowControl w:val="0"/>
        <w:ind w:left="1068"/>
        <w:jc w:val="both"/>
      </w:pPr>
    </w:p>
    <w:p w14:paraId="0FE29B1E" w14:textId="6FBA5400" w:rsidR="003A0DDD" w:rsidRPr="00C453C2" w:rsidRDefault="003A0DDD" w:rsidP="00356F72">
      <w:pPr>
        <w:pStyle w:val="Odsekzoznamu"/>
        <w:keepNext/>
        <w:widowControl w:val="0"/>
        <w:ind w:left="1068"/>
        <w:jc w:val="both"/>
      </w:pPr>
      <w:r w:rsidRPr="00C453C2">
        <w:t xml:space="preserve">(5) Obec prevedie svoj majetok </w:t>
      </w:r>
      <w:bookmarkStart w:id="13" w:name="_Hlk115424897"/>
      <w:r w:rsidRPr="00C453C2">
        <w:t>navrhovateľovi, ktorý splní podmienky obchodnej verejnej súťaže a zároveň ponúkne najvyššiu cenu</w:t>
      </w:r>
      <w:bookmarkEnd w:id="13"/>
      <w:r w:rsidRPr="00C453C2">
        <w:t xml:space="preserve">. </w:t>
      </w:r>
    </w:p>
    <w:p w14:paraId="27D3A9E9" w14:textId="77777777" w:rsidR="003A0DDD" w:rsidRPr="00C453C2" w:rsidRDefault="003A0DDD" w:rsidP="00356F72">
      <w:pPr>
        <w:pStyle w:val="Odsekzoznamu"/>
        <w:keepNext/>
        <w:widowControl w:val="0"/>
        <w:ind w:left="1068"/>
        <w:jc w:val="both"/>
      </w:pPr>
    </w:p>
    <w:p w14:paraId="2E02BFB6" w14:textId="77777777" w:rsidR="003A0DDD" w:rsidRPr="00C453C2" w:rsidRDefault="003A0DDD" w:rsidP="00356F72">
      <w:pPr>
        <w:pStyle w:val="Odsekzoznamu"/>
        <w:keepNext/>
        <w:widowControl w:val="0"/>
        <w:ind w:left="1068"/>
        <w:jc w:val="both"/>
      </w:pPr>
      <w:r w:rsidRPr="00C453C2">
        <w:t xml:space="preserve">(6) Obec neprihliada k návrhom </w:t>
      </w:r>
      <w:bookmarkStart w:id="14" w:name="_Hlk115425101"/>
      <w:r w:rsidRPr="00C453C2">
        <w:t>predloženým do obchodnej verejnej súťaže, ktoré nesplnia podmienky obchodnej verejnej súťaže</w:t>
      </w:r>
      <w:bookmarkEnd w:id="14"/>
      <w:r w:rsidRPr="00C453C2">
        <w:t xml:space="preserve">. </w:t>
      </w:r>
    </w:p>
    <w:p w14:paraId="10C6F983" w14:textId="77777777" w:rsidR="003A0DDD" w:rsidRPr="00C453C2" w:rsidRDefault="003A0DDD" w:rsidP="00356F72">
      <w:pPr>
        <w:pStyle w:val="Odsekzoznamu"/>
        <w:keepNext/>
        <w:widowControl w:val="0"/>
        <w:ind w:left="1068"/>
        <w:jc w:val="both"/>
      </w:pPr>
    </w:p>
    <w:p w14:paraId="03657CBC" w14:textId="3A816330" w:rsidR="003A0DDD" w:rsidRPr="00C453C2" w:rsidRDefault="003A0DDD" w:rsidP="00356F72">
      <w:pPr>
        <w:pStyle w:val="Odsekzoznamu"/>
        <w:keepNext/>
        <w:widowControl w:val="0"/>
        <w:ind w:left="1068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 xml:space="preserve">(7) </w:t>
      </w:r>
      <w:bookmarkStart w:id="15" w:name="_Hlk115425200"/>
      <w:r w:rsidRPr="00C453C2">
        <w:rPr>
          <w:rFonts w:eastAsia="Times New Roman"/>
          <w:lang w:eastAsia="sk-SK"/>
        </w:rPr>
        <w:t>Obec môže zrušiť obchodnú verejnú súťaž, len ak sa podstatne zmenili okolnosti, za ktorých sa vyhlásila obchodná verejná súťaž alebo, ak sa v priebehu obchodnej verejnej súťaže vyskytli výnimočné dôvody, pre ktoré nemožno od obce požadovať, aby v obchodnej verejnej súťaži pokračovala, pričom o zrušení obchodnej verejnej súťaže v zmysle tohto odseku rozhodne obecné zastupiteľstvo trojpätinovou väčšinou všetkých poslancov. Obec je povinná bezodkladne upovedomiť všetkých predkladateľov návrhov o zrušení obchodnej verejnej súťaže s uvedením odôvodnenia zrušenia.</w:t>
      </w:r>
      <w:bookmarkEnd w:id="15"/>
    </w:p>
    <w:p w14:paraId="1E8E5C6A" w14:textId="77777777" w:rsidR="003A0DDD" w:rsidRPr="00C453C2" w:rsidRDefault="003A0DDD" w:rsidP="00356F72">
      <w:pPr>
        <w:pStyle w:val="Odsekzoznamu"/>
        <w:keepNext/>
        <w:widowControl w:val="0"/>
        <w:ind w:left="1068"/>
        <w:jc w:val="both"/>
        <w:rPr>
          <w:rFonts w:eastAsia="Times New Roman"/>
          <w:lang w:eastAsia="sk-SK"/>
        </w:rPr>
      </w:pPr>
    </w:p>
    <w:p w14:paraId="676ED990" w14:textId="607B55EB" w:rsidR="003A0DDD" w:rsidRPr="00C453C2" w:rsidRDefault="003A0DDD" w:rsidP="00356F72">
      <w:pPr>
        <w:pStyle w:val="Odsekzoznamu"/>
        <w:keepNext/>
        <w:widowControl w:val="0"/>
        <w:ind w:left="1068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 xml:space="preserve">(8) </w:t>
      </w:r>
      <w:bookmarkStart w:id="16" w:name="_Hlk115425388"/>
      <w:r w:rsidRPr="00C453C2">
        <w:rPr>
          <w:rFonts w:eastAsia="Times New Roman"/>
          <w:lang w:eastAsia="sk-SK"/>
        </w:rPr>
        <w:t>Zrušenie obchodnej verejnej súťaže spolu s odôvodnením jej zrušenia obec uverejní spôsobom, ktorým vyhlásila podmienky obchodnej verejnej súťaže</w:t>
      </w:r>
      <w:bookmarkEnd w:id="16"/>
      <w:r w:rsidRPr="00C453C2">
        <w:rPr>
          <w:rFonts w:eastAsia="Times New Roman"/>
          <w:lang w:eastAsia="sk-SK"/>
        </w:rPr>
        <w:t>.</w:t>
      </w:r>
      <w:r w:rsidR="007B50FE" w:rsidRPr="00C453C2">
        <w:rPr>
          <w:rFonts w:eastAsia="Times New Roman"/>
          <w:lang w:eastAsia="sk-SK"/>
        </w:rPr>
        <w:t>“.</w:t>
      </w:r>
    </w:p>
    <w:p w14:paraId="71435ACD" w14:textId="77777777" w:rsidR="003A0DDD" w:rsidRPr="00C453C2" w:rsidRDefault="003A0DDD" w:rsidP="00356F72">
      <w:pPr>
        <w:pStyle w:val="Odsekzoznamu"/>
        <w:keepNext/>
        <w:widowControl w:val="0"/>
        <w:ind w:left="1068"/>
        <w:jc w:val="both"/>
        <w:rPr>
          <w:rFonts w:eastAsia="Times New Roman"/>
          <w:lang w:eastAsia="sk-SK"/>
        </w:rPr>
      </w:pPr>
    </w:p>
    <w:p w14:paraId="56A72B96" w14:textId="272327D0" w:rsidR="00A833AC" w:rsidRPr="00C453C2" w:rsidRDefault="00D22FD3" w:rsidP="00356F72">
      <w:pPr>
        <w:pStyle w:val="Odsekzoznamu"/>
        <w:keepNext/>
        <w:widowControl w:val="0"/>
        <w:numPr>
          <w:ilvl w:val="0"/>
          <w:numId w:val="14"/>
        </w:numPr>
        <w:spacing w:after="120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 xml:space="preserve">V </w:t>
      </w:r>
      <w:r w:rsidR="00A833AC" w:rsidRPr="00C453C2">
        <w:rPr>
          <w:rFonts w:eastAsia="Times New Roman"/>
          <w:lang w:eastAsia="sk-SK"/>
        </w:rPr>
        <w:t>§ 9a ods. 10 sa slová „</w:t>
      </w:r>
      <w:r w:rsidR="00A833AC" w:rsidRPr="00C453C2">
        <w:rPr>
          <w:shd w:val="clear" w:color="auto" w:fill="FFFFFF"/>
        </w:rPr>
        <w:t>15 dní“ nahrádzajú slovami „</w:t>
      </w:r>
      <w:r w:rsidR="00A833AC" w:rsidRPr="00C453C2">
        <w:t xml:space="preserve">30 dní na úradnej tabuli obce </w:t>
      </w:r>
      <w:r w:rsidR="00A833AC" w:rsidRPr="00C453C2">
        <w:lastRenderedPageBreak/>
        <w:t xml:space="preserve">a natrvalo na internetovej stránke obce, ak ju má obec zriadenú“. </w:t>
      </w:r>
    </w:p>
    <w:p w14:paraId="73BE9FE6" w14:textId="77777777" w:rsidR="00A833AC" w:rsidRPr="00C453C2" w:rsidRDefault="00A833AC" w:rsidP="00356F72">
      <w:pPr>
        <w:pStyle w:val="Odsekzoznamu"/>
        <w:keepNext/>
        <w:widowControl w:val="0"/>
        <w:spacing w:after="120"/>
        <w:ind w:left="1068"/>
        <w:jc w:val="both"/>
        <w:rPr>
          <w:rFonts w:eastAsia="Times New Roman"/>
          <w:lang w:eastAsia="sk-SK"/>
        </w:rPr>
      </w:pPr>
    </w:p>
    <w:p w14:paraId="079E6F22" w14:textId="60924EFB" w:rsidR="00D22FD3" w:rsidRPr="00C453C2" w:rsidRDefault="00D22FD3" w:rsidP="00356F72">
      <w:pPr>
        <w:pStyle w:val="Odsekzoznamu"/>
        <w:keepNext/>
        <w:widowControl w:val="0"/>
        <w:numPr>
          <w:ilvl w:val="0"/>
          <w:numId w:val="14"/>
        </w:numPr>
        <w:spacing w:after="120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>V </w:t>
      </w:r>
      <w:r w:rsidR="00DD40EB">
        <w:rPr>
          <w:rFonts w:eastAsia="Times New Roman"/>
          <w:lang w:eastAsia="sk-SK"/>
        </w:rPr>
        <w:t xml:space="preserve">§ </w:t>
      </w:r>
      <w:r w:rsidRPr="00C453C2">
        <w:rPr>
          <w:rFonts w:eastAsia="Times New Roman"/>
          <w:lang w:eastAsia="sk-SK"/>
        </w:rPr>
        <w:t xml:space="preserve">9a sa za odsek 10 vkladajú nové odseky 11 a 12, ktoré znejú: </w:t>
      </w:r>
    </w:p>
    <w:p w14:paraId="661AC011" w14:textId="77777777" w:rsidR="00FB078A" w:rsidRPr="00C453C2" w:rsidRDefault="00FB078A" w:rsidP="00356F72">
      <w:pPr>
        <w:pStyle w:val="Odsekzoznamu"/>
        <w:keepNext/>
        <w:widowControl w:val="0"/>
        <w:ind w:left="1068"/>
        <w:jc w:val="both"/>
        <w:rPr>
          <w:shd w:val="clear" w:color="auto" w:fill="FFFFFF"/>
        </w:rPr>
      </w:pPr>
    </w:p>
    <w:p w14:paraId="67857C01" w14:textId="663E9FD3" w:rsidR="00FB078A" w:rsidRPr="00C453C2" w:rsidRDefault="00FB078A" w:rsidP="00356F72">
      <w:pPr>
        <w:pStyle w:val="Odsekzoznamu"/>
        <w:keepNext/>
        <w:widowControl w:val="0"/>
        <w:ind w:left="1068"/>
        <w:jc w:val="both"/>
      </w:pPr>
      <w:r w:rsidRPr="00C453C2">
        <w:rPr>
          <w:shd w:val="clear" w:color="auto" w:fill="FFFFFF"/>
        </w:rPr>
        <w:t xml:space="preserve">„(11) </w:t>
      </w:r>
      <w:bookmarkStart w:id="17" w:name="_Hlk115426722"/>
      <w:r w:rsidRPr="00C453C2">
        <w:t>Cenové ponuky všetkých záujemcov o odkúpenie majetku obce priamym predajom je obec povinná zverejniť do 5 pracovných dní od uplynutia lehoty na doručenie cenových ponúk, a to minimálne na dobu 30 dní na úradnej tabuli a natrvalo na internetovej stránke obce, ak ju má obec zriadenú.</w:t>
      </w:r>
    </w:p>
    <w:p w14:paraId="06F3199E" w14:textId="5EBB0A32" w:rsidR="00FB078A" w:rsidRPr="00C453C2" w:rsidRDefault="00FB078A" w:rsidP="00356F72">
      <w:pPr>
        <w:pStyle w:val="Odsekzoznamu"/>
        <w:keepNext/>
        <w:widowControl w:val="0"/>
        <w:ind w:left="1068"/>
        <w:jc w:val="both"/>
      </w:pPr>
      <w:r w:rsidRPr="00C453C2">
        <w:t xml:space="preserve">(12) Pri prevode majetku priamym predajom podľa odseku 1 písm. c) prevedie obec svoj majetok navrhovateľovi, ktorý ponúkne najvyššiu cenu.“. </w:t>
      </w:r>
    </w:p>
    <w:bookmarkEnd w:id="17"/>
    <w:p w14:paraId="641A2C16" w14:textId="77777777" w:rsidR="00D22FD3" w:rsidRPr="00C453C2" w:rsidRDefault="00D22FD3" w:rsidP="00356F72">
      <w:pPr>
        <w:pStyle w:val="Odsekzoznamu"/>
        <w:keepNext/>
        <w:widowControl w:val="0"/>
        <w:rPr>
          <w:rFonts w:eastAsia="Times New Roman"/>
          <w:lang w:eastAsia="sk-SK"/>
        </w:rPr>
      </w:pPr>
    </w:p>
    <w:p w14:paraId="76E6B4F7" w14:textId="44BC3076" w:rsidR="00290311" w:rsidRPr="00C453C2" w:rsidRDefault="00290311" w:rsidP="00356F72">
      <w:pPr>
        <w:pStyle w:val="Odsekzoznamu"/>
        <w:keepNext/>
        <w:widowControl w:val="0"/>
        <w:numPr>
          <w:ilvl w:val="0"/>
          <w:numId w:val="14"/>
        </w:numPr>
        <w:spacing w:after="120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 xml:space="preserve">V § 9a ods. 14 sa slová „odseku 6“ nahrádzajú slovami „odseku 13“ a slová </w:t>
      </w:r>
      <w:bookmarkStart w:id="18" w:name="_Hlk115427302"/>
      <w:r w:rsidRPr="00C453C2">
        <w:rPr>
          <w:rFonts w:eastAsia="Times New Roman"/>
          <w:lang w:eastAsia="sk-SK"/>
        </w:rPr>
        <w:t>„</w:t>
      </w:r>
      <w:r w:rsidRPr="00C453C2">
        <w:rPr>
          <w:shd w:val="clear" w:color="auto" w:fill="FFFFFF"/>
        </w:rPr>
        <w:t>ktorej zakladateľom je obec alebo v ktorej má obec obchodný podiel“. nahrádzajú slovami „v ktorej má obec väčšinový obchodný podiel“</w:t>
      </w:r>
      <w:bookmarkEnd w:id="18"/>
      <w:r w:rsidRPr="00C453C2">
        <w:rPr>
          <w:shd w:val="clear" w:color="auto" w:fill="FFFFFF"/>
        </w:rPr>
        <w:t>.</w:t>
      </w:r>
    </w:p>
    <w:p w14:paraId="602EAC17" w14:textId="77777777" w:rsidR="00290311" w:rsidRPr="00C453C2" w:rsidRDefault="00290311" w:rsidP="00356F72">
      <w:pPr>
        <w:pStyle w:val="Odsekzoznamu"/>
        <w:keepNext/>
        <w:widowControl w:val="0"/>
        <w:spacing w:after="120"/>
        <w:ind w:left="1068"/>
        <w:jc w:val="both"/>
        <w:rPr>
          <w:rFonts w:eastAsia="Times New Roman"/>
          <w:lang w:eastAsia="sk-SK"/>
        </w:rPr>
      </w:pPr>
    </w:p>
    <w:p w14:paraId="785C64B0" w14:textId="029BEA53" w:rsidR="001D1D1E" w:rsidRPr="00C453C2" w:rsidRDefault="00290311" w:rsidP="00356F72">
      <w:pPr>
        <w:pStyle w:val="Odsekzoznamu"/>
        <w:keepNext/>
        <w:widowControl w:val="0"/>
        <w:numPr>
          <w:ilvl w:val="0"/>
          <w:numId w:val="14"/>
        </w:numPr>
        <w:spacing w:after="120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>V § 9a ods. 15 sa slová „ods. 7“ nahrádzajú slovami „ods. 14“.</w:t>
      </w:r>
    </w:p>
    <w:p w14:paraId="39A1A82D" w14:textId="77777777" w:rsidR="00C83876" w:rsidRPr="00C453C2" w:rsidRDefault="00C83876" w:rsidP="00356F72">
      <w:pPr>
        <w:pStyle w:val="Odsekzoznamu"/>
        <w:keepNext/>
        <w:widowControl w:val="0"/>
        <w:rPr>
          <w:rFonts w:eastAsia="Times New Roman"/>
          <w:lang w:eastAsia="sk-SK"/>
        </w:rPr>
      </w:pPr>
    </w:p>
    <w:p w14:paraId="22945202" w14:textId="407622E2" w:rsidR="00C83876" w:rsidRPr="00C453C2" w:rsidRDefault="00C83876" w:rsidP="00356F72">
      <w:pPr>
        <w:pStyle w:val="Odsekzoznamu"/>
        <w:keepNext/>
        <w:widowControl w:val="0"/>
        <w:numPr>
          <w:ilvl w:val="0"/>
          <w:numId w:val="14"/>
        </w:numPr>
        <w:spacing w:after="120"/>
        <w:jc w:val="both"/>
        <w:rPr>
          <w:rFonts w:eastAsia="Times New Roman"/>
          <w:lang w:eastAsia="sk-SK"/>
        </w:rPr>
      </w:pPr>
      <w:bookmarkStart w:id="19" w:name="_Hlk115431282"/>
      <w:r w:rsidRPr="00C453C2">
        <w:rPr>
          <w:rFonts w:eastAsia="Times New Roman"/>
          <w:lang w:eastAsia="sk-SK"/>
        </w:rPr>
        <w:t>V § 9a ods. 15 písm</w:t>
      </w:r>
      <w:r w:rsidR="00B74C14">
        <w:rPr>
          <w:rFonts w:eastAsia="Times New Roman"/>
          <w:lang w:eastAsia="sk-SK"/>
        </w:rPr>
        <w:t>eno</w:t>
      </w:r>
      <w:r w:rsidRPr="00C453C2">
        <w:rPr>
          <w:rFonts w:eastAsia="Times New Roman"/>
          <w:lang w:eastAsia="sk-SK"/>
        </w:rPr>
        <w:t xml:space="preserve"> e) znie: </w:t>
      </w:r>
      <w:bookmarkEnd w:id="19"/>
    </w:p>
    <w:p w14:paraId="2F1AEB66" w14:textId="0AB63320" w:rsidR="00C83876" w:rsidRPr="00C453C2" w:rsidRDefault="00C83876" w:rsidP="00356F72">
      <w:pPr>
        <w:keepNext/>
        <w:widowControl w:val="0"/>
        <w:shd w:val="clear" w:color="auto" w:fill="FFFFFF"/>
        <w:spacing w:after="120" w:line="240" w:lineRule="auto"/>
        <w:ind w:left="1068"/>
        <w:jc w:val="both"/>
      </w:pPr>
      <w:r w:rsidRPr="00C453C2">
        <w:t xml:space="preserve">„e) </w:t>
      </w:r>
      <w:bookmarkStart w:id="20" w:name="_Hlk115428017"/>
      <w:r w:rsidRPr="00C453C2">
        <w:t>pri prevodoch majetku obce z dôvodu hodného osobitného zreteľa, o ktorých obecné zastupiteľstvo rozhodne trojpätinovou väčšinou všetkých poslancov, pričom osobitný zreteľ musí byť zdôvodnený</w:t>
      </w:r>
      <w:bookmarkStart w:id="21" w:name="_Hlk101449669"/>
      <w:r w:rsidRPr="00C453C2">
        <w:t>;</w:t>
      </w:r>
      <w:bookmarkEnd w:id="21"/>
      <w:r w:rsidRPr="00C453C2">
        <w:t xml:space="preserve"> </w:t>
      </w:r>
      <w:bookmarkStart w:id="22" w:name="_Hlk86748276"/>
      <w:r w:rsidRPr="00C453C2">
        <w:t>zámer previesť majetok týmto spôsobom</w:t>
      </w:r>
      <w:bookmarkStart w:id="23" w:name="_Hlk86746052"/>
      <w:r w:rsidRPr="00C453C2">
        <w:t xml:space="preserve"> </w:t>
      </w:r>
      <w:bookmarkStart w:id="24" w:name="_Hlk88833413"/>
      <w:bookmarkEnd w:id="23"/>
      <w:r w:rsidRPr="00C453C2">
        <w:rPr>
          <w:rFonts w:eastAsia="Times New Roman"/>
          <w:lang w:eastAsia="sk-SK"/>
        </w:rPr>
        <w:t>a </w:t>
      </w:r>
      <w:bookmarkStart w:id="25" w:name="_Hlk88832784"/>
      <w:r w:rsidRPr="00C453C2">
        <w:rPr>
          <w:rFonts w:eastAsia="Times New Roman"/>
          <w:lang w:eastAsia="sk-SK"/>
        </w:rPr>
        <w:t>všeobecnú hodnotu prevádzaného majetku určenú podľa osobitného predpisu</w:t>
      </w:r>
      <w:r w:rsidRPr="00C453C2">
        <w:rPr>
          <w:rFonts w:eastAsia="Times New Roman"/>
          <w:vertAlign w:val="superscript"/>
          <w:lang w:eastAsia="sk-SK"/>
        </w:rPr>
        <w:t>22d</w:t>
      </w:r>
      <w:bookmarkEnd w:id="25"/>
      <w:r w:rsidR="00B74C14">
        <w:rPr>
          <w:rFonts w:eastAsia="Times New Roman"/>
          <w:vertAlign w:val="superscript"/>
          <w:lang w:eastAsia="sk-SK"/>
        </w:rPr>
        <w:t>)</w:t>
      </w:r>
      <w:r w:rsidRPr="00C453C2">
        <w:rPr>
          <w:rFonts w:eastAsia="Times New Roman"/>
          <w:lang w:eastAsia="sk-SK"/>
        </w:rPr>
        <w:t xml:space="preserve"> </w:t>
      </w:r>
      <w:bookmarkEnd w:id="24"/>
      <w:r w:rsidRPr="00C453C2">
        <w:t>je obec povinná zverejniť najmenej 15 dní pred schvaľovaním prevodu obecným zastupiteľstvom na úradnej tabuli a na svojej internetovej stránke, ak ju má obec zriadenú, pričom tento zámer musí byť zverejnený počas celej tejto doby</w:t>
      </w:r>
      <w:bookmarkEnd w:id="22"/>
      <w:r w:rsidRPr="00C453C2">
        <w:t>,</w:t>
      </w:r>
      <w:r w:rsidRPr="00C453C2">
        <w:rPr>
          <w:rFonts w:eastAsia="Times New Roman"/>
          <w:lang w:eastAsia="sk-SK"/>
        </w:rPr>
        <w:t xml:space="preserve"> </w:t>
      </w:r>
      <w:bookmarkStart w:id="26" w:name="_Hlk100069576"/>
    </w:p>
    <w:p w14:paraId="4DCAF144" w14:textId="793795FA" w:rsidR="00C83876" w:rsidRPr="00C453C2" w:rsidRDefault="00C83876" w:rsidP="00356F72">
      <w:pPr>
        <w:pStyle w:val="Odsekzoznamu"/>
        <w:keepNext/>
        <w:widowControl w:val="0"/>
        <w:numPr>
          <w:ilvl w:val="0"/>
          <w:numId w:val="7"/>
        </w:numPr>
        <w:shd w:val="clear" w:color="auto" w:fill="FFFFFF"/>
        <w:spacing w:after="120" w:line="240" w:lineRule="auto"/>
        <w:contextualSpacing w:val="0"/>
        <w:jc w:val="both"/>
        <w:rPr>
          <w:rFonts w:eastAsia="Times New Roman"/>
          <w:lang w:eastAsia="sk-SK"/>
        </w:rPr>
      </w:pPr>
      <w:r w:rsidRPr="00C453C2">
        <w:rPr>
          <w:shd w:val="clear" w:color="auto" w:fill="FFFFFF"/>
        </w:rPr>
        <w:t xml:space="preserve">stanovenie všeobecnej hodnoty prevádzaného majetku určenú </w:t>
      </w:r>
      <w:bookmarkStart w:id="27" w:name="_Hlk101481800"/>
      <w:r w:rsidRPr="00C453C2">
        <w:rPr>
          <w:shd w:val="clear" w:color="auto" w:fill="FFFFFF"/>
        </w:rPr>
        <w:t>podľa osobitného predpisu</w:t>
      </w:r>
      <w:r w:rsidRPr="00C453C2">
        <w:rPr>
          <w:shd w:val="clear" w:color="auto" w:fill="FFFFFF"/>
          <w:vertAlign w:val="superscript"/>
        </w:rPr>
        <w:t>22d)</w:t>
      </w:r>
      <w:bookmarkEnd w:id="27"/>
      <w:r w:rsidRPr="00C453C2">
        <w:rPr>
          <w:shd w:val="clear" w:color="auto" w:fill="FFFFFF"/>
        </w:rPr>
        <w:t xml:space="preserve"> pri prevodoch majetku obce z dôvodu hodného osobitného zreteľa nesmie byť v deň schválenia prevodu obecným zastupiteľstvom staršie ako šesť mesiacov,</w:t>
      </w:r>
    </w:p>
    <w:p w14:paraId="7D969870" w14:textId="3A987026" w:rsidR="00C83876" w:rsidRPr="00C453C2" w:rsidRDefault="00C83876" w:rsidP="00356F72">
      <w:pPr>
        <w:pStyle w:val="Odsekzoznamu"/>
        <w:keepNext/>
        <w:widowControl w:val="0"/>
        <w:numPr>
          <w:ilvl w:val="0"/>
          <w:numId w:val="7"/>
        </w:numPr>
        <w:shd w:val="clear" w:color="auto" w:fill="FFFFFF"/>
        <w:spacing w:after="120" w:line="240" w:lineRule="auto"/>
        <w:ind w:left="1418" w:hanging="425"/>
        <w:contextualSpacing w:val="0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>všeobecnú hodnotu prevádzaného majetku určenú podľa osobitného predpisu</w:t>
      </w:r>
      <w:r w:rsidRPr="00C453C2">
        <w:rPr>
          <w:rFonts w:eastAsia="Times New Roman"/>
          <w:vertAlign w:val="superscript"/>
          <w:lang w:eastAsia="sk-SK"/>
        </w:rPr>
        <w:t>22d</w:t>
      </w:r>
      <w:r w:rsidR="00C7103C">
        <w:rPr>
          <w:rFonts w:eastAsia="Times New Roman"/>
          <w:vertAlign w:val="superscript"/>
          <w:lang w:eastAsia="sk-SK"/>
        </w:rPr>
        <w:t>)</w:t>
      </w:r>
      <w:r w:rsidRPr="00C453C2">
        <w:rPr>
          <w:rFonts w:eastAsia="Times New Roman"/>
          <w:vertAlign w:val="superscript"/>
          <w:lang w:eastAsia="sk-SK"/>
        </w:rPr>
        <w:t xml:space="preserve">  </w:t>
      </w:r>
      <w:r w:rsidRPr="00C453C2">
        <w:rPr>
          <w:rFonts w:eastAsia="Times New Roman"/>
          <w:lang w:eastAsia="sk-SK"/>
        </w:rPr>
        <w:t>nie je obec povinná zabezpečiť v prípade, ak hodnota prevádzaného majetku obce nepresiahne 5 000 eur; hodnotu majetku pre potreby posúdenia určenia hodnoty prevádzaného majetku podľa predchádzajúcej vety za bodkočiarkou, určí obec preukázateľným porovnaním s obdobným majetkom obce alebo inou verejne dostupnou ponukou na predaj obdobnej veci</w:t>
      </w:r>
      <w:r w:rsidRPr="00C453C2">
        <w:rPr>
          <w:shd w:val="clear" w:color="auto" w:fill="FFFFFF"/>
        </w:rPr>
        <w:t>,</w:t>
      </w:r>
      <w:bookmarkStart w:id="28" w:name="_Hlk100134311"/>
      <w:r w:rsidRPr="00C453C2">
        <w:rPr>
          <w:shd w:val="clear" w:color="auto" w:fill="FFFFFF"/>
        </w:rPr>
        <w:t>“.</w:t>
      </w:r>
    </w:p>
    <w:bookmarkEnd w:id="20"/>
    <w:bookmarkEnd w:id="26"/>
    <w:bookmarkEnd w:id="28"/>
    <w:p w14:paraId="61768151" w14:textId="5145D55F" w:rsidR="00C83876" w:rsidRPr="00C453C2" w:rsidRDefault="00C83876" w:rsidP="00356F72">
      <w:pPr>
        <w:keepNext/>
        <w:widowControl w:val="0"/>
        <w:spacing w:after="120"/>
        <w:ind w:firstLine="708"/>
        <w:jc w:val="both"/>
        <w:rPr>
          <w:rFonts w:eastAsia="Times New Roman"/>
          <w:lang w:eastAsia="sk-SK"/>
        </w:rPr>
      </w:pPr>
      <w:r w:rsidRPr="00C453C2">
        <w:rPr>
          <w:b/>
          <w:bCs/>
          <w:shd w:val="clear" w:color="auto" w:fill="FFFFFF"/>
        </w:rPr>
        <w:t>1</w:t>
      </w:r>
      <w:r w:rsidR="00710CC7" w:rsidRPr="00C453C2">
        <w:rPr>
          <w:b/>
          <w:bCs/>
          <w:shd w:val="clear" w:color="auto" w:fill="FFFFFF"/>
        </w:rPr>
        <w:t>3</w:t>
      </w:r>
      <w:r w:rsidRPr="00C453C2">
        <w:rPr>
          <w:b/>
          <w:bCs/>
          <w:shd w:val="clear" w:color="auto" w:fill="FFFFFF"/>
        </w:rPr>
        <w:t>.</w:t>
      </w:r>
      <w:r w:rsidRPr="00C453C2">
        <w:rPr>
          <w:shd w:val="clear" w:color="auto" w:fill="FFFFFF"/>
        </w:rPr>
        <w:t xml:space="preserve"> </w:t>
      </w:r>
      <w:bookmarkStart w:id="29" w:name="_Hlk115429998"/>
      <w:r w:rsidRPr="00C453C2">
        <w:rPr>
          <w:shd w:val="clear" w:color="auto" w:fill="FFFFFF"/>
        </w:rPr>
        <w:t xml:space="preserve">V § 9a odsek 16 znie: </w:t>
      </w:r>
    </w:p>
    <w:p w14:paraId="348BDBCB" w14:textId="366D981E" w:rsidR="00C83876" w:rsidRPr="00C453C2" w:rsidRDefault="00C83876" w:rsidP="00356F72">
      <w:pPr>
        <w:keepNext/>
        <w:widowControl w:val="0"/>
        <w:spacing w:after="240"/>
        <w:ind w:left="720"/>
        <w:jc w:val="both"/>
      </w:pPr>
      <w:r w:rsidRPr="00C453C2">
        <w:rPr>
          <w:shd w:val="clear" w:color="auto" w:fill="FFFFFF"/>
        </w:rPr>
        <w:t>„</w:t>
      </w:r>
      <w:bookmarkStart w:id="30" w:name="_Hlk101447194"/>
      <w:r w:rsidRPr="00C453C2">
        <w:t xml:space="preserve">(16) </w:t>
      </w:r>
      <w:bookmarkEnd w:id="30"/>
      <w:r w:rsidRPr="00C453C2">
        <w:rPr>
          <w:shd w:val="clear" w:color="auto" w:fill="FFFFFF"/>
        </w:rPr>
        <w:t>Ak tento alebo osobitný predpi</w:t>
      </w:r>
      <w:r w:rsidR="00B65AC1" w:rsidRPr="00C453C2">
        <w:rPr>
          <w:shd w:val="clear" w:color="auto" w:fill="FFFFFF"/>
        </w:rPr>
        <w:t>s</w:t>
      </w:r>
      <w:r w:rsidR="00B65AC1" w:rsidRPr="00C453C2">
        <w:rPr>
          <w:shd w:val="clear" w:color="auto" w:fill="FFFFFF"/>
          <w:vertAlign w:val="superscript"/>
        </w:rPr>
        <w:t>22g)</w:t>
      </w:r>
      <w:r w:rsidRPr="00C453C2">
        <w:rPr>
          <w:shd w:val="clear" w:color="auto" w:fill="FFFFFF"/>
        </w:rPr>
        <w:t xml:space="preserve"> neustanovuje inak, ustanovenia odsekov 1 až 8 a  10 až 14 je obec povinná </w:t>
      </w:r>
      <w:bookmarkStart w:id="31" w:name="_Hlk101519338"/>
      <w:r w:rsidRPr="00C453C2">
        <w:rPr>
          <w:shd w:val="clear" w:color="auto" w:fill="FFFFFF"/>
        </w:rPr>
        <w:t xml:space="preserve">primerane použiť aj pri prenechávaní majetku obce do nájmu, </w:t>
      </w:r>
      <w:bookmarkEnd w:id="31"/>
      <w:r w:rsidRPr="00C453C2">
        <w:rPr>
          <w:shd w:val="clear" w:color="auto" w:fill="FFFFFF"/>
        </w:rPr>
        <w:t>a to najmenej za také nájomné, za aké sa v tom čase a na tom mieste obvykle prenechávajú do nájmu na dohodnutý účel veci toho istého druhu alebo porovnateľné veci okrem</w:t>
      </w:r>
    </w:p>
    <w:p w14:paraId="4CDC7892" w14:textId="77777777" w:rsidR="00C83876" w:rsidRPr="00C453C2" w:rsidRDefault="00C83876" w:rsidP="00356F72">
      <w:pPr>
        <w:pStyle w:val="Odsekzoznamu"/>
        <w:keepNext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</w:pPr>
      <w:r w:rsidRPr="00C453C2">
        <w:t>hnuteľnej veci vo vlastníctve obce, ktorej zostatková cena je nižšia ako 3 500 eur,</w:t>
      </w:r>
    </w:p>
    <w:p w14:paraId="43F21539" w14:textId="77777777" w:rsidR="00C83876" w:rsidRPr="00C453C2" w:rsidRDefault="00C83876" w:rsidP="00356F72">
      <w:pPr>
        <w:pStyle w:val="Odsekzoznamu"/>
        <w:keepNext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</w:pPr>
      <w:r w:rsidRPr="00C453C2">
        <w:t xml:space="preserve">nájmu majetku obce, ktorého trvanie s tým istým nájomcom neprekročí desať dní v </w:t>
      </w:r>
      <w:r w:rsidRPr="00C453C2">
        <w:lastRenderedPageBreak/>
        <w:t>kalendárnom mesiaci,</w:t>
      </w:r>
    </w:p>
    <w:p w14:paraId="59673F28" w14:textId="77777777" w:rsidR="00C83876" w:rsidRPr="00C453C2" w:rsidRDefault="00C83876" w:rsidP="00356F72">
      <w:pPr>
        <w:pStyle w:val="Odsekzoznamu"/>
        <w:keepNext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</w:pPr>
      <w:r w:rsidRPr="00C453C2">
        <w:t xml:space="preserve">nájmu majetku obce, ak </w:t>
      </w:r>
      <w:bookmarkStart w:id="32" w:name="_Hlk100070978"/>
      <w:r w:rsidRPr="00C453C2">
        <w:t>úhrn súm nájomného počas celej doby nájmu nepresiahne sumu 20 000 eur,</w:t>
      </w:r>
      <w:bookmarkStart w:id="33" w:name="_Hlk100134364"/>
      <w:bookmarkEnd w:id="32"/>
    </w:p>
    <w:p w14:paraId="68EEB839" w14:textId="0AD40D26" w:rsidR="00C83876" w:rsidRPr="00C453C2" w:rsidRDefault="00C83876" w:rsidP="00356F72">
      <w:pPr>
        <w:pStyle w:val="Odsekzoznamu"/>
        <w:keepNext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</w:pPr>
      <w:r w:rsidRPr="00C453C2">
        <w:t>pri nájmoch majetku obce z dôvodu hodného osobitného zreteľa</w:t>
      </w:r>
      <w:bookmarkEnd w:id="33"/>
      <w:r w:rsidRPr="00C453C2">
        <w:t xml:space="preserve">, o ktorých obecné zastupiteľstvo rozhodne trojpätinovou väčšinou všetkých poslancov, pričom osobitný zreteľ musí byť zdôvodnený; zámer prenajať majetok týmto spôsobom </w:t>
      </w:r>
      <w:r w:rsidRPr="00C453C2">
        <w:rPr>
          <w:rFonts w:eastAsia="Times New Roman"/>
          <w:lang w:eastAsia="sk-SK"/>
        </w:rPr>
        <w:t>a všeobecnú hodnotu nájomného určenú podľa osobitného predpisu</w:t>
      </w:r>
      <w:r w:rsidRPr="00C453C2">
        <w:rPr>
          <w:rFonts w:eastAsia="Times New Roman"/>
          <w:vertAlign w:val="superscript"/>
          <w:lang w:eastAsia="sk-SK"/>
        </w:rPr>
        <w:t>22d</w:t>
      </w:r>
      <w:r w:rsidR="00B74C14">
        <w:rPr>
          <w:rFonts w:eastAsia="Times New Roman"/>
          <w:vertAlign w:val="superscript"/>
          <w:lang w:eastAsia="sk-SK"/>
        </w:rPr>
        <w:t>)</w:t>
      </w:r>
      <w:r w:rsidRPr="00C453C2">
        <w:rPr>
          <w:rFonts w:eastAsia="Times New Roman"/>
          <w:lang w:eastAsia="sk-SK"/>
        </w:rPr>
        <w:t xml:space="preserve"> </w:t>
      </w:r>
      <w:r w:rsidRPr="00C453C2">
        <w:t>je obec povinná zverejniť najmenej 15 dní pred schvaľovaním nájmu obecným zastupiteľstvom na svojej úradnej tabuli a na svojej internetovej stránke, ak ju má obec zriadenú, pričom tento zámer musí byť zverejnený počas celej tejto doby</w:t>
      </w:r>
      <w:bookmarkStart w:id="34" w:name="_Hlk88833567"/>
      <w:r w:rsidRPr="00C453C2">
        <w:t>,</w:t>
      </w:r>
      <w:bookmarkStart w:id="35" w:name="_Hlk88835682"/>
      <w:bookmarkEnd w:id="34"/>
    </w:p>
    <w:p w14:paraId="08EE6E0F" w14:textId="040918F7" w:rsidR="00C83876" w:rsidRPr="00C453C2" w:rsidRDefault="00C83876" w:rsidP="00356F72">
      <w:pPr>
        <w:pStyle w:val="Odsekzoznamu"/>
        <w:keepNext/>
        <w:widowControl w:val="0"/>
        <w:numPr>
          <w:ilvl w:val="0"/>
          <w:numId w:val="6"/>
        </w:numPr>
        <w:spacing w:after="120"/>
        <w:ind w:left="1418" w:hanging="284"/>
        <w:contextualSpacing w:val="0"/>
        <w:jc w:val="both"/>
      </w:pPr>
      <w:r w:rsidRPr="00C453C2">
        <w:t xml:space="preserve">stanovenie </w:t>
      </w:r>
      <w:bookmarkStart w:id="36" w:name="_Hlk101540693"/>
      <w:r w:rsidRPr="00C453C2">
        <w:t>všeobecnej hodnoty nájomného určenej podľa osobitného predpisu</w:t>
      </w:r>
      <w:r w:rsidRPr="00C453C2">
        <w:rPr>
          <w:rFonts w:eastAsia="Times New Roman"/>
          <w:vertAlign w:val="superscript"/>
          <w:lang w:eastAsia="sk-SK"/>
        </w:rPr>
        <w:t>22d</w:t>
      </w:r>
      <w:r w:rsidR="00B74C14">
        <w:rPr>
          <w:rFonts w:eastAsia="Times New Roman"/>
          <w:vertAlign w:val="superscript"/>
          <w:lang w:eastAsia="sk-SK"/>
        </w:rPr>
        <w:t>)</w:t>
      </w:r>
      <w:r w:rsidRPr="00C453C2">
        <w:t xml:space="preserve"> </w:t>
      </w:r>
      <w:bookmarkEnd w:id="36"/>
      <w:r w:rsidRPr="00C453C2">
        <w:t>pri nájmoch majetku obce z dôvodu hodného osobitného zreteľa nesmie byť v deň schválenia nájmu obecným zastupiteľstvom staršie ako šesť mesiacov,</w:t>
      </w:r>
    </w:p>
    <w:p w14:paraId="3E00F3F1" w14:textId="6C0F6B02" w:rsidR="00C83876" w:rsidRPr="00C453C2" w:rsidRDefault="00C83876" w:rsidP="00356F72">
      <w:pPr>
        <w:pStyle w:val="Odsekzoznamu"/>
        <w:keepNext/>
        <w:widowControl w:val="0"/>
        <w:numPr>
          <w:ilvl w:val="0"/>
          <w:numId w:val="6"/>
        </w:numPr>
        <w:spacing w:after="120"/>
        <w:ind w:left="1418" w:hanging="425"/>
        <w:contextualSpacing w:val="0"/>
        <w:jc w:val="both"/>
      </w:pPr>
      <w:r w:rsidRPr="00C453C2">
        <w:t>všeobecnú hodnotu nájomného určenú podľa osobitného predpisu</w:t>
      </w:r>
      <w:bookmarkStart w:id="37" w:name="_Hlk100135379"/>
      <w:r w:rsidRPr="00C453C2">
        <w:rPr>
          <w:rFonts w:eastAsia="Times New Roman"/>
          <w:vertAlign w:val="superscript"/>
          <w:lang w:eastAsia="sk-SK"/>
        </w:rPr>
        <w:t>22d</w:t>
      </w:r>
      <w:bookmarkEnd w:id="37"/>
      <w:r w:rsidR="00B74C14">
        <w:rPr>
          <w:rFonts w:eastAsia="Times New Roman"/>
          <w:vertAlign w:val="superscript"/>
          <w:lang w:eastAsia="sk-SK"/>
        </w:rPr>
        <w:t>)</w:t>
      </w:r>
      <w:r w:rsidRPr="00C453C2">
        <w:t xml:space="preserve"> nie je obec povinná zabezpečiť v prípade, ak hodnota  nájomného počas celej doby nájmu  úhrnne nepresiahne 20 000 eur</w:t>
      </w:r>
      <w:bookmarkStart w:id="38" w:name="_Hlk101453990"/>
      <w:r w:rsidRPr="00C453C2">
        <w:rPr>
          <w:rFonts w:eastAsia="Times New Roman"/>
          <w:lang w:eastAsia="sk-SK"/>
        </w:rPr>
        <w:t>;</w:t>
      </w:r>
      <w:bookmarkEnd w:id="38"/>
      <w:r w:rsidR="00B65AC1" w:rsidRPr="00C453C2">
        <w:rPr>
          <w:rFonts w:eastAsia="Times New Roman"/>
          <w:lang w:eastAsia="sk-SK"/>
        </w:rPr>
        <w:t xml:space="preserve"> </w:t>
      </w:r>
      <w:r w:rsidRPr="00C453C2">
        <w:t>hodnotu nájomného pre potreby posúdenia určenia hodnoty nájomného podľa predchádzajúcej vety za bodkočiarkou, určí obec preukázateľným porovnaním s obdobným nájmom obce alebo inou verejne dostupnou ponukou na uzatvorenie nájmu obdobnej veci,</w:t>
      </w:r>
      <w:bookmarkEnd w:id="35"/>
    </w:p>
    <w:p w14:paraId="459B2AC2" w14:textId="6CF94800" w:rsidR="00C83876" w:rsidRPr="00C453C2" w:rsidRDefault="00C83876" w:rsidP="00356F72">
      <w:pPr>
        <w:pStyle w:val="Odsekzoznamu"/>
        <w:keepNext/>
        <w:widowControl w:val="0"/>
        <w:numPr>
          <w:ilvl w:val="0"/>
          <w:numId w:val="5"/>
        </w:numPr>
        <w:spacing w:after="120"/>
        <w:ind w:left="709"/>
        <w:contextualSpacing w:val="0"/>
        <w:jc w:val="both"/>
      </w:pPr>
      <w:r w:rsidRPr="00C453C2">
        <w:rPr>
          <w:shd w:val="clear" w:color="auto" w:fill="FFFFFF"/>
        </w:rPr>
        <w:t>nájmu nehnuteľného majetku obce registrovanému sociálnemu podniku ako formy investičnej pomoci</w:t>
      </w:r>
      <w:r w:rsidR="00B65AC1" w:rsidRPr="00C453C2">
        <w:rPr>
          <w:shd w:val="clear" w:color="auto" w:fill="FFFFFF"/>
        </w:rPr>
        <w:t>.</w:t>
      </w:r>
      <w:r w:rsidR="00B65AC1" w:rsidRPr="00C453C2">
        <w:rPr>
          <w:shd w:val="clear" w:color="auto" w:fill="FFFFFF"/>
          <w:vertAlign w:val="superscript"/>
        </w:rPr>
        <w:t>22fa)</w:t>
      </w:r>
      <w:r w:rsidR="00B65AC1" w:rsidRPr="00C453C2">
        <w:rPr>
          <w:shd w:val="clear" w:color="auto" w:fill="FFFFFF"/>
        </w:rPr>
        <w:t xml:space="preserve"> “.</w:t>
      </w:r>
    </w:p>
    <w:p w14:paraId="324C1300" w14:textId="7D7A37E4" w:rsidR="00710CC7" w:rsidRPr="00C453C2" w:rsidRDefault="00710CC7" w:rsidP="00356F72">
      <w:pPr>
        <w:keepNext/>
        <w:widowControl w:val="0"/>
        <w:spacing w:after="120"/>
        <w:ind w:firstLine="708"/>
        <w:jc w:val="both"/>
        <w:rPr>
          <w:rStyle w:val="Hypertextovprepojenie"/>
          <w:color w:val="000000" w:themeColor="text1"/>
          <w:u w:val="none"/>
        </w:rPr>
      </w:pPr>
      <w:bookmarkStart w:id="39" w:name="_Hlk115431517"/>
      <w:bookmarkEnd w:id="29"/>
      <w:r w:rsidRPr="00C453C2">
        <w:rPr>
          <w:rStyle w:val="Hypertextovprepojenie"/>
          <w:b/>
          <w:bCs/>
          <w:color w:val="auto"/>
          <w:u w:val="none"/>
        </w:rPr>
        <w:t>14</w:t>
      </w:r>
      <w:r w:rsidRPr="00C453C2">
        <w:rPr>
          <w:rStyle w:val="Hypertextovprepojenie"/>
          <w:b/>
          <w:bCs/>
          <w:color w:val="000000" w:themeColor="text1"/>
          <w:u w:val="none"/>
        </w:rPr>
        <w:t>.</w:t>
      </w:r>
      <w:r w:rsidRPr="00C453C2">
        <w:rPr>
          <w:rStyle w:val="Hypertextovprepojenie"/>
          <w:color w:val="000000" w:themeColor="text1"/>
          <w:u w:val="none"/>
        </w:rPr>
        <w:t xml:space="preserve"> V § 9a sa za odsek 16 vkladajú nové odseky 17 a 18, ktoré znejú: </w:t>
      </w:r>
    </w:p>
    <w:p w14:paraId="790E1886" w14:textId="77777777" w:rsidR="00710CC7" w:rsidRPr="00C453C2" w:rsidRDefault="00710CC7" w:rsidP="00356F72">
      <w:pPr>
        <w:keepNext/>
        <w:widowControl w:val="0"/>
        <w:shd w:val="clear" w:color="auto" w:fill="FFFFFF"/>
        <w:ind w:firstLine="360"/>
        <w:jc w:val="both"/>
        <w:rPr>
          <w:color w:val="000000" w:themeColor="text1"/>
        </w:rPr>
      </w:pPr>
      <w:bookmarkStart w:id="40" w:name="_Hlk115431597"/>
      <w:bookmarkStart w:id="41" w:name="_Hlk115429474"/>
      <w:bookmarkEnd w:id="39"/>
      <w:r w:rsidRPr="00C453C2">
        <w:rPr>
          <w:rStyle w:val="Hypertextovprepojenie"/>
          <w:color w:val="000000" w:themeColor="text1"/>
          <w:u w:val="none"/>
        </w:rPr>
        <w:t xml:space="preserve">„(17) </w:t>
      </w:r>
      <w:r w:rsidRPr="00C453C2">
        <w:rPr>
          <w:color w:val="000000" w:themeColor="text1"/>
        </w:rPr>
        <w:t xml:space="preserve">Hodnota nájomného plnenia, ktoré tvoria viaceré čiastkové alebo opakujúce sa plnenia  podľa odseku </w:t>
      </w:r>
      <w:bookmarkStart w:id="42" w:name="_Hlk101514809"/>
      <w:r w:rsidRPr="00C453C2">
        <w:rPr>
          <w:color w:val="000000" w:themeColor="text1"/>
        </w:rPr>
        <w:t xml:space="preserve">16 písm. d) bod 2 </w:t>
      </w:r>
      <w:bookmarkEnd w:id="42"/>
      <w:r w:rsidRPr="00C453C2">
        <w:rPr>
          <w:color w:val="000000" w:themeColor="text1"/>
        </w:rPr>
        <w:t>sa určí ako úhrn obci poskytovaných finančných prostriedkov. Na účely určenia hodnoty nájomného platí, že</w:t>
      </w:r>
    </w:p>
    <w:p w14:paraId="2CCFC398" w14:textId="77777777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  <w:rPr>
          <w:color w:val="000000" w:themeColor="text1"/>
        </w:rPr>
      </w:pPr>
      <w:r w:rsidRPr="00C453C2">
        <w:rPr>
          <w:color w:val="000000" w:themeColor="text1"/>
        </w:rPr>
        <w:t>všetky hodnoty plnenia sa použijú bez dane z pridanej hodnoty, ak sa táto uplatňuje,</w:t>
      </w:r>
    </w:p>
    <w:p w14:paraId="398F5BE3" w14:textId="77777777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  <w:rPr>
          <w:color w:val="000000" w:themeColor="text1"/>
        </w:rPr>
      </w:pPr>
      <w:r w:rsidRPr="00C453C2">
        <w:rPr>
          <w:color w:val="000000" w:themeColor="text1"/>
        </w:rPr>
        <w:t>u spoluvlastníkov sa prijímaná hodnota plnenia rozpočítava podľa veľkosti podielov spoluvlastníkov; ak veľkosti podielov nie sú určené alebo ich nemožno určiť, má sa za to, že podiely sú rovnaké,</w:t>
      </w:r>
    </w:p>
    <w:p w14:paraId="4BC4D9BF" w14:textId="77777777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jc w:val="both"/>
        <w:rPr>
          <w:color w:val="000000" w:themeColor="text1"/>
        </w:rPr>
      </w:pPr>
      <w:r w:rsidRPr="00C453C2">
        <w:rPr>
          <w:color w:val="000000" w:themeColor="text1"/>
        </w:rPr>
        <w:t>u dvoch alebo viacerých zmlúv sa prijímané hodnoty plnenia podľa viacerých zmlúv nesčítavajú,</w:t>
      </w:r>
    </w:p>
    <w:p w14:paraId="59E25CC3" w14:textId="6C2408FB" w:rsidR="00710CC7" w:rsidRPr="00921764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  <w:rPr>
          <w:color w:val="000000" w:themeColor="text1"/>
        </w:rPr>
      </w:pPr>
      <w:r w:rsidRPr="004939A7">
        <w:rPr>
          <w:color w:val="000000" w:themeColor="text1"/>
        </w:rPr>
        <w:t xml:space="preserve">opakujúce plnenie sa sčítava počas celého dohodnutého trvania zmluvy vrátane predĺženia trvania zmluvy </w:t>
      </w:r>
      <w:r w:rsidRPr="00921764">
        <w:rPr>
          <w:color w:val="000000" w:themeColor="text1"/>
        </w:rPr>
        <w:t xml:space="preserve">podľa písmena </w:t>
      </w:r>
      <w:r w:rsidR="00921764" w:rsidRPr="00921764">
        <w:rPr>
          <w:color w:val="000000" w:themeColor="text1"/>
        </w:rPr>
        <w:t>e</w:t>
      </w:r>
      <w:r w:rsidRPr="00921764">
        <w:rPr>
          <w:color w:val="000000" w:themeColor="text1"/>
        </w:rPr>
        <w:t>),</w:t>
      </w:r>
    </w:p>
    <w:bookmarkEnd w:id="40"/>
    <w:p w14:paraId="5C0D7FA7" w14:textId="77777777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  <w:rPr>
          <w:color w:val="000000" w:themeColor="text1"/>
        </w:rPr>
      </w:pPr>
      <w:r w:rsidRPr="00C453C2">
        <w:rPr>
          <w:color w:val="000000" w:themeColor="text1"/>
        </w:rPr>
        <w:t>pri zmluve na dobu určitú s možnosťou jednostranného predĺženia trvania zmluvy k predĺženiu trvania zmluvy dôjde,</w:t>
      </w:r>
    </w:p>
    <w:p w14:paraId="0CE70934" w14:textId="77777777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</w:pPr>
      <w:r w:rsidRPr="00C453C2">
        <w:rPr>
          <w:color w:val="000000" w:themeColor="text1"/>
        </w:rPr>
        <w:t>pri zmluve</w:t>
      </w:r>
      <w:r w:rsidRPr="00C453C2">
        <w:t>, ktorá obsahuje zákonné dôvody alebo zmluvné dôvody na jej predčasné ukončenie, tieto dôvody nenastanú,</w:t>
      </w:r>
    </w:p>
    <w:p w14:paraId="1658DA13" w14:textId="77777777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</w:pPr>
      <w:r w:rsidRPr="00C453C2">
        <w:t xml:space="preserve">pri zmluve umožňujúcej navýšenie pôvodne predpokladanej hodnoty nájomného plnenia k navýšeniu hodnoty plnenia dôjde, ak je hodnota plnenia navýšenia </w:t>
      </w:r>
      <w:r w:rsidRPr="00C453C2">
        <w:lastRenderedPageBreak/>
        <w:t>vyjadrená veličinou známou v čase uzatvárania zmluvy,</w:t>
      </w:r>
    </w:p>
    <w:p w14:paraId="69B2B7A2" w14:textId="77777777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</w:pPr>
      <w:r w:rsidRPr="00C453C2">
        <w:t>pri zmluve majúcej rámcový charakter dôjde k čerpaniu maximálneho rámca prijímaných hodnôt; ak je účastníkov rámcovej zmluvy viac, dôjde k čerpaniu maximálneho rámca prijímaných hodnôt u každého účastníka rámcovej zmluvy,</w:t>
      </w:r>
    </w:p>
    <w:p w14:paraId="083BAC8E" w14:textId="77777777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</w:pPr>
      <w:r w:rsidRPr="00C453C2">
        <w:t>najvyššia možná hodnota plnenia zo zmluvy bude poskytnutá,</w:t>
      </w:r>
    </w:p>
    <w:p w14:paraId="745769DF" w14:textId="77777777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</w:pPr>
      <w:r w:rsidRPr="00C453C2">
        <w:t>zmluvné sankcie sa nezohľadňujú,</w:t>
      </w:r>
    </w:p>
    <w:p w14:paraId="5885893F" w14:textId="3EEEE77A" w:rsidR="00710CC7" w:rsidRPr="00C453C2" w:rsidRDefault="00710CC7" w:rsidP="00356F72">
      <w:pPr>
        <w:pStyle w:val="Odsekzoznamu"/>
        <w:keepNext/>
        <w:widowControl w:val="0"/>
        <w:numPr>
          <w:ilvl w:val="0"/>
          <w:numId w:val="19"/>
        </w:numPr>
        <w:shd w:val="clear" w:color="auto" w:fill="FFFFFF"/>
        <w:spacing w:after="120"/>
        <w:contextualSpacing w:val="0"/>
        <w:jc w:val="both"/>
      </w:pPr>
      <w:r w:rsidRPr="00C453C2">
        <w:t xml:space="preserve">ak ide o zmluvu, ktorá je uzavretá na dobu neurčitú, alebo o zmluvu, z ktorej nie je zrejmé a pri vynaložení náležitej odbornej starostlivosti nemožno predpokladať, či hodnota nájomného plnenia prekročí hodnotu plnenia podľa odseku </w:t>
      </w:r>
      <w:bookmarkStart w:id="43" w:name="_Hlk101515086"/>
      <w:r w:rsidRPr="00C453C2">
        <w:t xml:space="preserve">16 písm. d) </w:t>
      </w:r>
      <w:r w:rsidR="0095437F">
        <w:t>druhého bodu</w:t>
      </w:r>
      <w:bookmarkEnd w:id="43"/>
      <w:r w:rsidRPr="00C453C2">
        <w:t>, vzniká obci povinnosť stanovenia všeobecnej hodnoty nájomného určenej podľa osobitného predpisu</w:t>
      </w:r>
      <w:r w:rsidRPr="00C453C2">
        <w:rPr>
          <w:rFonts w:eastAsia="Times New Roman"/>
          <w:vertAlign w:val="superscript"/>
          <w:lang w:eastAsia="sk-SK"/>
        </w:rPr>
        <w:t>22d</w:t>
      </w:r>
      <w:r w:rsidR="0095437F">
        <w:rPr>
          <w:rFonts w:eastAsia="Times New Roman"/>
          <w:vertAlign w:val="superscript"/>
          <w:lang w:eastAsia="sk-SK"/>
        </w:rPr>
        <w:t>)</w:t>
      </w:r>
      <w:r w:rsidRPr="00C453C2">
        <w:t xml:space="preserve"> pred prijatím plnenia, ktorého poskytnutím má dôjsť k prekročeniu hodnoty plnenia podľa odseku 16 písm. d) </w:t>
      </w:r>
      <w:r w:rsidR="0095437F">
        <w:t>druhého bodu</w:t>
      </w:r>
      <w:r w:rsidRPr="00C453C2">
        <w:t>.</w:t>
      </w:r>
    </w:p>
    <w:p w14:paraId="15EF0BD5" w14:textId="1E2F98E7" w:rsidR="00710CC7" w:rsidRPr="00C453C2" w:rsidRDefault="00710CC7" w:rsidP="00356F72">
      <w:pPr>
        <w:keepNext/>
        <w:widowControl w:val="0"/>
        <w:shd w:val="clear" w:color="auto" w:fill="FFFFFF"/>
        <w:ind w:firstLine="360"/>
        <w:jc w:val="both"/>
      </w:pPr>
      <w:r w:rsidRPr="00C453C2">
        <w:t xml:space="preserve">(18) Ustanovenia odseku 17 sa na jednorazovo poskytnuté plnenie podľa odseku 15 písm. e) bod 2 použijú primerane.“. </w:t>
      </w:r>
    </w:p>
    <w:p w14:paraId="219965FD" w14:textId="620D290D" w:rsidR="001D1D1E" w:rsidRPr="00C453C2" w:rsidRDefault="00073CE0" w:rsidP="00356F72">
      <w:pPr>
        <w:keepNext/>
        <w:widowControl w:val="0"/>
        <w:spacing w:after="120"/>
        <w:jc w:val="both"/>
        <w:rPr>
          <w:rFonts w:eastAsia="Times New Roman"/>
          <w:lang w:eastAsia="sk-SK"/>
        </w:rPr>
      </w:pPr>
      <w:r w:rsidRPr="00C453C2">
        <w:rPr>
          <w:rStyle w:val="Hypertextovprepojenie"/>
          <w:color w:val="auto"/>
          <w:u w:val="none"/>
        </w:rPr>
        <w:tab/>
        <w:t>Doterajšie odseky 10 až 12 sa o</w:t>
      </w:r>
      <w:r w:rsidR="00E767BB" w:rsidRPr="00C453C2">
        <w:rPr>
          <w:rStyle w:val="Hypertextovprepojenie"/>
          <w:color w:val="auto"/>
          <w:u w:val="none"/>
        </w:rPr>
        <w:t>značujú</w:t>
      </w:r>
      <w:r w:rsidRPr="00C453C2">
        <w:rPr>
          <w:rStyle w:val="Hypertextovprepojenie"/>
          <w:color w:val="auto"/>
          <w:u w:val="none"/>
        </w:rPr>
        <w:t xml:space="preserve"> ako odseky</w:t>
      </w:r>
      <w:r w:rsidR="00E767BB" w:rsidRPr="00C453C2">
        <w:rPr>
          <w:rStyle w:val="Hypertextovprepojenie"/>
          <w:color w:val="auto"/>
          <w:u w:val="none"/>
        </w:rPr>
        <w:t xml:space="preserve"> 19 až 21.</w:t>
      </w:r>
      <w:r w:rsidR="00C83876" w:rsidRPr="00C453C2">
        <w:rPr>
          <w:shd w:val="clear" w:color="auto" w:fill="FFFFFF"/>
        </w:rPr>
        <w:t xml:space="preserve"> </w:t>
      </w:r>
    </w:p>
    <w:bookmarkEnd w:id="41"/>
    <w:p w14:paraId="1E3B4CD7" w14:textId="2DECD3CE" w:rsidR="001D1D1E" w:rsidRPr="00C453C2" w:rsidRDefault="00A00055" w:rsidP="00356F72">
      <w:pPr>
        <w:pStyle w:val="Odsekzoznamu"/>
        <w:keepNext/>
        <w:widowControl w:val="0"/>
        <w:numPr>
          <w:ilvl w:val="0"/>
          <w:numId w:val="18"/>
        </w:numPr>
        <w:spacing w:after="120"/>
        <w:jc w:val="both"/>
        <w:rPr>
          <w:rFonts w:eastAsia="Times New Roman"/>
          <w:lang w:eastAsia="sk-SK"/>
        </w:rPr>
      </w:pPr>
      <w:r w:rsidRPr="00C453C2">
        <w:rPr>
          <w:rFonts w:eastAsia="Times New Roman"/>
          <w:lang w:eastAsia="sk-SK"/>
        </w:rPr>
        <w:t xml:space="preserve">V § 9a ods. 20 sa slová „1 až 7“ označujú ako odseky „1 až 14“. </w:t>
      </w:r>
    </w:p>
    <w:p w14:paraId="718657E1" w14:textId="77777777" w:rsidR="00790747" w:rsidRPr="00C453C2" w:rsidRDefault="00790747" w:rsidP="00356F72">
      <w:pPr>
        <w:pStyle w:val="Odsekzoznamu"/>
        <w:keepNext/>
        <w:widowControl w:val="0"/>
        <w:spacing w:after="120"/>
        <w:jc w:val="both"/>
        <w:rPr>
          <w:rFonts w:eastAsia="Times New Roman"/>
          <w:lang w:eastAsia="sk-SK"/>
        </w:rPr>
      </w:pPr>
    </w:p>
    <w:p w14:paraId="5D6B54BD" w14:textId="4FEC7E13" w:rsidR="00A00055" w:rsidRPr="00C453C2" w:rsidRDefault="00790747" w:rsidP="00356F72">
      <w:pPr>
        <w:pStyle w:val="Odsekzoznamu"/>
        <w:keepNext/>
        <w:widowControl w:val="0"/>
        <w:numPr>
          <w:ilvl w:val="0"/>
          <w:numId w:val="18"/>
        </w:numPr>
        <w:spacing w:after="120"/>
        <w:jc w:val="both"/>
        <w:rPr>
          <w:rFonts w:eastAsia="Times New Roman"/>
          <w:lang w:eastAsia="sk-SK"/>
        </w:rPr>
      </w:pPr>
      <w:bookmarkStart w:id="44" w:name="_Hlk115431650"/>
      <w:r w:rsidRPr="00C453C2">
        <w:rPr>
          <w:rFonts w:eastAsia="Times New Roman"/>
          <w:lang w:eastAsia="sk-SK"/>
        </w:rPr>
        <w:t xml:space="preserve">V§ 9b odsek 1 znie: </w:t>
      </w:r>
    </w:p>
    <w:p w14:paraId="1C70B587" w14:textId="238641B0" w:rsidR="00790747" w:rsidRPr="00C453C2" w:rsidRDefault="00790747" w:rsidP="00356F72">
      <w:pPr>
        <w:pStyle w:val="Odsekzoznamu"/>
        <w:keepNext/>
        <w:widowControl w:val="0"/>
        <w:jc w:val="both"/>
      </w:pPr>
      <w:r w:rsidRPr="00C453C2">
        <w:t>„(1)</w:t>
      </w:r>
      <w:r w:rsidRPr="00C453C2">
        <w:rPr>
          <w:rFonts w:eastAsia="Times New Roman"/>
          <w:lang w:eastAsia="sk-SK"/>
        </w:rPr>
        <w:t xml:space="preserve"> </w:t>
      </w:r>
      <w:bookmarkStart w:id="45" w:name="_Hlk115429025"/>
      <w:r w:rsidRPr="00C453C2">
        <w:t>Fyzická osoba, ktorá má v obci trvalý pobyt</w:t>
      </w:r>
      <w:r w:rsidRPr="00C453C2">
        <w:rPr>
          <w:rFonts w:eastAsia="Times New Roman"/>
          <w:lang w:eastAsia="sk-SK"/>
        </w:rPr>
        <w:t xml:space="preserve"> alebo vlastní v obci nehnuteľnosť alebo osoba, ktorá má na veci právny záujem</w:t>
      </w:r>
      <w:r w:rsidRPr="00C453C2">
        <w:t xml:space="preserve">, </w:t>
      </w:r>
      <w:r w:rsidRPr="00C453C2">
        <w:rPr>
          <w:shd w:val="clear" w:color="auto" w:fill="FFFFFF"/>
        </w:rPr>
        <w:t xml:space="preserve">sa môže domáhať neplatnosti právneho úkonu alebo určenia vlastníctva obce k majetku, ktorý bol obcou prevedený na tretiu osobu, ak prevod majetku obce nebol realizovaný </w:t>
      </w:r>
      <w:r w:rsidRPr="00C453C2">
        <w:t xml:space="preserve"> </w:t>
      </w:r>
      <w:r w:rsidRPr="00C453C2">
        <w:rPr>
          <w:shd w:val="clear" w:color="auto" w:fill="FFFFFF"/>
        </w:rPr>
        <w:t>v súlade s § 9a tohto zákona.</w:t>
      </w:r>
      <w:bookmarkEnd w:id="45"/>
      <w:r w:rsidRPr="00C453C2">
        <w:rPr>
          <w:shd w:val="clear" w:color="auto" w:fill="FFFFFF"/>
        </w:rPr>
        <w:t xml:space="preserve">“. </w:t>
      </w:r>
    </w:p>
    <w:p w14:paraId="6BEDBA20" w14:textId="4437B8FC" w:rsidR="00790747" w:rsidRPr="00790747" w:rsidRDefault="00790747" w:rsidP="00356F72">
      <w:pPr>
        <w:keepNext/>
        <w:widowControl w:val="0"/>
        <w:spacing w:after="0" w:line="240" w:lineRule="auto"/>
        <w:jc w:val="center"/>
        <w:rPr>
          <w:rFonts w:eastAsia="Times New Roman"/>
          <w:lang w:eastAsia="sk-SK"/>
        </w:rPr>
      </w:pPr>
      <w:bookmarkStart w:id="46" w:name="_Hlk115426325"/>
      <w:bookmarkStart w:id="47" w:name="_Hlk88742571"/>
      <w:bookmarkEnd w:id="6"/>
      <w:bookmarkEnd w:id="44"/>
      <w:r w:rsidRPr="00790747">
        <w:rPr>
          <w:rFonts w:eastAsia="Times New Roman"/>
          <w:b/>
          <w:bCs/>
          <w:lang w:eastAsia="sk-SK"/>
        </w:rPr>
        <w:t>Čl. I</w:t>
      </w:r>
      <w:r w:rsidRPr="00C453C2">
        <w:rPr>
          <w:rFonts w:eastAsia="Times New Roman"/>
          <w:b/>
          <w:bCs/>
          <w:lang w:eastAsia="sk-SK"/>
        </w:rPr>
        <w:t>I</w:t>
      </w:r>
    </w:p>
    <w:p w14:paraId="1A0A4E8B" w14:textId="77777777" w:rsidR="00790747" w:rsidRPr="00790747" w:rsidRDefault="00790747" w:rsidP="00356F72">
      <w:pPr>
        <w:keepNext/>
        <w:widowControl w:val="0"/>
        <w:spacing w:after="0" w:line="240" w:lineRule="auto"/>
        <w:jc w:val="both"/>
        <w:rPr>
          <w:rFonts w:eastAsia="Times New Roman"/>
          <w:lang w:eastAsia="sk-SK"/>
        </w:rPr>
      </w:pPr>
    </w:p>
    <w:p w14:paraId="1873FA26" w14:textId="118257D5" w:rsidR="00790747" w:rsidRPr="00790747" w:rsidRDefault="00790747" w:rsidP="00356F72">
      <w:pPr>
        <w:keepNext/>
        <w:widowControl w:val="0"/>
        <w:spacing w:after="0" w:line="240" w:lineRule="auto"/>
        <w:ind w:firstLine="720"/>
        <w:jc w:val="both"/>
        <w:rPr>
          <w:rFonts w:eastAsia="Times New Roman"/>
          <w:lang w:eastAsia="sk-SK"/>
        </w:rPr>
      </w:pPr>
      <w:r w:rsidRPr="00790747">
        <w:rPr>
          <w:rFonts w:eastAsia="Times New Roman"/>
          <w:lang w:eastAsia="sk-SK"/>
        </w:rPr>
        <w:t>Zákon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národnej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369/1990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Zb.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o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obecnom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zriadení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v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znení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1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 národnej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401/1990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Zb.,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-6"/>
          <w:lang w:eastAsia="sk-SK"/>
        </w:rPr>
        <w:t xml:space="preserve"> </w:t>
      </w:r>
      <w:bookmarkEnd w:id="46"/>
      <w:r w:rsidRPr="00790747">
        <w:rPr>
          <w:rFonts w:eastAsia="Times New Roman"/>
          <w:lang w:eastAsia="sk-SK"/>
        </w:rPr>
        <w:t>národnej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96/1991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Zb.,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6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 národnej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130/1991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Zb.,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národnej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C453C2">
        <w:rPr>
          <w:rFonts w:eastAsia="Times New Roman"/>
          <w:spacing w:val="-15"/>
          <w:lang w:eastAsia="sk-SK"/>
        </w:rPr>
        <w:t xml:space="preserve">                               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421/1991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Zb.,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 národnej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500/1991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Zb.,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národnej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564/1991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Zb.,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 národnej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11/1992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Zb.,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národnej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295/1992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Zb.,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Národnej rady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republiky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43/1993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Národnej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republiky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8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252/1994 Z.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Národnej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rady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republiky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287/1994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229/1997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 č.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225/1998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C453C2">
        <w:rPr>
          <w:rFonts w:eastAsia="Times New Roman"/>
          <w:spacing w:val="52"/>
          <w:lang w:eastAsia="sk-SK"/>
        </w:rPr>
        <w:t xml:space="preserve">                 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233/1998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nálezu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Ústavného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súdu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republiky</w:t>
      </w:r>
      <w:r w:rsidRPr="00790747">
        <w:rPr>
          <w:rFonts w:eastAsia="Times New Roman"/>
          <w:spacing w:val="52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 185/1999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389/1999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6/2001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453/2001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5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 č.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205/2002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515/2003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369/2004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535/2004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 zákona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C453C2">
        <w:rPr>
          <w:rFonts w:eastAsia="Times New Roman"/>
          <w:spacing w:val="10"/>
          <w:lang w:eastAsia="sk-SK"/>
        </w:rPr>
        <w:t xml:space="preserve">                     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583/2004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615/2004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757/2004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C453C2">
        <w:rPr>
          <w:rFonts w:eastAsia="Times New Roman"/>
          <w:spacing w:val="10"/>
          <w:lang w:eastAsia="sk-SK"/>
        </w:rPr>
        <w:t xml:space="preserve">                                 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10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171/2005 Z.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628/2005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267/2006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uznesenia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Ústavného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súdu</w:t>
      </w:r>
      <w:r w:rsidRPr="00790747">
        <w:rPr>
          <w:rFonts w:eastAsia="Times New Roman"/>
          <w:spacing w:val="2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 republiky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616/2006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330/2007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C453C2">
        <w:rPr>
          <w:rFonts w:eastAsia="Times New Roman"/>
          <w:spacing w:val="-4"/>
          <w:lang w:eastAsia="sk-SK"/>
        </w:rPr>
        <w:t xml:space="preserve">                                         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334/2007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4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335/2007 Z.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nálezu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Ústavného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súdu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republiky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C453C2">
        <w:rPr>
          <w:rFonts w:eastAsia="Times New Roman"/>
          <w:spacing w:val="27"/>
          <w:lang w:eastAsia="sk-SK"/>
        </w:rPr>
        <w:t xml:space="preserve">             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205/2008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384/2008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7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 zákona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445/2008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nálezu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Ústavného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súdu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republiky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511/2009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 102/2010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204/2011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361/2012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160/2014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9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 č.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180/2014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C453C2">
        <w:rPr>
          <w:rFonts w:eastAsia="Times New Roman"/>
          <w:spacing w:val="23"/>
          <w:lang w:eastAsia="sk-SK"/>
        </w:rPr>
        <w:t xml:space="preserve">                      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239/2014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125/2015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z,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447/2015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23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 zákona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C453C2">
        <w:rPr>
          <w:rFonts w:eastAsia="Times New Roman"/>
          <w:spacing w:val="-1"/>
          <w:lang w:eastAsia="sk-SK"/>
        </w:rPr>
        <w:t xml:space="preserve">                                    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125/2016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nálezu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Ústavného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súdu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Slovenskej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republiky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131/2017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C453C2">
        <w:rPr>
          <w:rFonts w:eastAsia="Times New Roman"/>
          <w:spacing w:val="-1"/>
          <w:lang w:eastAsia="sk-SK"/>
        </w:rPr>
        <w:t xml:space="preserve">                   </w:t>
      </w:r>
      <w:r w:rsidRPr="00790747">
        <w:rPr>
          <w:rFonts w:eastAsia="Times New Roman"/>
          <w:lang w:eastAsia="sk-SK"/>
        </w:rPr>
        <w:t>č. 70/2018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177/2018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5/2019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zákona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č.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413/2019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>z.,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lastRenderedPageBreak/>
        <w:t>zákona</w:t>
      </w:r>
      <w:r w:rsidRPr="00790747">
        <w:rPr>
          <w:rFonts w:eastAsia="Times New Roman"/>
          <w:spacing w:val="-1"/>
          <w:lang w:eastAsia="sk-SK"/>
        </w:rPr>
        <w:t xml:space="preserve"> </w:t>
      </w:r>
      <w:r w:rsidRPr="00790747">
        <w:rPr>
          <w:rFonts w:eastAsia="Times New Roman"/>
          <w:lang w:eastAsia="sk-SK"/>
        </w:rPr>
        <w:t xml:space="preserve">č. 73/2020 Z. z., zákona č. 338/2020 Z. z., zákona č. 345/2020 Z. z., </w:t>
      </w:r>
      <w:r w:rsidRPr="00790747">
        <w:rPr>
          <w:rFonts w:eastAsia="Calibri"/>
          <w:shd w:val="clear" w:color="auto" w:fill="FFFFFF"/>
          <w:lang w:eastAsia="sk-SK"/>
        </w:rPr>
        <w:t xml:space="preserve">zákona </w:t>
      </w:r>
      <w:r w:rsidRPr="00C453C2">
        <w:rPr>
          <w:rFonts w:eastAsia="Calibri"/>
          <w:shd w:val="clear" w:color="auto" w:fill="FFFFFF"/>
          <w:lang w:eastAsia="sk-SK"/>
        </w:rPr>
        <w:t xml:space="preserve">                               </w:t>
      </w:r>
      <w:r w:rsidRPr="00790747">
        <w:rPr>
          <w:rFonts w:eastAsia="Calibri"/>
          <w:shd w:val="clear" w:color="auto" w:fill="FFFFFF"/>
          <w:lang w:eastAsia="sk-SK"/>
        </w:rPr>
        <w:t xml:space="preserve">č. 488/2021 Z. z., zákona č. 512/2021 Z. z. a zákon č. 42/2022 Z. z. </w:t>
      </w:r>
      <w:r w:rsidRPr="00790747">
        <w:rPr>
          <w:rFonts w:eastAsia="Times New Roman"/>
          <w:lang w:eastAsia="sk-SK"/>
        </w:rPr>
        <w:t>sa dopĺňa takto:</w:t>
      </w:r>
    </w:p>
    <w:p w14:paraId="34503A81" w14:textId="77777777" w:rsidR="00790747" w:rsidRPr="00790747" w:rsidRDefault="00790747" w:rsidP="00356F72">
      <w:pPr>
        <w:keepNext/>
        <w:widowControl w:val="0"/>
        <w:shd w:val="clear" w:color="auto" w:fill="FFFFFF"/>
        <w:spacing w:after="0" w:line="240" w:lineRule="auto"/>
        <w:jc w:val="both"/>
        <w:rPr>
          <w:rFonts w:eastAsia="Times New Roman"/>
          <w:b/>
          <w:lang w:eastAsia="sk-SK"/>
        </w:rPr>
      </w:pPr>
    </w:p>
    <w:p w14:paraId="18D936C6" w14:textId="5D3E49F2" w:rsidR="00AA4090" w:rsidRDefault="00ED5CB0" w:rsidP="00356F72">
      <w:pPr>
        <w:keepNext/>
        <w:widowControl w:val="0"/>
        <w:ind w:firstLine="708"/>
        <w:jc w:val="both"/>
      </w:pPr>
      <w:r>
        <w:t>Za § 18e sa vkladá § 18ea, ktorý znie:</w:t>
      </w:r>
    </w:p>
    <w:p w14:paraId="346991E3" w14:textId="77777777" w:rsidR="00ED5CB0" w:rsidRPr="00ED5CB0" w:rsidRDefault="00ED5CB0" w:rsidP="00356F72">
      <w:pPr>
        <w:keepNext/>
        <w:widowControl w:val="0"/>
        <w:spacing w:after="0"/>
        <w:ind w:firstLine="708"/>
        <w:jc w:val="center"/>
        <w:rPr>
          <w:b/>
          <w:bCs/>
        </w:rPr>
      </w:pPr>
      <w:r>
        <w:t>„</w:t>
      </w:r>
      <w:r w:rsidRPr="00ED5CB0">
        <w:rPr>
          <w:b/>
          <w:bCs/>
        </w:rPr>
        <w:t>§ 18ea</w:t>
      </w:r>
    </w:p>
    <w:p w14:paraId="39A7B69C" w14:textId="1D1207C9" w:rsidR="00ED5CB0" w:rsidRDefault="00ED5CB0" w:rsidP="00356F72">
      <w:pPr>
        <w:keepNext/>
        <w:widowControl w:val="0"/>
        <w:spacing w:after="0"/>
        <w:ind w:firstLine="708"/>
        <w:jc w:val="center"/>
        <w:rPr>
          <w:b/>
          <w:bCs/>
        </w:rPr>
      </w:pPr>
      <w:r w:rsidRPr="00ED5CB0">
        <w:rPr>
          <w:b/>
          <w:bCs/>
        </w:rPr>
        <w:t>Základné povinnosti hlavného kontrolóra</w:t>
      </w:r>
    </w:p>
    <w:p w14:paraId="57C15D0B" w14:textId="77777777" w:rsidR="00ED5CB0" w:rsidRPr="00ED5CB0" w:rsidRDefault="00ED5CB0" w:rsidP="00356F72">
      <w:pPr>
        <w:keepNext/>
        <w:widowControl w:val="0"/>
        <w:spacing w:after="0"/>
        <w:ind w:firstLine="708"/>
        <w:jc w:val="center"/>
        <w:rPr>
          <w:b/>
          <w:bCs/>
        </w:rPr>
      </w:pPr>
    </w:p>
    <w:p w14:paraId="0F33DAA5" w14:textId="416AB02B" w:rsidR="00790747" w:rsidRPr="00C453C2" w:rsidRDefault="00790747" w:rsidP="00356F72">
      <w:pPr>
        <w:keepNext/>
        <w:widowControl w:val="0"/>
        <w:ind w:firstLine="708"/>
        <w:jc w:val="both"/>
      </w:pPr>
      <w:r w:rsidRPr="00C453C2">
        <w:t xml:space="preserve">Hlavný kontrolór obce vykoná </w:t>
      </w:r>
      <w:bookmarkStart w:id="48" w:name="_Hlk115430628"/>
      <w:r w:rsidRPr="00C453C2">
        <w:t>kontrolu prevodov nehnuteľného majetku obce aspoň raz za kalendárny rok, pričom obec zverejní výsledky takejto kontroly na svojej úradnej tabuli a na internetovej stránke obce, ak ju má obec zriadenú</w:t>
      </w:r>
      <w:bookmarkEnd w:id="48"/>
      <w:r w:rsidRPr="00C453C2">
        <w:t>.</w:t>
      </w:r>
      <w:r w:rsidR="00ED5CB0">
        <w:t>“.</w:t>
      </w:r>
    </w:p>
    <w:p w14:paraId="361B8E4D" w14:textId="0AA40A68" w:rsidR="00F009E3" w:rsidRDefault="00F009E3" w:rsidP="00356F72">
      <w:pPr>
        <w:keepNext/>
        <w:widowControl w:val="0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bookmarkStart w:id="49" w:name="_Hlk115426338"/>
      <w:r w:rsidRPr="00790747">
        <w:rPr>
          <w:rFonts w:eastAsia="Times New Roman"/>
          <w:b/>
          <w:bCs/>
          <w:lang w:eastAsia="sk-SK"/>
        </w:rPr>
        <w:t>Čl. I</w:t>
      </w:r>
      <w:r>
        <w:rPr>
          <w:rFonts w:eastAsia="Times New Roman"/>
          <w:b/>
          <w:bCs/>
          <w:lang w:eastAsia="sk-SK"/>
        </w:rPr>
        <w:t>I</w:t>
      </w:r>
      <w:r w:rsidRPr="00C453C2">
        <w:rPr>
          <w:rFonts w:eastAsia="Times New Roman"/>
          <w:b/>
          <w:bCs/>
          <w:lang w:eastAsia="sk-SK"/>
        </w:rPr>
        <w:t>I</w:t>
      </w:r>
    </w:p>
    <w:p w14:paraId="52300123" w14:textId="77777777" w:rsidR="00F009E3" w:rsidRPr="00790747" w:rsidRDefault="00F009E3" w:rsidP="00356F72">
      <w:pPr>
        <w:keepNext/>
        <w:widowControl w:val="0"/>
        <w:spacing w:after="0" w:line="240" w:lineRule="auto"/>
        <w:jc w:val="center"/>
        <w:rPr>
          <w:rFonts w:eastAsia="Times New Roman"/>
          <w:lang w:eastAsia="sk-SK"/>
        </w:rPr>
      </w:pPr>
    </w:p>
    <w:p w14:paraId="6C3DF960" w14:textId="43E03026" w:rsidR="00AA4090" w:rsidRPr="00C453C2" w:rsidRDefault="00F009E3" w:rsidP="00356F72">
      <w:pPr>
        <w:keepNext/>
        <w:widowControl w:val="0"/>
        <w:ind w:firstLine="708"/>
        <w:jc w:val="both"/>
      </w:pPr>
      <w:r>
        <w:t>Tento zákon nadobúda účinnosť 1. januára 2023.</w:t>
      </w:r>
    </w:p>
    <w:bookmarkEnd w:id="49"/>
    <w:p w14:paraId="05BFD0A5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55DCE5BE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74CC733D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2F07B3CE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1EEA5446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58FAB494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694F8EBB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680257BF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6FDFD336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146D3F5B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0D729D72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332C0BC2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14ED8F32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7246DFD8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20CFF869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0490B6B4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0FE0720F" w14:textId="77777777" w:rsidR="00AA4090" w:rsidRPr="00C453C2" w:rsidRDefault="00AA4090" w:rsidP="00356F72">
      <w:pPr>
        <w:keepNext/>
        <w:widowControl w:val="0"/>
        <w:ind w:firstLine="708"/>
        <w:jc w:val="both"/>
      </w:pPr>
    </w:p>
    <w:p w14:paraId="63074995" w14:textId="77777777" w:rsidR="00AA4090" w:rsidRPr="00C453C2" w:rsidRDefault="00AA4090" w:rsidP="00C7103C">
      <w:pPr>
        <w:keepNext/>
        <w:widowControl w:val="0"/>
        <w:ind w:firstLine="708"/>
        <w:jc w:val="both"/>
      </w:pPr>
    </w:p>
    <w:bookmarkEnd w:id="47"/>
    <w:p w14:paraId="4D71CA25" w14:textId="77777777" w:rsidR="00AA4090" w:rsidRPr="00C453C2" w:rsidRDefault="00AA4090" w:rsidP="00356F72">
      <w:pPr>
        <w:keepNext/>
        <w:widowControl w:val="0"/>
        <w:ind w:firstLine="708"/>
        <w:jc w:val="both"/>
      </w:pPr>
    </w:p>
    <w:sectPr w:rsidR="00AA4090" w:rsidRPr="00C453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8594" w14:textId="77777777" w:rsidR="00E1502F" w:rsidRDefault="00E1502F" w:rsidP="00ED5801">
      <w:pPr>
        <w:spacing w:after="0" w:line="240" w:lineRule="auto"/>
      </w:pPr>
      <w:r>
        <w:separator/>
      </w:r>
    </w:p>
  </w:endnote>
  <w:endnote w:type="continuationSeparator" w:id="0">
    <w:p w14:paraId="3C13DFB7" w14:textId="77777777" w:rsidR="00E1502F" w:rsidRDefault="00E1502F" w:rsidP="00ED5801">
      <w:pPr>
        <w:spacing w:after="0" w:line="240" w:lineRule="auto"/>
      </w:pPr>
      <w:r>
        <w:continuationSeparator/>
      </w:r>
    </w:p>
  </w:endnote>
  <w:endnote w:type="continuationNotice" w:id="1">
    <w:p w14:paraId="28286552" w14:textId="77777777" w:rsidR="00E1502F" w:rsidRDefault="00E15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B950" w14:textId="77777777" w:rsidR="00E1502F" w:rsidRDefault="00E1502F" w:rsidP="00ED5801">
      <w:pPr>
        <w:spacing w:after="0" w:line="240" w:lineRule="auto"/>
      </w:pPr>
      <w:r>
        <w:separator/>
      </w:r>
    </w:p>
  </w:footnote>
  <w:footnote w:type="continuationSeparator" w:id="0">
    <w:p w14:paraId="7E6539C4" w14:textId="77777777" w:rsidR="00E1502F" w:rsidRDefault="00E1502F" w:rsidP="00ED5801">
      <w:pPr>
        <w:spacing w:after="0" w:line="240" w:lineRule="auto"/>
      </w:pPr>
      <w:r>
        <w:continuationSeparator/>
      </w:r>
    </w:p>
  </w:footnote>
  <w:footnote w:type="continuationNotice" w:id="1">
    <w:p w14:paraId="41665FE8" w14:textId="77777777" w:rsidR="00E1502F" w:rsidRDefault="00E15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1BB" w14:textId="77777777" w:rsidR="00DB173A" w:rsidRDefault="00DB17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8D6"/>
    <w:multiLevelType w:val="hybridMultilevel"/>
    <w:tmpl w:val="6F00B59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8021B"/>
    <w:multiLevelType w:val="hybridMultilevel"/>
    <w:tmpl w:val="5FA8175E"/>
    <w:lvl w:ilvl="0" w:tplc="474EF756">
      <w:start w:val="1"/>
      <w:numFmt w:val="lowerLetter"/>
      <w:lvlText w:val="%1)"/>
      <w:lvlJc w:val="left"/>
      <w:pPr>
        <w:ind w:left="6071" w:hanging="360"/>
      </w:pPr>
    </w:lvl>
    <w:lvl w:ilvl="1" w:tplc="041B0019" w:tentative="1">
      <w:start w:val="1"/>
      <w:numFmt w:val="lowerLetter"/>
      <w:lvlText w:val="%2."/>
      <w:lvlJc w:val="left"/>
      <w:pPr>
        <w:ind w:left="4599" w:hanging="360"/>
      </w:pPr>
    </w:lvl>
    <w:lvl w:ilvl="2" w:tplc="041B001B" w:tentative="1">
      <w:start w:val="1"/>
      <w:numFmt w:val="lowerRoman"/>
      <w:lvlText w:val="%3."/>
      <w:lvlJc w:val="right"/>
      <w:pPr>
        <w:ind w:left="5319" w:hanging="180"/>
      </w:pPr>
    </w:lvl>
    <w:lvl w:ilvl="3" w:tplc="041B000F" w:tentative="1">
      <w:start w:val="1"/>
      <w:numFmt w:val="decimal"/>
      <w:lvlText w:val="%4."/>
      <w:lvlJc w:val="left"/>
      <w:pPr>
        <w:ind w:left="6039" w:hanging="360"/>
      </w:pPr>
    </w:lvl>
    <w:lvl w:ilvl="4" w:tplc="041B0019" w:tentative="1">
      <w:start w:val="1"/>
      <w:numFmt w:val="lowerLetter"/>
      <w:lvlText w:val="%5."/>
      <w:lvlJc w:val="left"/>
      <w:pPr>
        <w:ind w:left="6759" w:hanging="360"/>
      </w:pPr>
    </w:lvl>
    <w:lvl w:ilvl="5" w:tplc="041B001B" w:tentative="1">
      <w:start w:val="1"/>
      <w:numFmt w:val="lowerRoman"/>
      <w:lvlText w:val="%6."/>
      <w:lvlJc w:val="right"/>
      <w:pPr>
        <w:ind w:left="7479" w:hanging="180"/>
      </w:pPr>
    </w:lvl>
    <w:lvl w:ilvl="6" w:tplc="041B000F" w:tentative="1">
      <w:start w:val="1"/>
      <w:numFmt w:val="decimal"/>
      <w:lvlText w:val="%7."/>
      <w:lvlJc w:val="left"/>
      <w:pPr>
        <w:ind w:left="8199" w:hanging="360"/>
      </w:pPr>
    </w:lvl>
    <w:lvl w:ilvl="7" w:tplc="041B0019" w:tentative="1">
      <w:start w:val="1"/>
      <w:numFmt w:val="lowerLetter"/>
      <w:lvlText w:val="%8."/>
      <w:lvlJc w:val="left"/>
      <w:pPr>
        <w:ind w:left="8919" w:hanging="360"/>
      </w:pPr>
    </w:lvl>
    <w:lvl w:ilvl="8" w:tplc="041B001B" w:tentative="1">
      <w:start w:val="1"/>
      <w:numFmt w:val="lowerRoman"/>
      <w:lvlText w:val="%9."/>
      <w:lvlJc w:val="right"/>
      <w:pPr>
        <w:ind w:left="9639" w:hanging="180"/>
      </w:pPr>
    </w:lvl>
  </w:abstractNum>
  <w:abstractNum w:abstractNumId="2" w15:restartNumberingAfterBreak="0">
    <w:nsid w:val="112F70A7"/>
    <w:multiLevelType w:val="hybridMultilevel"/>
    <w:tmpl w:val="668806EC"/>
    <w:lvl w:ilvl="0" w:tplc="50ECEC3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E2DDC"/>
    <w:multiLevelType w:val="hybridMultilevel"/>
    <w:tmpl w:val="B0B20B4A"/>
    <w:lvl w:ilvl="0" w:tplc="98D47AB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82906"/>
    <w:multiLevelType w:val="hybridMultilevel"/>
    <w:tmpl w:val="F34C75B0"/>
    <w:lvl w:ilvl="0" w:tplc="AF38911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499"/>
    <w:multiLevelType w:val="hybridMultilevel"/>
    <w:tmpl w:val="BFA21B60"/>
    <w:lvl w:ilvl="0" w:tplc="8DFA262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C64DE"/>
    <w:multiLevelType w:val="hybridMultilevel"/>
    <w:tmpl w:val="A8B6BBE4"/>
    <w:lvl w:ilvl="0" w:tplc="B6FE9C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E748D9"/>
    <w:multiLevelType w:val="hybridMultilevel"/>
    <w:tmpl w:val="94726BD8"/>
    <w:lvl w:ilvl="0" w:tplc="B10E074E">
      <w:start w:val="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E11B42"/>
    <w:multiLevelType w:val="hybridMultilevel"/>
    <w:tmpl w:val="6DA034B4"/>
    <w:lvl w:ilvl="0" w:tplc="26C6C602">
      <w:start w:val="2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47439"/>
    <w:multiLevelType w:val="hybridMultilevel"/>
    <w:tmpl w:val="DBB0676E"/>
    <w:lvl w:ilvl="0" w:tplc="662E537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3470"/>
    <w:multiLevelType w:val="hybridMultilevel"/>
    <w:tmpl w:val="729C6B40"/>
    <w:lvl w:ilvl="0" w:tplc="D66A45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75914"/>
    <w:multiLevelType w:val="hybridMultilevel"/>
    <w:tmpl w:val="C0F4E8AC"/>
    <w:lvl w:ilvl="0" w:tplc="8F14554E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86123"/>
    <w:multiLevelType w:val="hybridMultilevel"/>
    <w:tmpl w:val="0B0C2CA4"/>
    <w:lvl w:ilvl="0" w:tplc="E564C8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10767"/>
    <w:multiLevelType w:val="hybridMultilevel"/>
    <w:tmpl w:val="3D24F32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E11FBF"/>
    <w:multiLevelType w:val="hybridMultilevel"/>
    <w:tmpl w:val="44BA218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F50A79"/>
    <w:multiLevelType w:val="hybridMultilevel"/>
    <w:tmpl w:val="0F406DA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C53726"/>
    <w:multiLevelType w:val="hybridMultilevel"/>
    <w:tmpl w:val="F3EAE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75784">
    <w:abstractNumId w:val="11"/>
  </w:num>
  <w:num w:numId="2" w16cid:durableId="1340891468">
    <w:abstractNumId w:val="6"/>
  </w:num>
  <w:num w:numId="3" w16cid:durableId="1223368117">
    <w:abstractNumId w:val="0"/>
  </w:num>
  <w:num w:numId="4" w16cid:durableId="1877040627">
    <w:abstractNumId w:val="16"/>
  </w:num>
  <w:num w:numId="5" w16cid:durableId="1993637272">
    <w:abstractNumId w:val="1"/>
  </w:num>
  <w:num w:numId="6" w16cid:durableId="167642521">
    <w:abstractNumId w:val="4"/>
  </w:num>
  <w:num w:numId="7" w16cid:durableId="2050256065">
    <w:abstractNumId w:val="15"/>
  </w:num>
  <w:num w:numId="8" w16cid:durableId="2100324145">
    <w:abstractNumId w:val="18"/>
  </w:num>
  <w:num w:numId="9" w16cid:durableId="516237387">
    <w:abstractNumId w:val="14"/>
  </w:num>
  <w:num w:numId="10" w16cid:durableId="131950319">
    <w:abstractNumId w:val="9"/>
  </w:num>
  <w:num w:numId="11" w16cid:durableId="830172563">
    <w:abstractNumId w:val="3"/>
  </w:num>
  <w:num w:numId="12" w16cid:durableId="3099780">
    <w:abstractNumId w:val="5"/>
  </w:num>
  <w:num w:numId="13" w16cid:durableId="947468612">
    <w:abstractNumId w:val="2"/>
  </w:num>
  <w:num w:numId="14" w16cid:durableId="1921791550">
    <w:abstractNumId w:val="7"/>
  </w:num>
  <w:num w:numId="15" w16cid:durableId="379592804">
    <w:abstractNumId w:val="12"/>
  </w:num>
  <w:num w:numId="16" w16cid:durableId="567150891">
    <w:abstractNumId w:val="8"/>
  </w:num>
  <w:num w:numId="17" w16cid:durableId="1868180213">
    <w:abstractNumId w:val="10"/>
  </w:num>
  <w:num w:numId="18" w16cid:durableId="631400000">
    <w:abstractNumId w:val="13"/>
  </w:num>
  <w:num w:numId="19" w16cid:durableId="1124277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06EAB"/>
    <w:rsid w:val="000205BA"/>
    <w:rsid w:val="00024789"/>
    <w:rsid w:val="00026632"/>
    <w:rsid w:val="00027CD6"/>
    <w:rsid w:val="000365D5"/>
    <w:rsid w:val="00053E72"/>
    <w:rsid w:val="00054BAE"/>
    <w:rsid w:val="00055BC5"/>
    <w:rsid w:val="0005771C"/>
    <w:rsid w:val="00063233"/>
    <w:rsid w:val="000661B0"/>
    <w:rsid w:val="000666EA"/>
    <w:rsid w:val="00073CE0"/>
    <w:rsid w:val="00074535"/>
    <w:rsid w:val="000768B6"/>
    <w:rsid w:val="00083704"/>
    <w:rsid w:val="00084E43"/>
    <w:rsid w:val="00085126"/>
    <w:rsid w:val="000A2333"/>
    <w:rsid w:val="000A4E4A"/>
    <w:rsid w:val="000A70AF"/>
    <w:rsid w:val="000C15A5"/>
    <w:rsid w:val="000C779C"/>
    <w:rsid w:val="000D1D08"/>
    <w:rsid w:val="000D6087"/>
    <w:rsid w:val="000E57B6"/>
    <w:rsid w:val="000E5E4A"/>
    <w:rsid w:val="000E6925"/>
    <w:rsid w:val="000F01BD"/>
    <w:rsid w:val="00101645"/>
    <w:rsid w:val="00102A32"/>
    <w:rsid w:val="0010591E"/>
    <w:rsid w:val="00111837"/>
    <w:rsid w:val="001140E1"/>
    <w:rsid w:val="00114E5D"/>
    <w:rsid w:val="00125DD2"/>
    <w:rsid w:val="00131D67"/>
    <w:rsid w:val="00134EA2"/>
    <w:rsid w:val="0014328A"/>
    <w:rsid w:val="00143FA2"/>
    <w:rsid w:val="0014745F"/>
    <w:rsid w:val="00150E93"/>
    <w:rsid w:val="001619AE"/>
    <w:rsid w:val="001A5AE5"/>
    <w:rsid w:val="001A6E7E"/>
    <w:rsid w:val="001B6DC4"/>
    <w:rsid w:val="001C150D"/>
    <w:rsid w:val="001C74E8"/>
    <w:rsid w:val="001D0A23"/>
    <w:rsid w:val="001D1D1E"/>
    <w:rsid w:val="001F360D"/>
    <w:rsid w:val="001F5296"/>
    <w:rsid w:val="001F5FBE"/>
    <w:rsid w:val="002101BB"/>
    <w:rsid w:val="00234912"/>
    <w:rsid w:val="00235D8B"/>
    <w:rsid w:val="002405DD"/>
    <w:rsid w:val="00240680"/>
    <w:rsid w:val="00245584"/>
    <w:rsid w:val="00255048"/>
    <w:rsid w:val="0026163B"/>
    <w:rsid w:val="00275688"/>
    <w:rsid w:val="002853FE"/>
    <w:rsid w:val="00285BF0"/>
    <w:rsid w:val="0028621C"/>
    <w:rsid w:val="00290311"/>
    <w:rsid w:val="002B49CD"/>
    <w:rsid w:val="002D6590"/>
    <w:rsid w:val="002E1028"/>
    <w:rsid w:val="002E5303"/>
    <w:rsid w:val="002F17AA"/>
    <w:rsid w:val="003033D3"/>
    <w:rsid w:val="0030497D"/>
    <w:rsid w:val="00314018"/>
    <w:rsid w:val="00316DB8"/>
    <w:rsid w:val="003172B3"/>
    <w:rsid w:val="0032128E"/>
    <w:rsid w:val="00325CB8"/>
    <w:rsid w:val="00335B8B"/>
    <w:rsid w:val="00335E66"/>
    <w:rsid w:val="003447ED"/>
    <w:rsid w:val="0034561F"/>
    <w:rsid w:val="00346C8D"/>
    <w:rsid w:val="00356294"/>
    <w:rsid w:val="00356F72"/>
    <w:rsid w:val="00367154"/>
    <w:rsid w:val="00374E95"/>
    <w:rsid w:val="003853D4"/>
    <w:rsid w:val="00387669"/>
    <w:rsid w:val="00390987"/>
    <w:rsid w:val="00390E94"/>
    <w:rsid w:val="00391EE9"/>
    <w:rsid w:val="00394373"/>
    <w:rsid w:val="0039551A"/>
    <w:rsid w:val="003A0DDD"/>
    <w:rsid w:val="003A6646"/>
    <w:rsid w:val="003A78DB"/>
    <w:rsid w:val="003C1ED0"/>
    <w:rsid w:val="003C2378"/>
    <w:rsid w:val="003C3EC7"/>
    <w:rsid w:val="003C5540"/>
    <w:rsid w:val="003C59F0"/>
    <w:rsid w:val="003C7B70"/>
    <w:rsid w:val="003D0190"/>
    <w:rsid w:val="003D306B"/>
    <w:rsid w:val="003E7E55"/>
    <w:rsid w:val="003F02C6"/>
    <w:rsid w:val="003F2E12"/>
    <w:rsid w:val="003F2ECB"/>
    <w:rsid w:val="004010D6"/>
    <w:rsid w:val="004059A4"/>
    <w:rsid w:val="00406D5A"/>
    <w:rsid w:val="004133D2"/>
    <w:rsid w:val="00413E3B"/>
    <w:rsid w:val="004255BB"/>
    <w:rsid w:val="004260DA"/>
    <w:rsid w:val="00426870"/>
    <w:rsid w:val="00426E28"/>
    <w:rsid w:val="0043094F"/>
    <w:rsid w:val="00431997"/>
    <w:rsid w:val="004719AE"/>
    <w:rsid w:val="004722D2"/>
    <w:rsid w:val="004768B2"/>
    <w:rsid w:val="0048006F"/>
    <w:rsid w:val="00492339"/>
    <w:rsid w:val="004939A7"/>
    <w:rsid w:val="00494C81"/>
    <w:rsid w:val="00497995"/>
    <w:rsid w:val="004A371C"/>
    <w:rsid w:val="004B3BBA"/>
    <w:rsid w:val="004C34C8"/>
    <w:rsid w:val="004E110B"/>
    <w:rsid w:val="004E2E65"/>
    <w:rsid w:val="004E3291"/>
    <w:rsid w:val="004F000E"/>
    <w:rsid w:val="004F49BF"/>
    <w:rsid w:val="004F5E61"/>
    <w:rsid w:val="0050456B"/>
    <w:rsid w:val="0050575E"/>
    <w:rsid w:val="00506748"/>
    <w:rsid w:val="00507F8C"/>
    <w:rsid w:val="005213F4"/>
    <w:rsid w:val="00523BDF"/>
    <w:rsid w:val="00530DC5"/>
    <w:rsid w:val="005405CB"/>
    <w:rsid w:val="00550715"/>
    <w:rsid w:val="0055390C"/>
    <w:rsid w:val="00555840"/>
    <w:rsid w:val="00571031"/>
    <w:rsid w:val="0058487C"/>
    <w:rsid w:val="00590999"/>
    <w:rsid w:val="005957E7"/>
    <w:rsid w:val="005A3EE8"/>
    <w:rsid w:val="005B19E4"/>
    <w:rsid w:val="005B1C74"/>
    <w:rsid w:val="005C2D1D"/>
    <w:rsid w:val="005C3A2F"/>
    <w:rsid w:val="005C61C1"/>
    <w:rsid w:val="005D442D"/>
    <w:rsid w:val="005D7A5D"/>
    <w:rsid w:val="005E5A0E"/>
    <w:rsid w:val="005E5A79"/>
    <w:rsid w:val="005F7A11"/>
    <w:rsid w:val="00603587"/>
    <w:rsid w:val="006164B8"/>
    <w:rsid w:val="00622F2C"/>
    <w:rsid w:val="006259BF"/>
    <w:rsid w:val="00630289"/>
    <w:rsid w:val="0064016E"/>
    <w:rsid w:val="006434DD"/>
    <w:rsid w:val="0065473E"/>
    <w:rsid w:val="00660111"/>
    <w:rsid w:val="00667A58"/>
    <w:rsid w:val="006706CB"/>
    <w:rsid w:val="00670A27"/>
    <w:rsid w:val="006717CB"/>
    <w:rsid w:val="006742C7"/>
    <w:rsid w:val="0067539F"/>
    <w:rsid w:val="006805ED"/>
    <w:rsid w:val="006A2D81"/>
    <w:rsid w:val="006A7278"/>
    <w:rsid w:val="006B1C38"/>
    <w:rsid w:val="006B4995"/>
    <w:rsid w:val="006B62F7"/>
    <w:rsid w:val="006C47A2"/>
    <w:rsid w:val="006D6D56"/>
    <w:rsid w:val="006F37B2"/>
    <w:rsid w:val="006F6069"/>
    <w:rsid w:val="006F7264"/>
    <w:rsid w:val="00700199"/>
    <w:rsid w:val="00701406"/>
    <w:rsid w:val="00710CC7"/>
    <w:rsid w:val="00721BFE"/>
    <w:rsid w:val="0073006E"/>
    <w:rsid w:val="00732E15"/>
    <w:rsid w:val="007360FB"/>
    <w:rsid w:val="00747FDC"/>
    <w:rsid w:val="00750BEC"/>
    <w:rsid w:val="00751841"/>
    <w:rsid w:val="007565EE"/>
    <w:rsid w:val="00757BC6"/>
    <w:rsid w:val="00760AA9"/>
    <w:rsid w:val="00771B34"/>
    <w:rsid w:val="00774527"/>
    <w:rsid w:val="00790747"/>
    <w:rsid w:val="0079175A"/>
    <w:rsid w:val="007A4107"/>
    <w:rsid w:val="007B27A3"/>
    <w:rsid w:val="007B2C12"/>
    <w:rsid w:val="007B37A7"/>
    <w:rsid w:val="007B50FE"/>
    <w:rsid w:val="007C2047"/>
    <w:rsid w:val="007C28BA"/>
    <w:rsid w:val="007C3C1F"/>
    <w:rsid w:val="007C796B"/>
    <w:rsid w:val="007D1FA4"/>
    <w:rsid w:val="007D669B"/>
    <w:rsid w:val="007E040B"/>
    <w:rsid w:val="007E69B0"/>
    <w:rsid w:val="007F30FA"/>
    <w:rsid w:val="008004B7"/>
    <w:rsid w:val="00802CB6"/>
    <w:rsid w:val="00804D97"/>
    <w:rsid w:val="0081323D"/>
    <w:rsid w:val="008222F3"/>
    <w:rsid w:val="00824456"/>
    <w:rsid w:val="00825DC9"/>
    <w:rsid w:val="008336BF"/>
    <w:rsid w:val="0084084D"/>
    <w:rsid w:val="00842607"/>
    <w:rsid w:val="00847C55"/>
    <w:rsid w:val="008602E7"/>
    <w:rsid w:val="008605AD"/>
    <w:rsid w:val="00862214"/>
    <w:rsid w:val="008707B9"/>
    <w:rsid w:val="0087382C"/>
    <w:rsid w:val="00881600"/>
    <w:rsid w:val="008836EF"/>
    <w:rsid w:val="00890ED6"/>
    <w:rsid w:val="00896C80"/>
    <w:rsid w:val="008A2A61"/>
    <w:rsid w:val="008A376F"/>
    <w:rsid w:val="008A4DE4"/>
    <w:rsid w:val="008A587F"/>
    <w:rsid w:val="008A7BBB"/>
    <w:rsid w:val="008B5167"/>
    <w:rsid w:val="008C0513"/>
    <w:rsid w:val="008D297B"/>
    <w:rsid w:val="008D38B2"/>
    <w:rsid w:val="008D657B"/>
    <w:rsid w:val="008D767F"/>
    <w:rsid w:val="008E4472"/>
    <w:rsid w:val="008E5044"/>
    <w:rsid w:val="008F0D50"/>
    <w:rsid w:val="008F10CD"/>
    <w:rsid w:val="008F24E7"/>
    <w:rsid w:val="008F55F7"/>
    <w:rsid w:val="008F5F01"/>
    <w:rsid w:val="00901C71"/>
    <w:rsid w:val="0090569D"/>
    <w:rsid w:val="00915A14"/>
    <w:rsid w:val="00921764"/>
    <w:rsid w:val="00922815"/>
    <w:rsid w:val="009247B4"/>
    <w:rsid w:val="00924BAD"/>
    <w:rsid w:val="00930B7D"/>
    <w:rsid w:val="009331E7"/>
    <w:rsid w:val="00937BAB"/>
    <w:rsid w:val="009432E4"/>
    <w:rsid w:val="0095437F"/>
    <w:rsid w:val="00955C61"/>
    <w:rsid w:val="009606E0"/>
    <w:rsid w:val="00964206"/>
    <w:rsid w:val="009675AE"/>
    <w:rsid w:val="00971934"/>
    <w:rsid w:val="00972A87"/>
    <w:rsid w:val="00974DE9"/>
    <w:rsid w:val="00977483"/>
    <w:rsid w:val="009777EE"/>
    <w:rsid w:val="009827E4"/>
    <w:rsid w:val="00983347"/>
    <w:rsid w:val="009849F6"/>
    <w:rsid w:val="00986B8C"/>
    <w:rsid w:val="00992030"/>
    <w:rsid w:val="00993C2D"/>
    <w:rsid w:val="009969EB"/>
    <w:rsid w:val="00997C23"/>
    <w:rsid w:val="009A7CD2"/>
    <w:rsid w:val="009B3985"/>
    <w:rsid w:val="009C40DC"/>
    <w:rsid w:val="009D2CDB"/>
    <w:rsid w:val="009E14DF"/>
    <w:rsid w:val="009E2BF6"/>
    <w:rsid w:val="009E6EA6"/>
    <w:rsid w:val="009F0869"/>
    <w:rsid w:val="009F7C8A"/>
    <w:rsid w:val="00A00055"/>
    <w:rsid w:val="00A004D0"/>
    <w:rsid w:val="00A00780"/>
    <w:rsid w:val="00A0511F"/>
    <w:rsid w:val="00A05217"/>
    <w:rsid w:val="00A058AD"/>
    <w:rsid w:val="00A14278"/>
    <w:rsid w:val="00A22108"/>
    <w:rsid w:val="00A22C43"/>
    <w:rsid w:val="00A439DE"/>
    <w:rsid w:val="00A46CC9"/>
    <w:rsid w:val="00A50442"/>
    <w:rsid w:val="00A522E6"/>
    <w:rsid w:val="00A61979"/>
    <w:rsid w:val="00A65719"/>
    <w:rsid w:val="00A67B07"/>
    <w:rsid w:val="00A71412"/>
    <w:rsid w:val="00A811A6"/>
    <w:rsid w:val="00A82AAC"/>
    <w:rsid w:val="00A833AC"/>
    <w:rsid w:val="00AA4090"/>
    <w:rsid w:val="00AB06A0"/>
    <w:rsid w:val="00AC5A5B"/>
    <w:rsid w:val="00AD2B4B"/>
    <w:rsid w:val="00AD4FEE"/>
    <w:rsid w:val="00AD6CFC"/>
    <w:rsid w:val="00AE1FAA"/>
    <w:rsid w:val="00AE4200"/>
    <w:rsid w:val="00AE61E7"/>
    <w:rsid w:val="00AF6CF2"/>
    <w:rsid w:val="00AF7C11"/>
    <w:rsid w:val="00B04386"/>
    <w:rsid w:val="00B11C96"/>
    <w:rsid w:val="00B1439E"/>
    <w:rsid w:val="00B164A4"/>
    <w:rsid w:val="00B33FDA"/>
    <w:rsid w:val="00B40FBB"/>
    <w:rsid w:val="00B44C3A"/>
    <w:rsid w:val="00B53255"/>
    <w:rsid w:val="00B5397A"/>
    <w:rsid w:val="00B54C06"/>
    <w:rsid w:val="00B579DC"/>
    <w:rsid w:val="00B61D89"/>
    <w:rsid w:val="00B64285"/>
    <w:rsid w:val="00B64EC9"/>
    <w:rsid w:val="00B65AC1"/>
    <w:rsid w:val="00B7122F"/>
    <w:rsid w:val="00B74C14"/>
    <w:rsid w:val="00B8212F"/>
    <w:rsid w:val="00B82D4C"/>
    <w:rsid w:val="00B82EE8"/>
    <w:rsid w:val="00B93786"/>
    <w:rsid w:val="00BA1A6E"/>
    <w:rsid w:val="00BA21EE"/>
    <w:rsid w:val="00BA323B"/>
    <w:rsid w:val="00BA38B3"/>
    <w:rsid w:val="00BB0638"/>
    <w:rsid w:val="00BC4000"/>
    <w:rsid w:val="00BC5E43"/>
    <w:rsid w:val="00BC667B"/>
    <w:rsid w:val="00BD27E1"/>
    <w:rsid w:val="00BD66E4"/>
    <w:rsid w:val="00BD7171"/>
    <w:rsid w:val="00BE0E95"/>
    <w:rsid w:val="00BE1116"/>
    <w:rsid w:val="00BE1563"/>
    <w:rsid w:val="00BE1B69"/>
    <w:rsid w:val="00BE1D62"/>
    <w:rsid w:val="00BE30F3"/>
    <w:rsid w:val="00BF07EE"/>
    <w:rsid w:val="00BF4DA5"/>
    <w:rsid w:val="00BF7228"/>
    <w:rsid w:val="00C00808"/>
    <w:rsid w:val="00C04F50"/>
    <w:rsid w:val="00C14C0B"/>
    <w:rsid w:val="00C23A80"/>
    <w:rsid w:val="00C3025F"/>
    <w:rsid w:val="00C37CF6"/>
    <w:rsid w:val="00C453C2"/>
    <w:rsid w:val="00C539A9"/>
    <w:rsid w:val="00C63E48"/>
    <w:rsid w:val="00C70CC5"/>
    <w:rsid w:val="00C7103C"/>
    <w:rsid w:val="00C7347B"/>
    <w:rsid w:val="00C83876"/>
    <w:rsid w:val="00C90175"/>
    <w:rsid w:val="00C90285"/>
    <w:rsid w:val="00C93ADC"/>
    <w:rsid w:val="00CA2D8E"/>
    <w:rsid w:val="00CA7ABF"/>
    <w:rsid w:val="00CB27E4"/>
    <w:rsid w:val="00CC004A"/>
    <w:rsid w:val="00CC677D"/>
    <w:rsid w:val="00CD62EB"/>
    <w:rsid w:val="00CE01EF"/>
    <w:rsid w:val="00CE29AF"/>
    <w:rsid w:val="00CF2C1C"/>
    <w:rsid w:val="00D07859"/>
    <w:rsid w:val="00D1181E"/>
    <w:rsid w:val="00D12E80"/>
    <w:rsid w:val="00D179C1"/>
    <w:rsid w:val="00D17A48"/>
    <w:rsid w:val="00D22433"/>
    <w:rsid w:val="00D22FD3"/>
    <w:rsid w:val="00D252EB"/>
    <w:rsid w:val="00D2561A"/>
    <w:rsid w:val="00D25D8B"/>
    <w:rsid w:val="00D32316"/>
    <w:rsid w:val="00D451BC"/>
    <w:rsid w:val="00D509EC"/>
    <w:rsid w:val="00D62966"/>
    <w:rsid w:val="00D6456F"/>
    <w:rsid w:val="00D72659"/>
    <w:rsid w:val="00D76AC2"/>
    <w:rsid w:val="00D83514"/>
    <w:rsid w:val="00D9188B"/>
    <w:rsid w:val="00D92F82"/>
    <w:rsid w:val="00DA2B63"/>
    <w:rsid w:val="00DB173A"/>
    <w:rsid w:val="00DC047B"/>
    <w:rsid w:val="00DC1824"/>
    <w:rsid w:val="00DD0063"/>
    <w:rsid w:val="00DD04C3"/>
    <w:rsid w:val="00DD12B5"/>
    <w:rsid w:val="00DD220B"/>
    <w:rsid w:val="00DD3DCE"/>
    <w:rsid w:val="00DD40EB"/>
    <w:rsid w:val="00DD7805"/>
    <w:rsid w:val="00DD7AA2"/>
    <w:rsid w:val="00DE3088"/>
    <w:rsid w:val="00DF19AB"/>
    <w:rsid w:val="00E02901"/>
    <w:rsid w:val="00E07F3A"/>
    <w:rsid w:val="00E105EB"/>
    <w:rsid w:val="00E11770"/>
    <w:rsid w:val="00E1398B"/>
    <w:rsid w:val="00E140EE"/>
    <w:rsid w:val="00E1502F"/>
    <w:rsid w:val="00E24DC6"/>
    <w:rsid w:val="00E40AFE"/>
    <w:rsid w:val="00E42B0D"/>
    <w:rsid w:val="00E767BB"/>
    <w:rsid w:val="00E7687A"/>
    <w:rsid w:val="00E773F9"/>
    <w:rsid w:val="00E80312"/>
    <w:rsid w:val="00E81A08"/>
    <w:rsid w:val="00E8796D"/>
    <w:rsid w:val="00E94207"/>
    <w:rsid w:val="00E95231"/>
    <w:rsid w:val="00EA452B"/>
    <w:rsid w:val="00EA6C20"/>
    <w:rsid w:val="00EA7532"/>
    <w:rsid w:val="00EC5AF8"/>
    <w:rsid w:val="00ED51B5"/>
    <w:rsid w:val="00ED5801"/>
    <w:rsid w:val="00ED5CB0"/>
    <w:rsid w:val="00ED62EC"/>
    <w:rsid w:val="00ED7B7A"/>
    <w:rsid w:val="00EE4DB8"/>
    <w:rsid w:val="00EE7A52"/>
    <w:rsid w:val="00EF170C"/>
    <w:rsid w:val="00EF41A3"/>
    <w:rsid w:val="00EF7DD7"/>
    <w:rsid w:val="00F009E3"/>
    <w:rsid w:val="00F05676"/>
    <w:rsid w:val="00F11A69"/>
    <w:rsid w:val="00F13F6E"/>
    <w:rsid w:val="00F15519"/>
    <w:rsid w:val="00F155F3"/>
    <w:rsid w:val="00F1600D"/>
    <w:rsid w:val="00F2076F"/>
    <w:rsid w:val="00F31F77"/>
    <w:rsid w:val="00F35840"/>
    <w:rsid w:val="00F44410"/>
    <w:rsid w:val="00F50064"/>
    <w:rsid w:val="00F519E7"/>
    <w:rsid w:val="00F577AF"/>
    <w:rsid w:val="00F57C74"/>
    <w:rsid w:val="00F600F9"/>
    <w:rsid w:val="00F65E7C"/>
    <w:rsid w:val="00F70DD1"/>
    <w:rsid w:val="00F73F4F"/>
    <w:rsid w:val="00F75B6C"/>
    <w:rsid w:val="00F83C93"/>
    <w:rsid w:val="00F87ACF"/>
    <w:rsid w:val="00F90457"/>
    <w:rsid w:val="00F964C5"/>
    <w:rsid w:val="00FA104A"/>
    <w:rsid w:val="00FA37CE"/>
    <w:rsid w:val="00FA3A2E"/>
    <w:rsid w:val="00FA4966"/>
    <w:rsid w:val="00FA632B"/>
    <w:rsid w:val="00FA7879"/>
    <w:rsid w:val="00FA7AE9"/>
    <w:rsid w:val="00FB078A"/>
    <w:rsid w:val="00FB2FD3"/>
    <w:rsid w:val="00FC298D"/>
    <w:rsid w:val="00FC7691"/>
    <w:rsid w:val="00FD077B"/>
    <w:rsid w:val="00FD31B8"/>
    <w:rsid w:val="00FD3EB1"/>
    <w:rsid w:val="00FD7814"/>
    <w:rsid w:val="00FE47E1"/>
    <w:rsid w:val="00FE67F3"/>
    <w:rsid w:val="00FF0CCA"/>
    <w:rsid w:val="00FF243F"/>
    <w:rsid w:val="00FF245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docId w15:val="{76AA6EEE-8AB0-48AE-87BE-0102F4D9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11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7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5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9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2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8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0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5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2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8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5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5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5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4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12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6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8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9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5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5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3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6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C41D-8038-4808-B667-2F78B8DF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2061</Words>
  <Characters>11754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6</cp:revision>
  <cp:lastPrinted>2020-12-17T09:04:00Z</cp:lastPrinted>
  <dcterms:created xsi:type="dcterms:W3CDTF">2022-09-30T11:53:00Z</dcterms:created>
  <dcterms:modified xsi:type="dcterms:W3CDTF">2022-09-30T12:15:00Z</dcterms:modified>
</cp:coreProperties>
</file>