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3C77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1B4E7B4C" w14:textId="77777777" w:rsidR="002C2E05" w:rsidRPr="00495A22" w:rsidRDefault="002C2E05" w:rsidP="002C2E05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VIII.</w:t>
      </w:r>
      <w:r w:rsidRPr="00495A22">
        <w:rPr>
          <w:rFonts w:ascii="Times New Roman" w:hAnsi="Times New Roman"/>
          <w:sz w:val="24"/>
          <w:szCs w:val="24"/>
        </w:rPr>
        <w:t xml:space="preserve"> </w:t>
      </w:r>
      <w:r w:rsidRPr="00495A22">
        <w:rPr>
          <w:rFonts w:ascii="Times New Roman" w:hAnsi="Times New Roman"/>
          <w:b/>
          <w:sz w:val="24"/>
          <w:szCs w:val="24"/>
        </w:rPr>
        <w:t>volebné obdobie</w:t>
      </w:r>
    </w:p>
    <w:p w14:paraId="2CDCD2D3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90B5AE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096A390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495A22">
        <w:rPr>
          <w:rFonts w:ascii="Times New Roman" w:hAnsi="Times New Roman"/>
          <w:b/>
          <w:i/>
          <w:iCs/>
          <w:sz w:val="24"/>
          <w:szCs w:val="24"/>
        </w:rPr>
        <w:t>Návrh</w:t>
      </w:r>
    </w:p>
    <w:p w14:paraId="2E0D8C80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D3E563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ZÁKON</w:t>
      </w:r>
    </w:p>
    <w:p w14:paraId="5413F8F8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4316C4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z .............. 2022,</w:t>
      </w:r>
    </w:p>
    <w:p w14:paraId="31CD1A6C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7B6413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ktorým sa mení a dopĺňa zákon č. 595/2003 Z. z. o dani z príjmov v znení neskorších predpisov a ktorým sa menia a dopĺňajú niektoré zákony</w:t>
      </w:r>
    </w:p>
    <w:p w14:paraId="2CBAE147" w14:textId="77777777" w:rsidR="002C2E05" w:rsidRPr="00495A22" w:rsidRDefault="002C2E05" w:rsidP="002C2E05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1861395C" w14:textId="77777777" w:rsidR="002C2E05" w:rsidRPr="00495A22" w:rsidRDefault="002C2E05" w:rsidP="002C2E0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64E24CB8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A627ED" w14:textId="77777777" w:rsidR="002C2E05" w:rsidRPr="00495A22" w:rsidRDefault="002C2E05" w:rsidP="002C2E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</w:t>
      </w:r>
    </w:p>
    <w:p w14:paraId="79569D50" w14:textId="77777777" w:rsidR="002C2E05" w:rsidRPr="00495A22" w:rsidRDefault="002C2E05" w:rsidP="002C2E0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DE0DB0" w14:textId="77777777" w:rsidR="002C2E05" w:rsidRPr="00495A22" w:rsidRDefault="002C2E05" w:rsidP="002C2E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Zákon č. 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 a zákona č. 408/2021 Z. z. sa mení a dopĺňa takto: </w:t>
      </w:r>
    </w:p>
    <w:p w14:paraId="03BFC3BA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Hlk88123359"/>
    </w:p>
    <w:p w14:paraId="6EC45F2E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1. V </w:t>
      </w:r>
      <w:r w:rsidRPr="00495A22">
        <w:rPr>
          <w:rFonts w:ascii="Times New Roman" w:hAnsi="Times New Roman"/>
          <w:bCs/>
          <w:sz w:val="24"/>
          <w:szCs w:val="24"/>
        </w:rPr>
        <w:t xml:space="preserve">§ 2 písmeno ai) znie: </w:t>
      </w:r>
    </w:p>
    <w:p w14:paraId="7E8452C8" w14:textId="77777777" w:rsidR="002C2E05" w:rsidRPr="00495A22" w:rsidRDefault="002C2E05" w:rsidP="002C2E05">
      <w:pPr>
        <w:jc w:val="both"/>
        <w:rPr>
          <w:rFonts w:ascii="Times New Roman" w:hAnsi="Times New Roman"/>
          <w:bCs/>
          <w:sz w:val="24"/>
          <w:szCs w:val="24"/>
        </w:rPr>
      </w:pPr>
      <w:r w:rsidRPr="00495A22">
        <w:rPr>
          <w:rFonts w:ascii="Times New Roman" w:hAnsi="Times New Roman"/>
          <w:bCs/>
          <w:sz w:val="24"/>
          <w:szCs w:val="24"/>
        </w:rPr>
        <w:t xml:space="preserve"> „ai) predajom virtuálnej meny iba taký predaj, ktorého výsledkom je peňažné plnenie daňovníka alebo výmena virtuálnej meny za stablecoin.“.</w:t>
      </w:r>
    </w:p>
    <w:p w14:paraId="3568B23A" w14:textId="3598A3E9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1" w:name="_Hlk88123690"/>
      <w:bookmarkEnd w:id="0"/>
      <w:r w:rsidRPr="00495A22">
        <w:rPr>
          <w:rFonts w:ascii="Times New Roman" w:hAnsi="Times New Roman"/>
          <w:sz w:val="24"/>
          <w:szCs w:val="24"/>
          <w:lang w:eastAsia="sk-SK"/>
        </w:rPr>
        <w:t>2. § 2 sa dopĺňa písmen</w:t>
      </w:r>
      <w:r>
        <w:rPr>
          <w:rFonts w:ascii="Times New Roman" w:hAnsi="Times New Roman"/>
          <w:sz w:val="24"/>
          <w:szCs w:val="24"/>
          <w:lang w:eastAsia="sk-SK"/>
        </w:rPr>
        <w:t xml:space="preserve">ami </w:t>
      </w:r>
      <w:r w:rsidRPr="00495A22">
        <w:rPr>
          <w:rFonts w:ascii="Times New Roman" w:hAnsi="Times New Roman"/>
          <w:sz w:val="24"/>
          <w:szCs w:val="24"/>
          <w:lang w:eastAsia="sk-SK"/>
        </w:rPr>
        <w:t>aj)</w:t>
      </w:r>
      <w:r>
        <w:rPr>
          <w:rFonts w:ascii="Times New Roman" w:hAnsi="Times New Roman"/>
          <w:sz w:val="24"/>
          <w:szCs w:val="24"/>
          <w:lang w:eastAsia="sk-SK"/>
        </w:rPr>
        <w:t xml:space="preserve"> a ak)</w:t>
      </w:r>
      <w:r w:rsidRPr="00495A22">
        <w:rPr>
          <w:rFonts w:ascii="Times New Roman" w:hAnsi="Times New Roman"/>
          <w:sz w:val="24"/>
          <w:szCs w:val="24"/>
          <w:lang w:eastAsia="sk-SK"/>
        </w:rPr>
        <w:t>, ktoré zn</w:t>
      </w:r>
      <w:r>
        <w:rPr>
          <w:rFonts w:ascii="Times New Roman" w:hAnsi="Times New Roman"/>
          <w:sz w:val="24"/>
          <w:szCs w:val="24"/>
          <w:lang w:eastAsia="sk-SK"/>
        </w:rPr>
        <w:t>ejú</w:t>
      </w:r>
      <w:r w:rsidRPr="00495A22">
        <w:rPr>
          <w:rFonts w:ascii="Times New Roman" w:hAnsi="Times New Roman"/>
          <w:sz w:val="24"/>
          <w:szCs w:val="24"/>
          <w:lang w:eastAsia="sk-SK"/>
        </w:rPr>
        <w:t>:</w:t>
      </w:r>
    </w:p>
    <w:p w14:paraId="0C8A2062" w14:textId="77777777" w:rsidR="002C2E05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„aj) stablecoinom akákoľvek virtuálna mena, ktorej cena je relatívne stabilná z dôvodu jej naviazania na určitú komoditu, peňažnú menu alebo z dôvodu regulácie jej ponuky na základe stanoveného algoritmu.</w:t>
      </w:r>
    </w:p>
    <w:p w14:paraId="2A0903C1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ak) stakingom prírastok virtuálnej meny získaný overovaním transakcií vo virtuálnej sieti.“.“</w:t>
      </w:r>
    </w:p>
    <w:p w14:paraId="36E1C6C6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E937499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3. V § 4 ods. 1 písm. a) sa za slová „a § 8,“ vkladajú slová „ak sa príjmy podľa § 8 ods. 1 písm. t) nezahŕňajú do osobitného základu dane podľa § 51e ods. 5 a 6,“.</w:t>
      </w:r>
    </w:p>
    <w:p w14:paraId="49ECBCD1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A147059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4. V § 7 sa vypúšťa odsek 2. </w:t>
      </w:r>
    </w:p>
    <w:p w14:paraId="1D26D8AE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    Doterajšie odseky 3 až 10 sa označujú ako odseky 2 až 9. </w:t>
      </w:r>
    </w:p>
    <w:p w14:paraId="76535696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62DAE5A" w14:textId="74553B9F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5. V § 7 sa za odsek 7 vkladá </w:t>
      </w:r>
      <w:r>
        <w:rPr>
          <w:rFonts w:ascii="Times New Roman" w:hAnsi="Times New Roman"/>
          <w:sz w:val="24"/>
          <w:szCs w:val="24"/>
          <w:lang w:eastAsia="sk-SK"/>
        </w:rPr>
        <w:t xml:space="preserve">nový </w:t>
      </w:r>
      <w:r w:rsidRPr="00495A22">
        <w:rPr>
          <w:rFonts w:ascii="Times New Roman" w:hAnsi="Times New Roman"/>
          <w:sz w:val="24"/>
          <w:szCs w:val="24"/>
          <w:lang w:eastAsia="sk-SK"/>
        </w:rPr>
        <w:t xml:space="preserve">odsek 8, ktorý znie: </w:t>
      </w:r>
    </w:p>
    <w:p w14:paraId="5186A842" w14:textId="77777777" w:rsidR="002C2E05" w:rsidRPr="00495A22" w:rsidRDefault="002C2E05" w:rsidP="002C2E05">
      <w:pPr>
        <w:jc w:val="both"/>
        <w:rPr>
          <w:rFonts w:ascii="Times New Roman" w:hAnsi="Times New Roman"/>
          <w:bCs/>
          <w:sz w:val="24"/>
          <w:szCs w:val="24"/>
        </w:rPr>
      </w:pPr>
      <w:r w:rsidRPr="00495A22">
        <w:rPr>
          <w:rFonts w:ascii="Times New Roman" w:hAnsi="Times New Roman"/>
          <w:bCs/>
          <w:sz w:val="24"/>
          <w:szCs w:val="24"/>
        </w:rPr>
        <w:t>„(8) Pri príjmoch podľa odseku 1 písm. c) je výdavkom výdavok preukázateľne priamo vynaložený na obstaranie finančného majetku, ktorý bol použitý pre dosiahnutiu tohto príjmu.“.</w:t>
      </w:r>
    </w:p>
    <w:p w14:paraId="35F1C5AB" w14:textId="77777777" w:rsidR="002C2E05" w:rsidRPr="00495A22" w:rsidRDefault="002C2E05" w:rsidP="002C2E05">
      <w:pPr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95A22">
        <w:rPr>
          <w:rFonts w:ascii="Times New Roman" w:hAnsi="Times New Roman"/>
          <w:bCs/>
          <w:sz w:val="24"/>
          <w:szCs w:val="24"/>
        </w:rPr>
        <w:t>Doterajšie odseky 8 a 9 sa označujú ako odseky 9 a 10.</w:t>
      </w:r>
    </w:p>
    <w:p w14:paraId="1738F4DC" w14:textId="77777777" w:rsidR="002C2E05" w:rsidRPr="00495A22" w:rsidRDefault="002C2E05" w:rsidP="002C2E05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6. V § 8 odsek 17 znie: </w:t>
      </w:r>
    </w:p>
    <w:p w14:paraId="7F165730" w14:textId="77777777" w:rsidR="002C2E05" w:rsidRPr="00495A22" w:rsidRDefault="002C2E05" w:rsidP="002C2E05">
      <w:pPr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„(17) Príjem podľa odseku 1 písm. t) z predaja virtuálnej meny nadobudnutej ťažbou </w:t>
      </w:r>
      <w:r>
        <w:rPr>
          <w:rFonts w:ascii="Times New Roman" w:hAnsi="Times New Roman"/>
          <w:sz w:val="24"/>
          <w:szCs w:val="24"/>
          <w:lang w:eastAsia="sk-SK"/>
        </w:rPr>
        <w:t xml:space="preserve">alebo stakingom </w:t>
      </w:r>
      <w:r w:rsidRPr="00495A22">
        <w:rPr>
          <w:rFonts w:ascii="Times New Roman" w:hAnsi="Times New Roman"/>
          <w:sz w:val="24"/>
          <w:szCs w:val="24"/>
          <w:lang w:eastAsia="sk-SK"/>
        </w:rPr>
        <w:t>sa zahrnie do základu dane (čiastkového základu dane) v zdaňovacom období realizácie predaja tejto virtuálnej meny. Súčasťou základu dane (čiastkového základu dane) je príjem z predaja virtuálnej meny dosiahnutý pri výmene virtuálnej meny za stablecoin pri použití ocenenia podľa § 17 ods. 43. To neplatí pre príjmy podľa odseku 1 písm. t), ktoré sa zahŕňajú do osobitného základu dane podľa § 51e ods. 5 a 6.“.</w:t>
      </w:r>
    </w:p>
    <w:p w14:paraId="171BC048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2" w:name="_Hlk88123855"/>
      <w:bookmarkEnd w:id="1"/>
      <w:r w:rsidRPr="00495A22">
        <w:rPr>
          <w:rFonts w:ascii="Times New Roman" w:hAnsi="Times New Roman"/>
          <w:sz w:val="24"/>
          <w:szCs w:val="24"/>
          <w:lang w:eastAsia="sk-SK"/>
        </w:rPr>
        <w:t xml:space="preserve">7. V § 9 ods. 1 písmeno k) znie: </w:t>
      </w:r>
    </w:p>
    <w:p w14:paraId="1EAC36BE" w14:textId="77777777" w:rsidR="002C2E05" w:rsidRPr="00495A22" w:rsidRDefault="002C2E05" w:rsidP="002C2E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CCD6C" w14:textId="77777777" w:rsidR="002C2E05" w:rsidRPr="00495A22" w:rsidRDefault="002C2E05" w:rsidP="002C2E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„k) z predaja cenných papierov podľa § 8 ods. 1 písm. e), ak doba medzi ich nadobudnutím a predajom presiahne jeden rok; od dane nie je oslobodený príjem z predaja cenných papierov, ktoré boli obchodným majetkom daňovníka,“.</w:t>
      </w:r>
    </w:p>
    <w:p w14:paraId="19217D21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4CA2D1C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3" w:name="_Hlk87965190"/>
      <w:r w:rsidRPr="00495A22">
        <w:rPr>
          <w:rFonts w:ascii="Times New Roman" w:hAnsi="Times New Roman"/>
          <w:sz w:val="24"/>
          <w:szCs w:val="24"/>
          <w:shd w:val="clear" w:color="auto" w:fill="FFFFFF"/>
        </w:rPr>
        <w:t>8. V § 15 písm. a) piatom bode  sa za slová „písm. a)“ vkladajú slová „a ods. 6,“.</w:t>
      </w:r>
    </w:p>
    <w:bookmarkEnd w:id="3"/>
    <w:p w14:paraId="4B316802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16FF097" w14:textId="77777777" w:rsidR="002C2E05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9. V § 17 ods. 3 písm. o) sa vypúšťajú slová „ods. 1“. </w:t>
      </w:r>
    </w:p>
    <w:p w14:paraId="7E6D9EDA" w14:textId="77777777" w:rsidR="002C2E05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E7414C5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10. V § 17 ods. 3 písm. n</w:t>
      </w:r>
      <w:r w:rsidRPr="00495A22">
        <w:rPr>
          <w:rFonts w:ascii="Times New Roman" w:hAnsi="Times New Roman"/>
          <w:sz w:val="24"/>
          <w:szCs w:val="24"/>
          <w:lang w:eastAsia="sk-SK"/>
        </w:rPr>
        <w:t xml:space="preserve">) sa </w:t>
      </w:r>
      <w:r>
        <w:rPr>
          <w:rFonts w:ascii="Times New Roman" w:hAnsi="Times New Roman"/>
          <w:sz w:val="24"/>
          <w:szCs w:val="24"/>
          <w:lang w:eastAsia="sk-SK"/>
        </w:rPr>
        <w:t>za slová „nadobudnutej ťažbou“ vkladajú slová „alebo stakingom</w:t>
      </w:r>
      <w:r w:rsidRPr="00495A22"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14:paraId="564DA1E8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B492109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10. V § 17 odsek 43 znie: </w:t>
      </w:r>
    </w:p>
    <w:p w14:paraId="3F855BB8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„(43) Súčasťou základu dane je príjem z predaja virtuálnej meny dosiahnutý pri výmene virtuálnej meny za stablecoin v tom zdaňovacom období, v ktorom dochádza k tejto výmene, pri použití ocenenia vymieňanej virtuálnej meny reálnou hodnotou</w:t>
      </w:r>
      <w:r w:rsidRPr="00495A22">
        <w:rPr>
          <w:rFonts w:ascii="Times New Roman" w:hAnsi="Times New Roman"/>
          <w:sz w:val="24"/>
          <w:szCs w:val="24"/>
          <w:vertAlign w:val="superscript"/>
          <w:lang w:eastAsia="sk-SK"/>
        </w:rPr>
        <w:t>80acc)</w:t>
      </w:r>
      <w:r w:rsidRPr="00495A22">
        <w:rPr>
          <w:rFonts w:ascii="Times New Roman" w:hAnsi="Times New Roman"/>
          <w:sz w:val="24"/>
          <w:szCs w:val="24"/>
          <w:lang w:eastAsia="sk-SK"/>
        </w:rPr>
        <w:t xml:space="preserve"> ku dňu výmeny.“.  </w:t>
      </w:r>
    </w:p>
    <w:p w14:paraId="7A1C68A6" w14:textId="77777777" w:rsidR="002C2E05" w:rsidRPr="00495A22" w:rsidRDefault="002C2E05" w:rsidP="002C2E05">
      <w:pPr>
        <w:pStyle w:val="Normlnywebov"/>
        <w:jc w:val="both"/>
      </w:pPr>
      <w:r w:rsidRPr="00495A22">
        <w:t xml:space="preserve">11. V § 25b sa vypúšťa odsek 2. Súčasne sa zrušuje označenie odseku 1. </w:t>
      </w:r>
    </w:p>
    <w:p w14:paraId="2EE79B19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lastRenderedPageBreak/>
        <w:t>Poznámka pod čiarou k odkazu 119c sa vypúšťa.</w:t>
      </w:r>
    </w:p>
    <w:p w14:paraId="0635CC0D" w14:textId="77777777" w:rsidR="002C2E05" w:rsidRPr="00495A22" w:rsidRDefault="002C2E05" w:rsidP="002C2E05">
      <w:pPr>
        <w:pStyle w:val="Normlnywebov"/>
        <w:jc w:val="both"/>
      </w:pPr>
      <w:r w:rsidRPr="00495A22">
        <w:t xml:space="preserve">12. V § 43 sa odsek 5 dopĺňa písmenom f), ktoré znie: </w:t>
      </w:r>
    </w:p>
    <w:p w14:paraId="58E1CA84" w14:textId="77777777" w:rsidR="002C2E05" w:rsidRPr="00495A22" w:rsidRDefault="002C2E05" w:rsidP="002C2E05">
      <w:pPr>
        <w:jc w:val="both"/>
        <w:rPr>
          <w:rFonts w:ascii="Times New Roman" w:hAnsi="Times New Roman"/>
          <w:bCs/>
          <w:sz w:val="24"/>
          <w:szCs w:val="24"/>
        </w:rPr>
      </w:pPr>
      <w:r w:rsidRPr="00495A22">
        <w:rPr>
          <w:rFonts w:ascii="Times New Roman" w:hAnsi="Times New Roman"/>
          <w:bCs/>
          <w:sz w:val="24"/>
          <w:szCs w:val="24"/>
        </w:rPr>
        <w:t>„f) v odseku 3 písm. n) je výnos (príjem) z dlhopisov znížený o kladný rozdiel medzi kúpnou cenou a emisným kurzom dlhopisu.“.</w:t>
      </w:r>
    </w:p>
    <w:p w14:paraId="692301D8" w14:textId="77777777" w:rsidR="002C2E05" w:rsidRPr="00495A22" w:rsidRDefault="002C2E05" w:rsidP="002C2E05">
      <w:pPr>
        <w:pStyle w:val="Normlnywebov"/>
        <w:jc w:val="both"/>
        <w:rPr>
          <w:b/>
          <w:bCs/>
        </w:rPr>
      </w:pPr>
      <w:r w:rsidRPr="00495A22">
        <w:t xml:space="preserve">13. Nadpis § 51e znie: </w:t>
      </w:r>
      <w:r w:rsidRPr="00495A22">
        <w:rPr>
          <w:b/>
          <w:bCs/>
        </w:rPr>
        <w:t>„Osobitný základ dane z podielu na zisku (dividendy), vyrovnacieho podielu, podielu na likvidačnom zostatku, podielu na výsledku podnikania vyplácaného tichému spoločníkovi, podielu člena pozemkového spoločenstva s právnou subjektivitou na zisku na a na majetku a z predaja virtuálnej meny“.</w:t>
      </w:r>
    </w:p>
    <w:p w14:paraId="7F0A97C7" w14:textId="75926C46" w:rsidR="002C2E05" w:rsidRPr="00495A22" w:rsidRDefault="002C2E05" w:rsidP="002C2E05">
      <w:pPr>
        <w:pStyle w:val="Normlnywebov"/>
        <w:jc w:val="both"/>
      </w:pPr>
      <w:r w:rsidRPr="00495A22">
        <w:t xml:space="preserve">14. § 51e sa dopĺňa odsekmi 5 a 6, ktoré znejú: </w:t>
      </w:r>
    </w:p>
    <w:p w14:paraId="546DA51A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</w:rPr>
        <w:t>„(5) Do osobitného základu dane sa zahŕňajú príjmy podľa § 8 ods. 1 písm. t)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, ak k predaju virtuálnej meny došlo po uplynutí jedného roka od jej nadobudnutia; to neplatí pre príjem z predaja virtuálnej meny, ktorá bola obchodným majetkom daňovníka a pre príjem z výmeny virtuálnej meny za stablecoin.</w:t>
      </w:r>
    </w:p>
    <w:p w14:paraId="0D63C15F" w14:textId="77777777" w:rsidR="002C2E05" w:rsidRPr="00495A22" w:rsidRDefault="002C2E05" w:rsidP="002C2E05">
      <w:pPr>
        <w:pStyle w:val="Normlnywebov"/>
        <w:jc w:val="both"/>
      </w:pPr>
      <w:r w:rsidRPr="00495A22">
        <w:t>(6) Príjmy podľa § 8 ods. 1 písm. t) vyplácané daňovníkovi za podmienok podľa odseku 5, sú súčasťou osobitného základu dane pri podaní daňového priznania podľa § 32 zdaňovaného sadzbou dane podľa § 15 písm. a) piateho bodu.“.</w:t>
      </w:r>
    </w:p>
    <w:bookmarkEnd w:id="2"/>
    <w:p w14:paraId="46FE14B4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15. Za § 52zzm sa vkladá § 52zzn, ktorý vrátane nadpisu znie: </w:t>
      </w:r>
    </w:p>
    <w:p w14:paraId="1C6D2A44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2FB2342" w14:textId="77777777" w:rsidR="002C2E05" w:rsidRPr="00495A22" w:rsidRDefault="002C2E05" w:rsidP="002C2E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495A22">
        <w:rPr>
          <w:rFonts w:ascii="Times New Roman" w:hAnsi="Times New Roman"/>
          <w:b/>
          <w:bCs/>
          <w:sz w:val="24"/>
          <w:szCs w:val="24"/>
        </w:rPr>
        <w:t>§ 52zzn</w:t>
      </w:r>
    </w:p>
    <w:p w14:paraId="1784696E" w14:textId="77777777" w:rsidR="002C2E05" w:rsidRPr="00495A22" w:rsidRDefault="002C2E05" w:rsidP="002C2E05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A22">
        <w:rPr>
          <w:rFonts w:ascii="Times New Roman" w:hAnsi="Times New Roman"/>
          <w:b/>
          <w:bCs/>
          <w:sz w:val="24"/>
          <w:szCs w:val="24"/>
        </w:rPr>
        <w:t>Prechodné ustanovenia k úpravám účinným od 1. januára 2023</w:t>
      </w:r>
    </w:p>
    <w:p w14:paraId="4DCD5B41" w14:textId="77777777" w:rsidR="002C2E05" w:rsidRPr="00495A22" w:rsidRDefault="002C2E05" w:rsidP="002C2E0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 xml:space="preserve">Ustanovenia § 2 písm. ai), písm. aj), § 4 ods. 1 písm.  a), § 7 ods. 8, § 8 ods. 17, § 9 ods. 1 písm. k), 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§ 15 písm. a) piateho bodu, </w:t>
      </w:r>
      <w:r w:rsidRPr="00495A22">
        <w:rPr>
          <w:rFonts w:ascii="Times New Roman" w:hAnsi="Times New Roman"/>
          <w:sz w:val="24"/>
          <w:szCs w:val="24"/>
        </w:rPr>
        <w:t>§ 17 ods. 3 písm. o), ods. 43, § 25b, § 43 ods. 5 písm. f), § 51e ods. 5, ods. 6 v znení účinnom od 1. januára 2023 sa prvýkrát uplatnia v zdaňovacom období, ktoré sa začína 1. januára 2023.“.</w:t>
      </w:r>
    </w:p>
    <w:p w14:paraId="5A32B297" w14:textId="77777777" w:rsidR="002C2E05" w:rsidRPr="00495A22" w:rsidRDefault="002C2E05" w:rsidP="002C2E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II</w:t>
      </w:r>
    </w:p>
    <w:p w14:paraId="65FA2CDC" w14:textId="77777777" w:rsidR="002C2E05" w:rsidRPr="00495A22" w:rsidRDefault="002C2E05" w:rsidP="002C2E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Zákon č. 566/2001 Z. z. o cenných papieroch a investičných službách 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297/2008 Z. z., zákona č. 552/2008 Z. z., zákona č. 160/2009 Z. z., zákona č. 186/2009 Z. z., zákona č. 276/2009 Z. z. , zákona č. 487/2009 Z. z., zákona č. 492/2009 Z .z., zákona č. 129/2010 Z. z., zákona č. 505/2010 Z. z., zákona č. 46/2011 Z. z., zákona č. 130/2011 Z. z., zákona č. 394/2011 Z. z., zákona č. 520/2011 Z. z., zákona č. 440/2012 Z. z., zákona č. 132/2013 Z. z., zákona č. 206/2013 Z. z., zákona č. 352/2013 Z. z., zákona č. 213/2014 Z. z., zákona č. 371/2014 Z. z., zákona č. 39/2015 Z. z., zákona č. 117/2015 Z. z., zákona č. 253/2015 Z. z., zákona č. 323/2015 Z. z., zákona č. 359/2015 Z. z., zákona č. 361/2015 Z. z., zákona č. 375/2015 Z. z., zákona č. 388/2015 Z. z., zákona č. 389/2015 Z. z., zákona č. 437/2015 Z. z., zákona č. 91/2016 Z. z., zákona č. 125/2016 Z. z., zákona č. 289/2016 Z. z., zákona č. 292/2016 Z. z., zákona č. 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237/2017 Z. z., zákona č. 177/2018 Z. z., zákona č. 373/2018 Z. z., zákona č. 156/2019 Z. z., zákona č. 211/2019 Z. z., zákona č. 312/2020 Z. z., zákona č. 340/2020 Z. z., zákona č. 423/2020 Z. z., zákona č. 209/2021 Z. z., zákona č. 310/2021 Z. z. a zákona č. 454/2021 Z. z, sa mení a dopĺňa takto:</w:t>
      </w:r>
    </w:p>
    <w:p w14:paraId="4997E43D" w14:textId="77777777" w:rsidR="002C2E05" w:rsidRPr="00495A22" w:rsidRDefault="002C2E05" w:rsidP="002C2E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1BDCB6" w14:textId="77777777" w:rsidR="002C2E05" w:rsidRPr="00495A22" w:rsidRDefault="002C2E05" w:rsidP="002C2E05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V § 7 odsek 11 znie: </w:t>
      </w:r>
    </w:p>
    <w:p w14:paraId="3EEF292E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80B953C" w14:textId="77777777" w:rsidR="002C2E05" w:rsidRPr="00495A22" w:rsidRDefault="002C2E05" w:rsidP="002C2E0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 xml:space="preserve">„(11) 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Dlhodobým investičným sporením je investovanie finančných prostriedkov do portfólia vykonávané prostredníctvom obchodníkov s cennými papiermi, pobočiek zahraničných obchodníkov s cennými papiermi a iných finančných inštitúcií oprávnených podľa tohto zákona a osobitného predpisu</w:t>
      </w:r>
      <w:hyperlink r:id="rId5" w:anchor="poznamky.poznamka-18a" w:tooltip="Odkaz na predpis alebo ustanovenie" w:history="1">
        <w:r w:rsidRPr="00495A22">
          <w:rPr>
            <w:rStyle w:val="Hypertextovprepojenie"/>
            <w:rFonts w:ascii="Times New Roman" w:hAnsi="Times New Roman"/>
            <w:sz w:val="24"/>
            <w:szCs w:val="24"/>
            <w:shd w:val="clear" w:color="auto" w:fill="FFFFFF"/>
            <w:vertAlign w:val="superscript"/>
          </w:rPr>
          <w:t>18a</w:t>
        </w:r>
        <w:r w:rsidRPr="00495A22">
          <w:rPr>
            <w:rStyle w:val="Hypertextovprepojenie"/>
            <w:rFonts w:ascii="Times New Roman" w:hAnsi="Times New Roman"/>
            <w:sz w:val="24"/>
            <w:szCs w:val="24"/>
            <w:shd w:val="clear" w:color="auto" w:fill="FFFFFF"/>
          </w:rPr>
          <w:t>)</w:t>
        </w:r>
      </w:hyperlink>
      <w:r w:rsidRPr="00495A22">
        <w:rPr>
          <w:rFonts w:ascii="Times New Roman" w:hAnsi="Times New Roman"/>
          <w:sz w:val="24"/>
          <w:szCs w:val="24"/>
          <w:shd w:val="clear" w:color="auto" w:fill="FFFFFF"/>
        </w:rPr>
        <w:t> na poskytovanie investičných služieb riadenia portfólia a vykonávanie pokynov klienta na jeho účet, ak sú splnené tieto podmienky:</w:t>
      </w:r>
    </w:p>
    <w:p w14:paraId="6F692298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F610E8A" w14:textId="77777777" w:rsidR="002C2E05" w:rsidRPr="00495A22" w:rsidRDefault="002C2E05" w:rsidP="002C2E05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a) portfólio bolo zriadené na obdobie najmenej 15 rokov a v období 15 rokov od vytvorenia portfólia z neho nebolo klientovi vyplatené plnenie; vyplatenie plnenia z dôvodu presunu portfólia k inej finančnej inštitúcií sa nepovažuje za vyplatenie plnenia, ak sa takýto presun uskutoční do troch mesiacov od zrušenia portfólia v pôvodnej finančnej inštitúcii, </w:t>
      </w:r>
    </w:p>
    <w:p w14:paraId="39779E92" w14:textId="77777777" w:rsidR="002C2E05" w:rsidRPr="00495A22" w:rsidRDefault="002C2E05" w:rsidP="002C2E05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b) maximálna výška finančných prostriedkov, ktorú možno investovať za jeden kalendárny rok je najviac v sume 3 000 eur, pričom do tejto sumy sa nezapočítavajú reinvestície v rámci portfólia.“.</w:t>
      </w:r>
    </w:p>
    <w:p w14:paraId="3D0B2A18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2. V § 8 písm. c) sa za slová „správcovská spoločnosť,</w:t>
      </w:r>
      <w:r w:rsidRPr="00495A22">
        <w:rPr>
          <w:rFonts w:ascii="Times New Roman" w:hAnsi="Times New Roman"/>
          <w:sz w:val="24"/>
          <w:szCs w:val="24"/>
          <w:vertAlign w:val="superscript"/>
          <w:lang w:eastAsia="sk-SK"/>
        </w:rPr>
        <w:t>22)</w:t>
      </w:r>
      <w:r w:rsidRPr="00495A22">
        <w:rPr>
          <w:rFonts w:ascii="Times New Roman" w:hAnsi="Times New Roman"/>
          <w:sz w:val="24"/>
          <w:szCs w:val="24"/>
          <w:lang w:eastAsia="sk-SK"/>
        </w:rPr>
        <w:t xml:space="preserve">“ vkladajú slová „obchodník s cennými papiermi, pobočka zahraničného obchodníka s cennými papiermi,“. </w:t>
      </w:r>
    </w:p>
    <w:p w14:paraId="705AB980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38B5B15" w14:textId="77777777" w:rsidR="002C2E05" w:rsidRPr="00495A22" w:rsidRDefault="002C2E05" w:rsidP="002C2E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III</w:t>
      </w:r>
    </w:p>
    <w:p w14:paraId="743230EF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</w:rPr>
        <w:t>Zákon č. 580/2004 Z. z. 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 a zákona č. 310/2021 Z. z. a zákona č. 540/2021 Z. z. sa mení a dopĺňa takto:</w:t>
      </w:r>
    </w:p>
    <w:p w14:paraId="448C27C7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FDEC6F2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lastRenderedPageBreak/>
        <w:tab/>
        <w:t xml:space="preserve">V § 10b ods. 1 písm. d) sa za slovami „podľa osobitného predpisu“ vypúšťa čiarka a vkladajú sa slová „okrem príjmov 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z predaja virtuálnej meny podľa osobitného predpisu</w:t>
      </w:r>
      <w:r w:rsidRPr="00495A22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23a)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bookmarkStart w:id="4" w:name="_Hlk88207979"/>
      <w:r w:rsidRPr="00495A22">
        <w:rPr>
          <w:rFonts w:ascii="Times New Roman" w:hAnsi="Times New Roman"/>
          <w:sz w:val="24"/>
          <w:szCs w:val="24"/>
          <w:shd w:val="clear" w:color="auto" w:fill="FFFFFF"/>
        </w:rPr>
        <w:t>ktorá nebola obchodným majetkom daňovníka</w:t>
      </w:r>
      <w:bookmarkEnd w:id="4"/>
      <w:r w:rsidRPr="00495A2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95A22">
        <w:rPr>
          <w:rFonts w:ascii="Times New Roman" w:hAnsi="Times New Roman"/>
          <w:sz w:val="24"/>
          <w:szCs w:val="24"/>
        </w:rPr>
        <w:t>“.</w:t>
      </w:r>
    </w:p>
    <w:p w14:paraId="308320F6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1943830" w14:textId="77777777" w:rsidR="002C2E05" w:rsidRPr="00495A22" w:rsidRDefault="002C2E05" w:rsidP="002C2E05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Poznámka pod čiarou k odkazu 23a znie:</w:t>
      </w:r>
    </w:p>
    <w:p w14:paraId="1E3C5378" w14:textId="77777777" w:rsidR="002C2E05" w:rsidRPr="00495A22" w:rsidRDefault="002C2E05" w:rsidP="002C2E05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„</w:t>
      </w:r>
      <w:r w:rsidRPr="00495A22">
        <w:rPr>
          <w:rFonts w:ascii="Times New Roman" w:hAnsi="Times New Roman"/>
          <w:sz w:val="24"/>
          <w:szCs w:val="24"/>
          <w:vertAlign w:val="superscript"/>
        </w:rPr>
        <w:t>23a</w:t>
      </w:r>
      <w:r w:rsidRPr="00495A22">
        <w:rPr>
          <w:rFonts w:ascii="Times New Roman" w:hAnsi="Times New Roman"/>
          <w:sz w:val="24"/>
          <w:szCs w:val="24"/>
        </w:rPr>
        <w:t>) § 2 písm. ai) a § 8 ods. 1 písm. t) zákona č. 595/2003 Z. z. v znení zákona č. ..../2022.“.</w:t>
      </w:r>
    </w:p>
    <w:p w14:paraId="0B5AE7C2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979A3B1" w14:textId="77777777" w:rsidR="002C2E05" w:rsidRPr="00495A22" w:rsidRDefault="002C2E05" w:rsidP="002C2E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Doterajší odkaz 23a) sa označuje ako odkaz 23b) a doterajšia poznámka pod čiarou k odkazu 23a) sa označuje ako poznámka pod čiarou k odkazu 23b).</w:t>
      </w:r>
    </w:p>
    <w:p w14:paraId="0A898935" w14:textId="77777777" w:rsidR="002C2E05" w:rsidRPr="00495A22" w:rsidRDefault="002C2E05" w:rsidP="002C2E0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96169CE" w14:textId="77777777" w:rsidR="002C2E05" w:rsidRPr="00495A22" w:rsidRDefault="002C2E05" w:rsidP="002C2E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IV</w:t>
      </w:r>
    </w:p>
    <w:p w14:paraId="0924DC7B" w14:textId="77777777" w:rsidR="002C2E05" w:rsidRDefault="002C2E05" w:rsidP="002C2E0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Tento zákon nadobúda účinnosť 1. januára 2023.</w:t>
      </w:r>
    </w:p>
    <w:p w14:paraId="662B0996" w14:textId="77777777" w:rsidR="002C2E05" w:rsidRDefault="002C2E05" w:rsidP="002C2E05">
      <w:pPr>
        <w:spacing w:line="240" w:lineRule="auto"/>
        <w:ind w:firstLine="708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C5A2224" w14:textId="18ACEBAE" w:rsidR="007B215F" w:rsidRPr="002C2E05" w:rsidRDefault="007B215F" w:rsidP="002C2E05"/>
    <w:sectPr w:rsidR="007B215F" w:rsidRPr="002C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1C2"/>
    <w:multiLevelType w:val="hybridMultilevel"/>
    <w:tmpl w:val="FBFA3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5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F5"/>
    <w:rsid w:val="002C2E05"/>
    <w:rsid w:val="00365DA4"/>
    <w:rsid w:val="0038374A"/>
    <w:rsid w:val="003927C1"/>
    <w:rsid w:val="00462DCB"/>
    <w:rsid w:val="00556062"/>
    <w:rsid w:val="006B4DB2"/>
    <w:rsid w:val="007B215F"/>
    <w:rsid w:val="007B3D3D"/>
    <w:rsid w:val="00892D05"/>
    <w:rsid w:val="009144FB"/>
    <w:rsid w:val="00A23088"/>
    <w:rsid w:val="00A32C6D"/>
    <w:rsid w:val="00BC1951"/>
    <w:rsid w:val="00C34F31"/>
    <w:rsid w:val="00C41CD0"/>
    <w:rsid w:val="00CC65E7"/>
    <w:rsid w:val="00DA2DE6"/>
    <w:rsid w:val="00EB2D3C"/>
    <w:rsid w:val="00F143F5"/>
    <w:rsid w:val="00F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5E12"/>
  <w15:chartTrackingRefBased/>
  <w15:docId w15:val="{A01E1671-18DA-454D-98AC-E38C99EA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43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C2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2C2E0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C2E05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2C2E05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2C2E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1/566/20211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Marcinková, Vladimíra (asistent)</dc:creator>
  <cp:keywords/>
  <dc:description/>
  <cp:lastModifiedBy>Andrej Pitonak</cp:lastModifiedBy>
  <cp:revision>8</cp:revision>
  <dcterms:created xsi:type="dcterms:W3CDTF">2022-01-14T08:51:00Z</dcterms:created>
  <dcterms:modified xsi:type="dcterms:W3CDTF">2022-09-30T10:40:00Z</dcterms:modified>
</cp:coreProperties>
</file>