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65" w:rsidRPr="00D50386" w:rsidRDefault="00142265" w:rsidP="004B0095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D50386">
        <w:rPr>
          <w:b/>
          <w:bCs/>
          <w:color w:val="auto"/>
          <w:sz w:val="23"/>
          <w:szCs w:val="23"/>
        </w:rPr>
        <w:t>Dôvodová správa</w:t>
      </w:r>
    </w:p>
    <w:p w:rsidR="00142265" w:rsidRPr="00D50386" w:rsidRDefault="00142265" w:rsidP="004B0095">
      <w:pPr>
        <w:pStyle w:val="Default"/>
        <w:rPr>
          <w:sz w:val="22"/>
          <w:szCs w:val="22"/>
        </w:rPr>
      </w:pPr>
    </w:p>
    <w:p w:rsidR="00142265" w:rsidRPr="00D50386" w:rsidRDefault="00142265" w:rsidP="004B0095">
      <w:pPr>
        <w:pStyle w:val="Default"/>
        <w:rPr>
          <w:b/>
          <w:bCs/>
          <w:color w:val="auto"/>
          <w:sz w:val="23"/>
          <w:szCs w:val="23"/>
        </w:rPr>
      </w:pPr>
    </w:p>
    <w:p w:rsidR="00142265" w:rsidRPr="00D50386" w:rsidRDefault="00142265" w:rsidP="004B0095">
      <w:pPr>
        <w:pStyle w:val="Default"/>
        <w:rPr>
          <w:color w:val="auto"/>
          <w:sz w:val="23"/>
          <w:szCs w:val="23"/>
        </w:rPr>
      </w:pPr>
      <w:r w:rsidRPr="00D50386">
        <w:rPr>
          <w:b/>
          <w:bCs/>
          <w:color w:val="auto"/>
          <w:sz w:val="23"/>
          <w:szCs w:val="23"/>
        </w:rPr>
        <w:t xml:space="preserve">Všeobecná časť </w:t>
      </w:r>
    </w:p>
    <w:p w:rsidR="00142265" w:rsidRPr="00D50386" w:rsidRDefault="00142265" w:rsidP="004B0095">
      <w:pPr>
        <w:ind w:firstLine="708"/>
        <w:jc w:val="both"/>
      </w:pPr>
    </w:p>
    <w:p w:rsidR="00567885" w:rsidRPr="00D50386" w:rsidRDefault="00385305" w:rsidP="00CA2E85">
      <w:pPr>
        <w:ind w:firstLine="708"/>
        <w:jc w:val="both"/>
      </w:pPr>
      <w:r>
        <w:t>Vládny n</w:t>
      </w:r>
      <w:r w:rsidR="00142265" w:rsidRPr="00D50386">
        <w:t>ávrh zákona, ktorým sa mení a dopĺňa zákon č. 5/2004 Z. z. o službách zamestnanosti a o zmene a doplnení niektorých zákonov v znení neskorších predpisov a</w:t>
      </w:r>
      <w:r w:rsidR="00613B58">
        <w:t> ktorým sa menia a dopĺňajú niektoré zákony</w:t>
      </w:r>
      <w:r w:rsidR="00142265" w:rsidRPr="00D50386">
        <w:t xml:space="preserve"> (ďalej len „návrh zákona“) je vypracovaný na základe Plánu legislatívnych úloh vlády Slovenskej republiky na rok 2022. </w:t>
      </w:r>
      <w:r w:rsidR="00C7329D" w:rsidRPr="00D50386">
        <w:t xml:space="preserve">  </w:t>
      </w:r>
    </w:p>
    <w:p w:rsidR="00567885" w:rsidRPr="00D50386" w:rsidRDefault="00567885" w:rsidP="004B0095">
      <w:pPr>
        <w:ind w:firstLine="708"/>
        <w:jc w:val="both"/>
      </w:pPr>
    </w:p>
    <w:p w:rsidR="00567885" w:rsidRPr="00D50386" w:rsidRDefault="00A71829" w:rsidP="004B0095">
      <w:pPr>
        <w:ind w:firstLine="708"/>
        <w:jc w:val="both"/>
      </w:pPr>
      <w:r w:rsidRPr="00D50386">
        <w:t xml:space="preserve">V súlade s Plánom legislatívnych úloh vlády Slovenskej republiky na rok 2022 je kľúčovým </w:t>
      </w:r>
      <w:r w:rsidR="00DE26DA" w:rsidRPr="00D50386">
        <w:t xml:space="preserve"> </w:t>
      </w:r>
      <w:r w:rsidR="005B66A5" w:rsidRPr="00D50386">
        <w:t xml:space="preserve">cieľom návrhu zákona  upraviť právny rámec poskytovania finančných príspevkov v rámci aktívnych opatrení na trhu práce (AOTP) a zabezpečiť zosúladenie zákona č. 5/2004 Z. z. o službách zamestnanosti a o zmene a doplnení niektorých zákonov v znení neskorších predpisov (ďalej len „zákon o službách zamestnanosti“) s aktuálnymi potrebami aplikačnej praxe najmä v oblasti zamestnávania štátnych príslušníkov tretích krajín a podpory zamestnávania občanov so zdravotným postihnutím. </w:t>
      </w:r>
    </w:p>
    <w:p w:rsidR="00567885" w:rsidRPr="00D50386" w:rsidRDefault="00567885" w:rsidP="004B0095">
      <w:pPr>
        <w:ind w:firstLine="708"/>
        <w:jc w:val="both"/>
      </w:pPr>
    </w:p>
    <w:p w:rsidR="00DE26DA" w:rsidRPr="00BB2EB8" w:rsidRDefault="00DE26DA" w:rsidP="004B0095">
      <w:pPr>
        <w:ind w:firstLine="708"/>
        <w:jc w:val="both"/>
      </w:pPr>
      <w:r w:rsidRPr="00D50386">
        <w:t xml:space="preserve">Za kľúčový cieľ sa považuje </w:t>
      </w:r>
      <w:r w:rsidR="00A71829" w:rsidRPr="00D50386">
        <w:t xml:space="preserve">aj </w:t>
      </w:r>
      <w:r w:rsidRPr="00D50386">
        <w:t xml:space="preserve">rozpracovanie úloh vyplývajúcich pre oblasť zamestnanosti a tvorby pracovných miest v reakcii na Programové vyhlásenie vlády </w:t>
      </w:r>
      <w:r w:rsidR="00C23E35" w:rsidRPr="00D50386">
        <w:t>Slovenskej republiky</w:t>
      </w:r>
      <w:r w:rsidRPr="00D50386">
        <w:t xml:space="preserve"> na obdobie rokov 2021 – 2024, v ktorom sa </w:t>
      </w:r>
      <w:r w:rsidR="006D5361" w:rsidRPr="00D50386">
        <w:t xml:space="preserve">o.i. </w:t>
      </w:r>
      <w:r w:rsidRPr="00D50386">
        <w:t xml:space="preserve">uvádza, </w:t>
      </w:r>
      <w:r w:rsidR="005C467D" w:rsidRPr="00D50386">
        <w:t xml:space="preserve">že </w:t>
      </w:r>
      <w:r w:rsidR="005C467D" w:rsidRPr="00D50386">
        <w:rPr>
          <w:rStyle w:val="awspan"/>
        </w:rPr>
        <w:t>vláda</w:t>
      </w:r>
      <w:r w:rsidR="005C467D" w:rsidRPr="00D50386">
        <w:rPr>
          <w:rStyle w:val="awspan"/>
          <w:spacing w:val="10"/>
        </w:rPr>
        <w:t xml:space="preserve"> </w:t>
      </w:r>
      <w:r w:rsidR="005C467D" w:rsidRPr="00D50386">
        <w:rPr>
          <w:rStyle w:val="awspan"/>
        </w:rPr>
        <w:t xml:space="preserve">Slovenskej republiky bude </w:t>
      </w:r>
      <w:r w:rsidR="005C467D" w:rsidRPr="00D50386">
        <w:rPr>
          <w:rStyle w:val="awspan"/>
          <w:spacing w:val="10"/>
        </w:rPr>
        <w:t xml:space="preserve"> </w:t>
      </w:r>
      <w:r w:rsidR="005C467D" w:rsidRPr="00D50386">
        <w:rPr>
          <w:rStyle w:val="awspan"/>
        </w:rPr>
        <w:t>presadzovať</w:t>
      </w:r>
      <w:r w:rsidR="005C467D" w:rsidRPr="00D50386">
        <w:rPr>
          <w:rStyle w:val="awspan"/>
          <w:spacing w:val="10"/>
        </w:rPr>
        <w:t xml:space="preserve"> </w:t>
      </w:r>
      <w:r w:rsidR="005C467D" w:rsidRPr="00D50386">
        <w:rPr>
          <w:rStyle w:val="awspan"/>
        </w:rPr>
        <w:t>opatrenia</w:t>
      </w:r>
      <w:r w:rsidR="005C467D" w:rsidRPr="00D50386">
        <w:rPr>
          <w:rStyle w:val="awspan"/>
          <w:spacing w:val="10"/>
        </w:rPr>
        <w:t xml:space="preserve"> </w:t>
      </w:r>
      <w:r w:rsidR="005C467D" w:rsidRPr="00D50386">
        <w:rPr>
          <w:rStyle w:val="awspan"/>
        </w:rPr>
        <w:t>na</w:t>
      </w:r>
      <w:r w:rsidR="005C467D" w:rsidRPr="00D50386">
        <w:rPr>
          <w:rStyle w:val="awspan"/>
          <w:spacing w:val="10"/>
        </w:rPr>
        <w:t xml:space="preserve"> </w:t>
      </w:r>
      <w:r w:rsidR="005C467D" w:rsidRPr="00D50386">
        <w:rPr>
          <w:rStyle w:val="awspan"/>
        </w:rPr>
        <w:t>udržanie</w:t>
      </w:r>
      <w:r w:rsidR="005C467D" w:rsidRPr="00D50386">
        <w:rPr>
          <w:rStyle w:val="awspan"/>
          <w:spacing w:val="10"/>
        </w:rPr>
        <w:t xml:space="preserve"> </w:t>
      </w:r>
      <w:r w:rsidR="005C467D" w:rsidRPr="00D50386">
        <w:rPr>
          <w:rStyle w:val="awspan"/>
        </w:rPr>
        <w:t>zamestnanosti a</w:t>
      </w:r>
      <w:r w:rsidR="005C467D" w:rsidRPr="00D50386">
        <w:rPr>
          <w:rStyle w:val="awspan"/>
          <w:spacing w:val="21"/>
        </w:rPr>
        <w:t xml:space="preserve"> </w:t>
      </w:r>
      <w:r w:rsidR="005C467D" w:rsidRPr="00D50386">
        <w:rPr>
          <w:rStyle w:val="awspan"/>
        </w:rPr>
        <w:t>tvorbu</w:t>
      </w:r>
      <w:r w:rsidR="005C467D" w:rsidRPr="00D50386">
        <w:rPr>
          <w:rStyle w:val="awspan"/>
          <w:spacing w:val="21"/>
        </w:rPr>
        <w:t xml:space="preserve"> </w:t>
      </w:r>
      <w:r w:rsidR="005C467D" w:rsidRPr="00D50386">
        <w:rPr>
          <w:rStyle w:val="awspan"/>
        </w:rPr>
        <w:t>nových</w:t>
      </w:r>
      <w:r w:rsidR="005C467D" w:rsidRPr="00D50386">
        <w:rPr>
          <w:rStyle w:val="awspan"/>
          <w:spacing w:val="21"/>
        </w:rPr>
        <w:t xml:space="preserve"> </w:t>
      </w:r>
      <w:r w:rsidR="005C467D" w:rsidRPr="00D50386">
        <w:rPr>
          <w:rStyle w:val="awspan"/>
        </w:rPr>
        <w:t>pracovných</w:t>
      </w:r>
      <w:r w:rsidR="005C467D" w:rsidRPr="00D50386">
        <w:rPr>
          <w:rStyle w:val="awspan"/>
          <w:spacing w:val="21"/>
        </w:rPr>
        <w:t xml:space="preserve"> </w:t>
      </w:r>
      <w:r w:rsidR="005C467D" w:rsidRPr="00D50386">
        <w:rPr>
          <w:rStyle w:val="awspan"/>
        </w:rPr>
        <w:t>miest,</w:t>
      </w:r>
      <w:r w:rsidR="005C467D" w:rsidRPr="00D50386">
        <w:rPr>
          <w:rStyle w:val="awspan"/>
          <w:spacing w:val="21"/>
        </w:rPr>
        <w:t xml:space="preserve"> </w:t>
      </w:r>
      <w:r w:rsidR="005C467D" w:rsidRPr="00D50386">
        <w:rPr>
          <w:rStyle w:val="awspan"/>
        </w:rPr>
        <w:t>v</w:t>
      </w:r>
      <w:r w:rsidR="005C467D" w:rsidRPr="00D50386">
        <w:rPr>
          <w:rStyle w:val="awspan"/>
          <w:spacing w:val="9"/>
        </w:rPr>
        <w:t xml:space="preserve"> </w:t>
      </w:r>
      <w:r w:rsidR="005C467D" w:rsidRPr="00D50386">
        <w:rPr>
          <w:rStyle w:val="awspan"/>
        </w:rPr>
        <w:t>rámci</w:t>
      </w:r>
      <w:r w:rsidR="005C467D" w:rsidRPr="00D50386">
        <w:rPr>
          <w:rStyle w:val="awspan"/>
          <w:spacing w:val="9"/>
        </w:rPr>
        <w:t xml:space="preserve"> AOTP </w:t>
      </w:r>
      <w:r w:rsidR="005C467D" w:rsidRPr="00D50386">
        <w:rPr>
          <w:rStyle w:val="awspan"/>
        </w:rPr>
        <w:t>zabezpečí</w:t>
      </w:r>
      <w:r w:rsidR="005C467D" w:rsidRPr="00D50386">
        <w:rPr>
          <w:rStyle w:val="awspan"/>
          <w:spacing w:val="9"/>
        </w:rPr>
        <w:t xml:space="preserve"> </w:t>
      </w:r>
      <w:r w:rsidR="005C467D" w:rsidRPr="00D50386">
        <w:rPr>
          <w:rStyle w:val="awspan"/>
        </w:rPr>
        <w:t>presun</w:t>
      </w:r>
      <w:r w:rsidR="005C467D" w:rsidRPr="00D50386">
        <w:rPr>
          <w:rStyle w:val="awspan"/>
          <w:spacing w:val="9"/>
        </w:rPr>
        <w:t xml:space="preserve"> </w:t>
      </w:r>
      <w:r w:rsidR="005C467D" w:rsidRPr="00D50386">
        <w:rPr>
          <w:rStyle w:val="awspan"/>
        </w:rPr>
        <w:t>z</w:t>
      </w:r>
      <w:r w:rsidR="005C467D" w:rsidRPr="00D50386">
        <w:rPr>
          <w:rStyle w:val="awspan"/>
          <w:spacing w:val="9"/>
        </w:rPr>
        <w:t xml:space="preserve"> </w:t>
      </w:r>
      <w:r w:rsidR="005C467D" w:rsidRPr="00D50386">
        <w:rPr>
          <w:rStyle w:val="awspan"/>
        </w:rPr>
        <w:t>menej</w:t>
      </w:r>
      <w:r w:rsidR="005C467D" w:rsidRPr="00D50386">
        <w:rPr>
          <w:rStyle w:val="awspan"/>
          <w:spacing w:val="9"/>
        </w:rPr>
        <w:t xml:space="preserve"> </w:t>
      </w:r>
      <w:r w:rsidR="005C467D" w:rsidRPr="00D50386">
        <w:rPr>
          <w:rStyle w:val="awspan"/>
        </w:rPr>
        <w:t>účinných</w:t>
      </w:r>
      <w:r w:rsidR="005C467D" w:rsidRPr="00D50386">
        <w:rPr>
          <w:rStyle w:val="awspan"/>
          <w:spacing w:val="9"/>
        </w:rPr>
        <w:t xml:space="preserve"> </w:t>
      </w:r>
      <w:r w:rsidR="005C467D" w:rsidRPr="00D50386">
        <w:rPr>
          <w:rStyle w:val="awspan"/>
        </w:rPr>
        <w:t>programov na účinnejšie a zlepší</w:t>
      </w:r>
      <w:r w:rsidR="005C467D" w:rsidRPr="00D50386">
        <w:rPr>
          <w:rStyle w:val="awspan"/>
          <w:spacing w:val="51"/>
        </w:rPr>
        <w:t xml:space="preserve"> </w:t>
      </w:r>
      <w:r w:rsidR="005C467D" w:rsidRPr="00D50386">
        <w:rPr>
          <w:rStyle w:val="awspan"/>
        </w:rPr>
        <w:t>stav</w:t>
      </w:r>
      <w:r w:rsidR="005C467D" w:rsidRPr="00D50386">
        <w:rPr>
          <w:rStyle w:val="awspan"/>
          <w:spacing w:val="51"/>
        </w:rPr>
        <w:t xml:space="preserve"> </w:t>
      </w:r>
      <w:r w:rsidR="005C467D" w:rsidRPr="00BB2EB8">
        <w:rPr>
          <w:rStyle w:val="awspan"/>
        </w:rPr>
        <w:t>zamestnávania</w:t>
      </w:r>
      <w:r w:rsidR="005C467D" w:rsidRPr="00BB2EB8">
        <w:rPr>
          <w:rStyle w:val="awspan"/>
          <w:spacing w:val="51"/>
        </w:rPr>
        <w:t xml:space="preserve"> </w:t>
      </w:r>
      <w:r w:rsidR="005C467D" w:rsidRPr="00BB2EB8">
        <w:rPr>
          <w:rStyle w:val="awspan"/>
        </w:rPr>
        <w:t>ťažko</w:t>
      </w:r>
      <w:r w:rsidR="005C467D" w:rsidRPr="00BB2EB8">
        <w:rPr>
          <w:rStyle w:val="awspan"/>
          <w:spacing w:val="51"/>
        </w:rPr>
        <w:t xml:space="preserve"> </w:t>
      </w:r>
      <w:r w:rsidR="005C467D" w:rsidRPr="00BB2EB8">
        <w:rPr>
          <w:rStyle w:val="awspan"/>
        </w:rPr>
        <w:t>zdravotne</w:t>
      </w:r>
      <w:r w:rsidR="005C467D" w:rsidRPr="00BB2EB8">
        <w:rPr>
          <w:rStyle w:val="awspan"/>
          <w:spacing w:val="51"/>
        </w:rPr>
        <w:t xml:space="preserve"> </w:t>
      </w:r>
      <w:r w:rsidR="005C467D" w:rsidRPr="00BB2EB8">
        <w:rPr>
          <w:rStyle w:val="awspan"/>
        </w:rPr>
        <w:t>postihnutých</w:t>
      </w:r>
      <w:r w:rsidR="005C467D" w:rsidRPr="00BB2EB8">
        <w:rPr>
          <w:rStyle w:val="awspan"/>
          <w:spacing w:val="51"/>
        </w:rPr>
        <w:t xml:space="preserve"> </w:t>
      </w:r>
      <w:r w:rsidR="005C467D" w:rsidRPr="00BB2EB8">
        <w:rPr>
          <w:rStyle w:val="awspan"/>
        </w:rPr>
        <w:t>osôb</w:t>
      </w:r>
      <w:r w:rsidR="005C467D" w:rsidRPr="00BB2EB8">
        <w:rPr>
          <w:rStyle w:val="awspan"/>
          <w:spacing w:val="51"/>
        </w:rPr>
        <w:t xml:space="preserve"> </w:t>
      </w:r>
      <w:r w:rsidR="005C467D" w:rsidRPr="00BB2EB8">
        <w:rPr>
          <w:rStyle w:val="awspan"/>
        </w:rPr>
        <w:t>na</w:t>
      </w:r>
      <w:r w:rsidR="005C467D" w:rsidRPr="00BB2EB8">
        <w:rPr>
          <w:rStyle w:val="awspan"/>
          <w:spacing w:val="51"/>
        </w:rPr>
        <w:t xml:space="preserve"> </w:t>
      </w:r>
      <w:r w:rsidR="005C467D" w:rsidRPr="00BB2EB8">
        <w:rPr>
          <w:rStyle w:val="awspan"/>
        </w:rPr>
        <w:t>otvorenom</w:t>
      </w:r>
      <w:r w:rsidR="005C467D" w:rsidRPr="00BB2EB8">
        <w:rPr>
          <w:rStyle w:val="awspan"/>
          <w:spacing w:val="51"/>
        </w:rPr>
        <w:t xml:space="preserve"> </w:t>
      </w:r>
      <w:r w:rsidR="005C467D" w:rsidRPr="00BB2EB8">
        <w:rPr>
          <w:rStyle w:val="awspan"/>
        </w:rPr>
        <w:t>trhu práce</w:t>
      </w:r>
      <w:r w:rsidRPr="00BB2EB8">
        <w:t xml:space="preserve">. </w:t>
      </w:r>
    </w:p>
    <w:p w:rsidR="00C23E35" w:rsidRPr="00BB2EB8" w:rsidRDefault="00C23E35" w:rsidP="004B0095">
      <w:pPr>
        <w:ind w:firstLine="426"/>
        <w:jc w:val="both"/>
      </w:pPr>
    </w:p>
    <w:p w:rsidR="00BB2EB8" w:rsidRDefault="001F1447" w:rsidP="00BB2EB8">
      <w:pPr>
        <w:pStyle w:val="Default"/>
        <w:ind w:firstLine="708"/>
        <w:jc w:val="both"/>
      </w:pPr>
      <w:r w:rsidRPr="00BB2EB8">
        <w:t>N</w:t>
      </w:r>
      <w:r w:rsidR="00C23E35" w:rsidRPr="00BB2EB8">
        <w:t xml:space="preserve">ávrh zákona </w:t>
      </w:r>
      <w:r w:rsidRPr="00BB2EB8">
        <w:t>sa zaoberá najmä revíziou</w:t>
      </w:r>
      <w:r w:rsidR="00C23E35" w:rsidRPr="00BB2EB8">
        <w:t xml:space="preserve"> právneho rámca poskytovania finančných príspevkov v rámci AOTP za účelom zlepšenia ich efektívnosti a</w:t>
      </w:r>
      <w:r w:rsidR="00BB2EB8" w:rsidRPr="00BB2EB8">
        <w:t> </w:t>
      </w:r>
      <w:r w:rsidR="00C23E35" w:rsidRPr="00BB2EB8">
        <w:t>účinnosti</w:t>
      </w:r>
      <w:r w:rsidR="00BB2EB8" w:rsidRPr="00BB2EB8">
        <w:t>. V tomto zmysle sa navrhuje</w:t>
      </w:r>
      <w:r w:rsidR="00BB2EB8" w:rsidRPr="00D50386">
        <w:t xml:space="preserve"> </w:t>
      </w:r>
    </w:p>
    <w:p w:rsidR="00BB2EB8" w:rsidRDefault="00BB2EB8" w:rsidP="00BB2EB8">
      <w:pPr>
        <w:pStyle w:val="Odsekzoznamu"/>
        <w:numPr>
          <w:ilvl w:val="0"/>
          <w:numId w:val="4"/>
        </w:numPr>
        <w:jc w:val="both"/>
      </w:pPr>
      <w:r w:rsidRPr="00BB2EB8">
        <w:t>nahradiť príspevok na vzdelávanie  a prípravu pre trh práce, ktoré si zabezpečil z vlastnej iniciatívy príspevkom na podporu rekvalifikácie uchádzača o zamestnanie. Úprava reaguje na strategický cieľ vyplývajúci zo Stratégie celoživotného vzdelávania a poradenstva na roky 2021 – 2030,  pomôcť ľuďom rozvíjať si zručnosti na rýchlo sa meniacom trhu práce, ktorí si potrebujú neustále dopĺňať svoje vedomosti, zručnosti a kompetencie, pretože ich vzdelanie a odborná príprava nepostačujú na splnenie aktuálnych alebo očakávaných potrieb trhu práce. Nový dopyt uchádzačov o zamestnanie po zvyšovaní úrovne zručností a rekvalifikáciách vzniká aj v dôsledku zelenej a digitálnej transformácie</w:t>
      </w:r>
      <w:r w:rsidR="00EF7788">
        <w:t>,</w:t>
      </w:r>
    </w:p>
    <w:p w:rsidR="00BB2EB8" w:rsidRPr="00D50386" w:rsidRDefault="00BB2EB8" w:rsidP="00063F86">
      <w:pPr>
        <w:pStyle w:val="Odsekzoznamu"/>
        <w:numPr>
          <w:ilvl w:val="0"/>
          <w:numId w:val="4"/>
        </w:numPr>
        <w:jc w:val="both"/>
      </w:pPr>
      <w:r w:rsidRPr="00D50386">
        <w:t>zmeniť charakter Príspev</w:t>
      </w:r>
      <w:r w:rsidRPr="00CA2E85">
        <w:t>ku</w:t>
      </w:r>
      <w:r w:rsidRPr="00D50386">
        <w:t xml:space="preserve"> na aktivačnú činnosť formou menších obecných služieb pre obec alebo formou menších služieb pre samosprávny kraj na fakultatívny, t. j. nenárokový</w:t>
      </w:r>
      <w:r w:rsidR="00CA2E85" w:rsidRPr="00CA2E85">
        <w:t xml:space="preserve">, </w:t>
      </w:r>
      <w:r w:rsidRPr="00D50386">
        <w:t xml:space="preserve"> </w:t>
      </w:r>
      <w:r w:rsidR="00CA2E85" w:rsidRPr="00CA2E85">
        <w:t xml:space="preserve">ako aj upraviť obdobie podpory najviac na šesť </w:t>
      </w:r>
      <w:r w:rsidRPr="00D50386">
        <w:t xml:space="preserve"> kalendárnych mesiacov v rozsahu najviac 20 hodín týždenne s možnosťou predĺženia ich vykonávania najviac o ďalších </w:t>
      </w:r>
      <w:r>
        <w:t>šesť</w:t>
      </w:r>
      <w:r w:rsidRPr="00D50386">
        <w:t xml:space="preserve"> kalendárnych mesiacov</w:t>
      </w:r>
      <w:r w:rsidR="00CA2E85" w:rsidRPr="00CA2E85">
        <w:t>. Cieľom je</w:t>
      </w:r>
      <w:r w:rsidRPr="00D50386">
        <w:t xml:space="preserve"> uplatnenie intenzívnejšieho prístupu pri udržiavaní pracovných návykov a rozvoji zručností dlhodobo nezame</w:t>
      </w:r>
      <w:r w:rsidR="00CA2E85">
        <w:t xml:space="preserve">stnaného občana </w:t>
      </w:r>
      <w:r w:rsidR="00EF7788" w:rsidRPr="00E64709">
        <w:t xml:space="preserve">ktorý je členom domácnosti, ktorej </w:t>
      </w:r>
      <w:r w:rsidR="00EF7788" w:rsidRPr="00E64709">
        <w:lastRenderedPageBreak/>
        <w:t xml:space="preserve">sa poskytuje pomoc </w:t>
      </w:r>
      <w:r w:rsidR="00CA2E85">
        <w:t xml:space="preserve">v hmotnej núdzi </w:t>
      </w:r>
      <w:r w:rsidRPr="00D50386">
        <w:t xml:space="preserve">a tiež skrátenie obdobia, počas ktorého nesmie byť v pracovnoprávnom </w:t>
      </w:r>
      <w:r w:rsidR="00CA2E85" w:rsidRPr="00CA2E85">
        <w:t>vzťahu</w:t>
      </w:r>
      <w:r w:rsidR="00EF7788">
        <w:t>,</w:t>
      </w:r>
      <w:r w:rsidR="00CA2E85" w:rsidRPr="00CA2E85">
        <w:t xml:space="preserve"> </w:t>
      </w:r>
    </w:p>
    <w:p w:rsidR="00CA2E85" w:rsidRDefault="00CA2E85" w:rsidP="00CA2E85">
      <w:pPr>
        <w:pStyle w:val="Default"/>
        <w:numPr>
          <w:ilvl w:val="0"/>
          <w:numId w:val="4"/>
        </w:numPr>
        <w:jc w:val="both"/>
        <w:rPr>
          <w:rFonts w:eastAsia="Times New Roman"/>
          <w:lang w:eastAsia="sk-SK"/>
        </w:rPr>
      </w:pPr>
      <w:r w:rsidRPr="00D50386">
        <w:rPr>
          <w:rFonts w:eastAsia="Times New Roman"/>
          <w:lang w:eastAsia="sk-SK"/>
        </w:rPr>
        <w:t xml:space="preserve">zjednotenie systému určovania výšky príspevku pri poskytovaní príspevku na </w:t>
      </w:r>
      <w:r w:rsidR="00EF7788">
        <w:rPr>
          <w:rFonts w:eastAsia="Times New Roman"/>
          <w:lang w:eastAsia="sk-SK"/>
        </w:rPr>
        <w:t>samostatnú zárobkovú činnosť (</w:t>
      </w:r>
      <w:r w:rsidRPr="00D50386">
        <w:rPr>
          <w:rFonts w:eastAsia="Times New Roman"/>
          <w:lang w:eastAsia="sk-SK"/>
        </w:rPr>
        <w:t>SZČ</w:t>
      </w:r>
      <w:r w:rsidR="00EF7788">
        <w:rPr>
          <w:rFonts w:eastAsia="Times New Roman"/>
          <w:lang w:eastAsia="sk-SK"/>
        </w:rPr>
        <w:t>)</w:t>
      </w:r>
      <w:r w:rsidRPr="00D50386">
        <w:rPr>
          <w:rFonts w:eastAsia="Times New Roman"/>
          <w:lang w:eastAsia="sk-SK"/>
        </w:rPr>
        <w:t xml:space="preserve"> pre všetky kraje S</w:t>
      </w:r>
      <w:r>
        <w:rPr>
          <w:rFonts w:eastAsia="Times New Roman"/>
          <w:lang w:eastAsia="sk-SK"/>
        </w:rPr>
        <w:t xml:space="preserve">R nevynímajúc Bratislavský kraj a skrátenie povinnosti </w:t>
      </w:r>
      <w:r w:rsidRPr="00CA2E85">
        <w:rPr>
          <w:rFonts w:eastAsia="Times New Roman"/>
          <w:lang w:eastAsia="sk-SK"/>
        </w:rPr>
        <w:t xml:space="preserve">prevádzkovať SZČ nepretržite najmenej tri roky </w:t>
      </w:r>
      <w:r>
        <w:rPr>
          <w:rFonts w:eastAsia="Times New Roman"/>
          <w:lang w:eastAsia="sk-SK"/>
        </w:rPr>
        <w:t>na</w:t>
      </w:r>
      <w:r w:rsidRPr="00CA2E85">
        <w:rPr>
          <w:rFonts w:eastAsia="Times New Roman"/>
          <w:lang w:eastAsia="sk-SK"/>
        </w:rPr>
        <w:t xml:space="preserve"> dva roky po poskytnutí príspevku, </w:t>
      </w:r>
    </w:p>
    <w:p w:rsidR="00CA2E85" w:rsidRPr="00CA2E85" w:rsidRDefault="00CA2E85" w:rsidP="008814C7">
      <w:pPr>
        <w:pStyle w:val="Default"/>
        <w:numPr>
          <w:ilvl w:val="0"/>
          <w:numId w:val="4"/>
        </w:numPr>
        <w:spacing w:line="256" w:lineRule="auto"/>
        <w:jc w:val="both"/>
        <w:rPr>
          <w:lang w:eastAsia="sk-SK"/>
        </w:rPr>
      </w:pPr>
      <w:r w:rsidRPr="00CA2E85">
        <w:rPr>
          <w:rFonts w:eastAsia="Times New Roman"/>
          <w:lang w:eastAsia="sk-SK"/>
        </w:rPr>
        <w:t xml:space="preserve">zjednotiť </w:t>
      </w:r>
      <w:r w:rsidR="00EF7788">
        <w:rPr>
          <w:rFonts w:eastAsia="Times New Roman"/>
          <w:lang w:eastAsia="sk-SK"/>
        </w:rPr>
        <w:t>AOTP</w:t>
      </w:r>
      <w:r w:rsidRPr="00CA2E85">
        <w:rPr>
          <w:rFonts w:eastAsia="Times New Roman"/>
          <w:lang w:eastAsia="sk-SK"/>
        </w:rPr>
        <w:t xml:space="preserve"> zamerané na podporu zamestnávania znevýhodnených uchádzačov o zamestnanie (§ 50, § 50j, § 51a) a väčší dôraz klásť na podporu zamestnávania najviac ohrozených skupín na trhu práce, občanov starších ako 50 rokov veku, dlhodobo nezamestnaných a nízkokvalifikovaných občanov alebo uchádzačov o zamestnanie mladších ako 30 rokov veku, ktorí sú významne ohrození na trhu práce</w:t>
      </w:r>
      <w:r>
        <w:rPr>
          <w:rFonts w:eastAsia="Times New Roman"/>
          <w:lang w:eastAsia="sk-SK"/>
        </w:rPr>
        <w:t xml:space="preserve">,  </w:t>
      </w:r>
    </w:p>
    <w:p w:rsidR="00CA2E85" w:rsidRPr="00D50386" w:rsidRDefault="00CA2E85" w:rsidP="008814C7">
      <w:pPr>
        <w:pStyle w:val="Default"/>
        <w:numPr>
          <w:ilvl w:val="0"/>
          <w:numId w:val="4"/>
        </w:numPr>
        <w:spacing w:line="256" w:lineRule="auto"/>
        <w:jc w:val="both"/>
        <w:rPr>
          <w:lang w:eastAsia="sk-SK"/>
        </w:rPr>
      </w:pPr>
      <w:r w:rsidRPr="00D50386">
        <w:rPr>
          <w:lang w:eastAsia="sk-SK"/>
        </w:rPr>
        <w:t>zvýšiť atraktívnosť príspevku na vykonávanie absolventskej praxe (§ 51) pre absolventov škôl úpravou paušálnej výšky príspevku zo 65 % sumy životného minima pre jednu plnoletú fyzickú osobu na sumu životného minima pre jednu plnoletú fyzickú osobu,</w:t>
      </w:r>
    </w:p>
    <w:p w:rsidR="00CA2E85" w:rsidRPr="00D50386" w:rsidRDefault="00CA2E85" w:rsidP="00CA2E85">
      <w:pPr>
        <w:pStyle w:val="Odsekzoznamu"/>
        <w:numPr>
          <w:ilvl w:val="0"/>
          <w:numId w:val="4"/>
        </w:numPr>
        <w:spacing w:line="256" w:lineRule="auto"/>
        <w:jc w:val="both"/>
      </w:pPr>
      <w:r w:rsidRPr="00D50386">
        <w:t>vypustenie príspevku na presťahovanie za prácou (§ 53c), nakoľko príspevok má takmer rovnocenné zameranie</w:t>
      </w:r>
      <w:r w:rsidR="00EF7788">
        <w:t>,</w:t>
      </w:r>
      <w:r w:rsidRPr="00D50386">
        <w:t xml:space="preserve"> ako v prípade poskytovania príspevku na podporu mobility za prácou podľa § 53a.</w:t>
      </w:r>
    </w:p>
    <w:p w:rsidR="001F1447" w:rsidRPr="001F1447" w:rsidRDefault="001F1447" w:rsidP="001F1447">
      <w:pPr>
        <w:ind w:firstLine="708"/>
        <w:jc w:val="both"/>
        <w:rPr>
          <w:highlight w:val="yellow"/>
        </w:rPr>
      </w:pPr>
    </w:p>
    <w:p w:rsidR="00BB2EB8" w:rsidRDefault="00BB2EB8" w:rsidP="00BB2EB8">
      <w:pPr>
        <w:ind w:firstLine="709"/>
        <w:jc w:val="both"/>
      </w:pPr>
      <w:r w:rsidRPr="00D50386">
        <w:rPr>
          <w:bCs/>
        </w:rPr>
        <w:t xml:space="preserve">Cieľom </w:t>
      </w:r>
      <w:r>
        <w:rPr>
          <w:bCs/>
        </w:rPr>
        <w:t xml:space="preserve">návrhu zákona </w:t>
      </w:r>
      <w:r w:rsidRPr="00D50386">
        <w:rPr>
          <w:bCs/>
        </w:rPr>
        <w:t>v oblasti podpory zamestnávania občanov so zdravotným postihnutím je</w:t>
      </w:r>
      <w:r>
        <w:rPr>
          <w:bCs/>
        </w:rPr>
        <w:t xml:space="preserve"> posilnenie podpory zamestnávania občanov o zdravotným postihnutím na otvorenom trhu práce. V tejto súvislosti  sa navrhuje </w:t>
      </w:r>
      <w:r w:rsidRPr="00D50386">
        <w:t>upraviť definíciu chránenej dielne a chráneného pracoviska</w:t>
      </w:r>
      <w:r w:rsidRPr="00D50386">
        <w:rPr>
          <w:bCs/>
        </w:rPr>
        <w:t xml:space="preserve"> tak, že v chránených dielňach alebo na chránených pracoviskách budú môcť byť zamestnaní len občania so zdravotným postihnutím so </w:t>
      </w:r>
      <w:r w:rsidRPr="00D50386">
        <w:t>sťaženým prístupom na trh práce</w:t>
      </w:r>
      <w:r>
        <w:t xml:space="preserve"> (zohľadní sa </w:t>
      </w:r>
      <w:r w:rsidRPr="00D50386">
        <w:t>pokles schopnosti vykonávať zárobkovú činnosť o viac ako 70</w:t>
      </w:r>
      <w:r>
        <w:t xml:space="preserve"> </w:t>
      </w:r>
      <w:r w:rsidRPr="00D50386">
        <w:t>% v porovnaní so zdravou fyzickou osobou</w:t>
      </w:r>
      <w:r>
        <w:t xml:space="preserve"> ako aj </w:t>
      </w:r>
      <w:r w:rsidRPr="00D50386">
        <w:t>aj nevykonávanie závislej činnosti alebo podnikania</w:t>
      </w:r>
      <w:r>
        <w:t xml:space="preserve"> pred zamestnaním sa v chránenej dielni alebo na chránenom pracovisku). </w:t>
      </w:r>
    </w:p>
    <w:p w:rsidR="00BB2EB8" w:rsidRDefault="00BB2EB8" w:rsidP="00BB2EB8">
      <w:pPr>
        <w:ind w:firstLine="709"/>
        <w:jc w:val="both"/>
      </w:pPr>
    </w:p>
    <w:p w:rsidR="00BB2EB8" w:rsidRDefault="00BB2EB8" w:rsidP="00BB2EB8">
      <w:pPr>
        <w:ind w:firstLine="709"/>
        <w:jc w:val="both"/>
        <w:rPr>
          <w:bCs/>
        </w:rPr>
      </w:pPr>
      <w:r>
        <w:rPr>
          <w:bCs/>
        </w:rPr>
        <w:t>Návrh zákona tiež v súvislosti s revíziou aktívnych opatrení na trhu práce v oblasti zamestnávania občanov so zdravotným postihnutím upravuje</w:t>
      </w:r>
    </w:p>
    <w:p w:rsidR="00BB2EB8" w:rsidRDefault="00BB2EB8" w:rsidP="00BB2EB8">
      <w:pPr>
        <w:pStyle w:val="Odsekzoznamu"/>
        <w:numPr>
          <w:ilvl w:val="0"/>
          <w:numId w:val="4"/>
        </w:numPr>
        <w:jc w:val="both"/>
      </w:pPr>
      <w:r w:rsidRPr="0058587A">
        <w:rPr>
          <w:bCs/>
        </w:rPr>
        <w:t>rozdelenie výšky príspevkov</w:t>
      </w:r>
      <w:r>
        <w:t xml:space="preserve">, a to </w:t>
      </w:r>
      <w:r w:rsidR="00BF464C">
        <w:t>p</w:t>
      </w:r>
      <w:r>
        <w:t>ríspevku</w:t>
      </w:r>
      <w:r w:rsidRPr="00D50386">
        <w:t xml:space="preserve"> na zriadenie chránenej dielne alebo chráneného pracoviska a </w:t>
      </w:r>
      <w:r w:rsidR="00BF464C">
        <w:t>p</w:t>
      </w:r>
      <w:r w:rsidRPr="00D50386">
        <w:t xml:space="preserve">ríspevku občanovi so zdravotným postihnutím na samostatnú zárobkovú činnosť pre všetky okresy SR na základe porovnania </w:t>
      </w:r>
      <w:r>
        <w:t>okresu s</w:t>
      </w:r>
      <w:r w:rsidR="00EF7788">
        <w:t xml:space="preserve"> celoslovenským </w:t>
      </w:r>
      <w:r w:rsidRPr="00275A5F">
        <w:t>priemerným podielom disponibilných uchádzačov o zamestnanie na obyvateľstve v</w:t>
      </w:r>
      <w:r>
        <w:t> </w:t>
      </w:r>
      <w:r w:rsidRPr="00275A5F">
        <w:t>produktívnom</w:t>
      </w:r>
      <w:r>
        <w:t xml:space="preserve"> veku vrátane Bratislavského kraja, </w:t>
      </w:r>
    </w:p>
    <w:p w:rsidR="00BB2EB8" w:rsidRDefault="00BB2EB8" w:rsidP="00BB2EB8">
      <w:pPr>
        <w:pStyle w:val="Odsekzoznamu"/>
        <w:numPr>
          <w:ilvl w:val="0"/>
          <w:numId w:val="4"/>
        </w:numPr>
        <w:jc w:val="both"/>
      </w:pPr>
      <w:r>
        <w:t>vypustenie</w:t>
      </w:r>
      <w:r w:rsidRPr="00D50386">
        <w:t xml:space="preserve"> </w:t>
      </w:r>
      <w:r>
        <w:t>príspevku</w:t>
      </w:r>
      <w:r w:rsidRPr="00D50386">
        <w:t xml:space="preserve"> na udržanie občana so zdravotným postihnutím v zamestnaní z dôvodu dlhodobo nízkeho záujmu o tento príspevok</w:t>
      </w:r>
      <w:r>
        <w:t xml:space="preserve"> a jeho </w:t>
      </w:r>
      <w:r w:rsidRPr="00D50386">
        <w:t>prostredníctvom projektov a programov, ktoré majú za cieľ najmä podporiť tvorbu nových pracovných miest</w:t>
      </w:r>
      <w:r>
        <w:t xml:space="preserve"> pre občanov so zdravotným postihnutím na otvorenom trhu práce, </w:t>
      </w:r>
    </w:p>
    <w:p w:rsidR="00BB2EB8" w:rsidRPr="0058587A" w:rsidRDefault="00BB2EB8" w:rsidP="00BB2EB8">
      <w:pPr>
        <w:pStyle w:val="Odsekzoznamu"/>
        <w:numPr>
          <w:ilvl w:val="0"/>
          <w:numId w:val="6"/>
        </w:numPr>
        <w:spacing w:line="259" w:lineRule="auto"/>
        <w:jc w:val="both"/>
      </w:pPr>
      <w:r w:rsidRPr="00D50386">
        <w:rPr>
          <w:bCs/>
        </w:rPr>
        <w:t>zaviesť vekový limit na účely nároku čerpania príspevkov na podporu zamestnávania občana so zdravotným postihnutím,</w:t>
      </w:r>
      <w:r>
        <w:rPr>
          <w:bCs/>
        </w:rPr>
        <w:t xml:space="preserve"> vzhľadom na poskytovanie služieb </w:t>
      </w:r>
      <w:r w:rsidR="00CA2E85">
        <w:rPr>
          <w:bCs/>
        </w:rPr>
        <w:t>zamestnanosti</w:t>
      </w:r>
      <w:r>
        <w:rPr>
          <w:bCs/>
        </w:rPr>
        <w:t xml:space="preserve"> ekonomicky aktívnemu obyvateľstvu</w:t>
      </w:r>
      <w:r w:rsidR="000874AC">
        <w:rPr>
          <w:bCs/>
        </w:rPr>
        <w:t xml:space="preserve">, </w:t>
      </w:r>
      <w:r w:rsidR="00385305">
        <w:rPr>
          <w:bCs/>
        </w:rPr>
        <w:t>okrem</w:t>
      </w:r>
      <w:r w:rsidR="000874AC">
        <w:rPr>
          <w:bCs/>
        </w:rPr>
        <w:t xml:space="preserve"> príspevku na činnosť pracovného asistenta</w:t>
      </w:r>
      <w:r>
        <w:rPr>
          <w:bCs/>
        </w:rPr>
        <w:t xml:space="preserve">.  </w:t>
      </w:r>
    </w:p>
    <w:p w:rsidR="00BB2EB8" w:rsidRDefault="00BB2EB8" w:rsidP="00BB2EB8">
      <w:pPr>
        <w:pStyle w:val="Odsekzoznamu"/>
        <w:spacing w:line="259" w:lineRule="auto"/>
        <w:ind w:left="360"/>
        <w:jc w:val="both"/>
        <w:rPr>
          <w:bCs/>
        </w:rPr>
      </w:pPr>
    </w:p>
    <w:p w:rsidR="00BB2EB8" w:rsidRDefault="00BB2EB8" w:rsidP="00BB2EB8">
      <w:pPr>
        <w:spacing w:line="259" w:lineRule="auto"/>
        <w:ind w:firstLine="709"/>
        <w:jc w:val="both"/>
      </w:pPr>
      <w:r w:rsidRPr="00BB2EB8">
        <w:rPr>
          <w:bCs/>
        </w:rPr>
        <w:t xml:space="preserve">Návrh zákona tiež reaguje na požiadavky aplikačnej praxe a uvoľňuje </w:t>
      </w:r>
      <w:r>
        <w:t xml:space="preserve">podmienky na čerpanie príspevku na </w:t>
      </w:r>
      <w:r w:rsidR="00413CDF">
        <w:t>SZČ</w:t>
      </w:r>
      <w:r>
        <w:t xml:space="preserve"> pre </w:t>
      </w:r>
      <w:r w:rsidRPr="00BB2EB8">
        <w:t xml:space="preserve">občana so zdravotným postihnutím, </w:t>
      </w:r>
      <w:r>
        <w:t xml:space="preserve">umožňuje </w:t>
      </w:r>
      <w:r w:rsidRPr="00BB2EB8">
        <w:t>vykonávanie práce z</w:t>
      </w:r>
      <w:r>
        <w:t> </w:t>
      </w:r>
      <w:r w:rsidRPr="00BB2EB8">
        <w:t>domu</w:t>
      </w:r>
      <w:r>
        <w:t xml:space="preserve"> a zavádza </w:t>
      </w:r>
      <w:r w:rsidRPr="00D50386">
        <w:t>paušál na náklady súvisiace so zabezpečovaním administratívy chráneného pracoviska</w:t>
      </w:r>
      <w:r>
        <w:t xml:space="preserve">. </w:t>
      </w:r>
    </w:p>
    <w:p w:rsidR="001F1447" w:rsidRPr="001F1447" w:rsidRDefault="001F1447" w:rsidP="001F1447">
      <w:pPr>
        <w:pStyle w:val="Odsekzoznamu"/>
        <w:ind w:left="357"/>
        <w:jc w:val="both"/>
        <w:rPr>
          <w:highlight w:val="yellow"/>
        </w:rPr>
      </w:pPr>
    </w:p>
    <w:p w:rsidR="00C23E35" w:rsidRPr="0058587A" w:rsidRDefault="001F1447" w:rsidP="001F1447">
      <w:pPr>
        <w:ind w:firstLine="708"/>
        <w:jc w:val="both"/>
      </w:pPr>
      <w:r w:rsidRPr="0058587A">
        <w:t xml:space="preserve">V oblasti zamestnávania štátnych príslušníkov tretích krajín sa návrh zákona zameriava na uľahčenie </w:t>
      </w:r>
      <w:r w:rsidR="00767849">
        <w:t xml:space="preserve">zamestnávania </w:t>
      </w:r>
      <w:r w:rsidRPr="0058587A">
        <w:t xml:space="preserve">štátnych príslušníkov tretích </w:t>
      </w:r>
      <w:r w:rsidR="00767849" w:rsidRPr="0058587A">
        <w:t>naviazan</w:t>
      </w:r>
      <w:r w:rsidR="00767849">
        <w:t>ím</w:t>
      </w:r>
      <w:r w:rsidR="00767849" w:rsidRPr="0058587A">
        <w:t xml:space="preserve"> </w:t>
      </w:r>
      <w:r w:rsidR="00887FD6" w:rsidRPr="0058587A">
        <w:t xml:space="preserve">určenia zamestnaní s nedostatkom pracovnej sily na úroveň krajov s vypustením podmienky miery evidovanej nezamestnanosti nižšej ako 5 %. V súvislosti s udržaním kvalifikovanej pracovnej sily sa návrhom zákona zavádza </w:t>
      </w:r>
      <w:r w:rsidRPr="0058587A">
        <w:t>možnosť zamestnávania štátneho príslušníka tretej krajiny počas obdobia rozhodovania o žiadosti o obnove prechodn</w:t>
      </w:r>
      <w:r w:rsidR="0058587A" w:rsidRPr="0058587A">
        <w:t xml:space="preserve">ého pobytu na účel zamestnania a </w:t>
      </w:r>
      <w:r w:rsidRPr="0058587A">
        <w:t>uľahčenie obnovenia prechodného pobytu na účel zamestnania vypustením požiadavky na prihliadnutie na situáciu na trhu práce a umožnenie udržania kvalifikovanej pracovnej sily v rovnakom zamestnaní.</w:t>
      </w:r>
      <w:r w:rsidR="000874AC">
        <w:t xml:space="preserve"> Rovnako sa predlžuje obdobie, počas ktorého sa štátny príslušník tretej krajiny môže zaškoľovať u zamestnávateľa pred udelením prechodného pobytu na účel zamestnania.</w:t>
      </w:r>
    </w:p>
    <w:p w:rsidR="001F1447" w:rsidRPr="00D50386" w:rsidRDefault="001F1447" w:rsidP="001F1447">
      <w:pPr>
        <w:pStyle w:val="Odsekzoznamu"/>
        <w:ind w:left="357"/>
        <w:jc w:val="both"/>
      </w:pPr>
    </w:p>
    <w:p w:rsidR="00D92282" w:rsidRDefault="001F1447" w:rsidP="001F1447">
      <w:pPr>
        <w:pStyle w:val="Default"/>
        <w:ind w:firstLine="708"/>
        <w:jc w:val="both"/>
      </w:pPr>
      <w:r>
        <w:t>Návrh</w:t>
      </w:r>
      <w:r w:rsidR="0058587A">
        <w:t xml:space="preserve"> zákona</w:t>
      </w:r>
      <w:r>
        <w:t xml:space="preserve"> tiež zavádza s</w:t>
      </w:r>
      <w:r w:rsidR="00CF2458" w:rsidRPr="00D50386">
        <w:t xml:space="preserve">trategický charakter pôsobnosti </w:t>
      </w:r>
      <w:bookmarkStart w:id="1" w:name="OLE_LINK1"/>
      <w:bookmarkStart w:id="2" w:name="OLE_LINK2"/>
      <w:r w:rsidR="00CF2458" w:rsidRPr="00D50386">
        <w:t xml:space="preserve">Aliancie sektorových rád </w:t>
      </w:r>
      <w:bookmarkEnd w:id="1"/>
      <w:bookmarkEnd w:id="2"/>
      <w:r w:rsidR="006D5361" w:rsidRPr="00D50386">
        <w:t xml:space="preserve">                           </w:t>
      </w:r>
      <w:r w:rsidR="00CF2458" w:rsidRPr="00D50386">
        <w:t>(ďalej len „aliancia“) a sektorových rád s cieľom zabezpečiť udržateľnosť systému riadenia týchto rozhodujúcich nástrojov aktívnej politiky trhu práce zameraných na opis nárokov trhu práce na pracovné miesta a prenos týchto potrieb do systému celoživotného vzdelávania</w:t>
      </w:r>
      <w:r>
        <w:t xml:space="preserve"> </w:t>
      </w:r>
      <w:r w:rsidR="00CF2458" w:rsidRPr="00D50386">
        <w:t>v súlade so Stratégiou celoživotného vzdelávania a poradenstva na roky 2021 – 20</w:t>
      </w:r>
      <w:r w:rsidR="005C467D" w:rsidRPr="00D50386">
        <w:t>30</w:t>
      </w:r>
      <w:r>
        <w:t>. Cieľom je zabezpečiť</w:t>
      </w:r>
      <w:r w:rsidR="00E21B5C" w:rsidRPr="00D50386">
        <w:t xml:space="preserve"> nadrezortnú udržateľnosť </w:t>
      </w:r>
      <w:r>
        <w:t xml:space="preserve">aliancie a sektorových rád </w:t>
      </w:r>
      <w:r w:rsidR="00E21B5C" w:rsidRPr="00D50386">
        <w:t xml:space="preserve">za riadiacej účasti a spoluzodpovednosti  zainteresovaných partnerov na strane zástupcov štátu, zástupcov zamestnávateľov a zástupcov zamestnancov. </w:t>
      </w:r>
    </w:p>
    <w:p w:rsidR="001A5FF2" w:rsidRDefault="001A5FF2" w:rsidP="001A5FF2">
      <w:pPr>
        <w:pStyle w:val="Default"/>
        <w:jc w:val="both"/>
      </w:pPr>
    </w:p>
    <w:p w:rsidR="00DC381E" w:rsidRDefault="00DC381E" w:rsidP="00DC381E">
      <w:pPr>
        <w:pStyle w:val="Default"/>
        <w:ind w:firstLine="708"/>
        <w:jc w:val="both"/>
      </w:pPr>
      <w:r>
        <w:t xml:space="preserve">V rámci návrhu zákona dochádza k zavedeniu informačnej povinnosti pre zamestnávateľa, ku ktorému bude vyslaný občan EÚ. Uvedená úprava predstavuje odlišnú úpravu od existujúceho transpozičného opatrenia </w:t>
      </w:r>
      <w:r w:rsidRPr="00DC381E">
        <w:t>čl. 1 bodu 2 písm. b) ods. 1a) tretej vety smernice (EÚ) 2018/957 prostredníctvom § 4 ods. 5 zákona č. 351/2015 Z. z. o cezhraničnej spolupráci pri vysielaní zamestnancov na výkon prác pri poskytovaní služieb a o zmene a doplnení niektorých zákonov</w:t>
      </w:r>
      <w:r>
        <w:t xml:space="preserve">. Oproti existujúcej povinnosti sa povinnosť líši v jej nositeľovi – v prípade navrhovanej úpravy ide o tuzemského zamestnávateľa, v prípade existujúcej transpozície ide o hosťujúceho zamestnávateľa. Najzásadnejší rozdiel spočíva v rozsahu údajov, ktoré tieto subjekty predkladajú. Rozsah údajov v navrhovanej právnej úprave je nevyhnutný na vykonávanie kontroly, analytické a štatistické účely a je podrobne uvedený v osobitnej časti dôvodovej správy. </w:t>
      </w:r>
    </w:p>
    <w:p w:rsidR="005B5A37" w:rsidRPr="00D50386" w:rsidRDefault="005B5A37" w:rsidP="004B0095">
      <w:pPr>
        <w:jc w:val="both"/>
      </w:pPr>
    </w:p>
    <w:p w:rsidR="00CF2458" w:rsidRPr="00D50386" w:rsidRDefault="00567885" w:rsidP="004B0095">
      <w:pPr>
        <w:ind w:firstLine="708"/>
        <w:jc w:val="both"/>
      </w:pPr>
      <w:r w:rsidRPr="00D50386">
        <w:t>Predkladaným návrhom zákona sa v súvislosti s navrhovanými zmenami v zákone o službách zamestnanosti navrhuje novelizovať</w:t>
      </w:r>
    </w:p>
    <w:p w:rsidR="000624BE" w:rsidRPr="00D50386" w:rsidRDefault="00567885" w:rsidP="00686EE9">
      <w:pPr>
        <w:pStyle w:val="Odsekzoznamu"/>
        <w:numPr>
          <w:ilvl w:val="0"/>
          <w:numId w:val="2"/>
        </w:numPr>
        <w:jc w:val="both"/>
      </w:pPr>
      <w:r w:rsidRPr="00D50386">
        <w:t xml:space="preserve">v čl. II zákon č. </w:t>
      </w:r>
      <w:r w:rsidR="00D70DEB" w:rsidRPr="00D50386">
        <w:t>404/2011</w:t>
      </w:r>
      <w:r w:rsidRPr="00D50386">
        <w:t xml:space="preserve"> Z. z. </w:t>
      </w:r>
      <w:r w:rsidR="00FD325B" w:rsidRPr="00D50386">
        <w:t xml:space="preserve"> </w:t>
      </w:r>
      <w:r w:rsidR="00D70DEB" w:rsidRPr="00D50386">
        <w:t xml:space="preserve">o pobyte cudzincov a o zmene a doplnení niektorých zákonov </w:t>
      </w:r>
      <w:r w:rsidR="00FD325B" w:rsidRPr="00D50386">
        <w:t>v znení neskorších predpisov,</w:t>
      </w:r>
    </w:p>
    <w:p w:rsidR="00626675" w:rsidRPr="00D50386" w:rsidRDefault="00626675" w:rsidP="00686EE9">
      <w:pPr>
        <w:pStyle w:val="Odsekzoznamu"/>
        <w:numPr>
          <w:ilvl w:val="0"/>
          <w:numId w:val="2"/>
        </w:numPr>
        <w:jc w:val="both"/>
      </w:pPr>
      <w:r w:rsidRPr="00D50386">
        <w:t>v čl. III zákon č. 417/2013 Z. z. o pomoci v hmotnej núdzi a o zmene a doplnení niektorých zákonov v znení neskorších predpisov,</w:t>
      </w:r>
    </w:p>
    <w:p w:rsidR="00A62B26" w:rsidRDefault="00626675" w:rsidP="00686EE9">
      <w:pPr>
        <w:pStyle w:val="Odsekzoznamu"/>
        <w:numPr>
          <w:ilvl w:val="0"/>
          <w:numId w:val="2"/>
        </w:numPr>
        <w:jc w:val="both"/>
      </w:pPr>
      <w:r w:rsidRPr="00D50386">
        <w:lastRenderedPageBreak/>
        <w:t>v čl. IV</w:t>
      </w:r>
      <w:r w:rsidR="00567885" w:rsidRPr="00D50386">
        <w:t xml:space="preserve"> </w:t>
      </w:r>
      <w:r w:rsidR="00A62B26">
        <w:t xml:space="preserve">zákon č. 336/2015 Z. z. o podpore najmenej rozvinutých okresoch v znení neskorších predpisov, </w:t>
      </w:r>
    </w:p>
    <w:p w:rsidR="000874AC" w:rsidRDefault="000874AC" w:rsidP="000874AC">
      <w:pPr>
        <w:pStyle w:val="Odsekzoznamu"/>
        <w:numPr>
          <w:ilvl w:val="0"/>
          <w:numId w:val="2"/>
        </w:numPr>
        <w:jc w:val="both"/>
      </w:pPr>
      <w:r>
        <w:t xml:space="preserve">v čl. V zákon č. </w:t>
      </w:r>
      <w:r w:rsidRPr="000874AC">
        <w:t>57/2018 Z. z. o regionálnej investičnej pomoci a o zmene a doplnení niektorých zákonov v</w:t>
      </w:r>
      <w:r>
        <w:t> </w:t>
      </w:r>
      <w:r w:rsidRPr="000874AC">
        <w:t>znení</w:t>
      </w:r>
      <w:r>
        <w:t xml:space="preserve"> neskorších predpisov,</w:t>
      </w:r>
    </w:p>
    <w:p w:rsidR="00FD325B" w:rsidRPr="00D50386" w:rsidRDefault="00A62B26" w:rsidP="00686EE9">
      <w:pPr>
        <w:pStyle w:val="Odsekzoznamu"/>
        <w:numPr>
          <w:ilvl w:val="0"/>
          <w:numId w:val="2"/>
        </w:numPr>
        <w:jc w:val="both"/>
      </w:pPr>
      <w:r>
        <w:t>v čl. V</w:t>
      </w:r>
      <w:r w:rsidR="000874AC">
        <w:t>I</w:t>
      </w:r>
      <w:r>
        <w:t xml:space="preserve"> </w:t>
      </w:r>
      <w:r w:rsidR="00567885" w:rsidRPr="00D50386">
        <w:t xml:space="preserve">zákon č. 112/2018 Z. z. </w:t>
      </w:r>
      <w:r w:rsidR="00FD325B" w:rsidRPr="00D50386">
        <w:t>o sociálnej ekonomike a sociálnych podnikoch</w:t>
      </w:r>
      <w:r w:rsidR="00686EE9">
        <w:t xml:space="preserve"> </w:t>
      </w:r>
      <w:r w:rsidR="00FD325B" w:rsidRPr="00D50386">
        <w:t xml:space="preserve">a o zmene a doplnení niektorých zákonov </w:t>
      </w:r>
      <w:r w:rsidR="00FD325B" w:rsidRPr="00D50386">
        <w:rPr>
          <w:color w:val="000000"/>
        </w:rPr>
        <w:t xml:space="preserve">v znení neskorších predpisov so zámerom zabezpečiť komplexnosť právnej úpravy </w:t>
      </w:r>
      <w:r w:rsidR="009A3127" w:rsidRPr="00D50386">
        <w:rPr>
          <w:color w:val="000000"/>
        </w:rPr>
        <w:t xml:space="preserve">prepojením </w:t>
      </w:r>
      <w:r w:rsidR="00FD325B" w:rsidRPr="00D50386">
        <w:rPr>
          <w:color w:val="000000"/>
        </w:rPr>
        <w:t xml:space="preserve">jej vecnej stránky na </w:t>
      </w:r>
      <w:r w:rsidR="009A3127" w:rsidRPr="00D50386">
        <w:rPr>
          <w:color w:val="000000"/>
        </w:rPr>
        <w:t xml:space="preserve">finančnú podporu. </w:t>
      </w:r>
      <w:r w:rsidR="00FD325B" w:rsidRPr="00D50386">
        <w:rPr>
          <w:color w:val="000000"/>
        </w:rPr>
        <w:t xml:space="preserve">  </w:t>
      </w:r>
    </w:p>
    <w:p w:rsidR="00567885" w:rsidRDefault="00567885" w:rsidP="004B0095">
      <w:pPr>
        <w:pStyle w:val="Odsekzoznamu"/>
        <w:ind w:left="709"/>
        <w:jc w:val="both"/>
      </w:pPr>
    </w:p>
    <w:p w:rsidR="00686EE9" w:rsidRPr="00686EE9" w:rsidRDefault="00686EE9" w:rsidP="00686EE9">
      <w:pPr>
        <w:pStyle w:val="Bezriadkovania"/>
        <w:ind w:firstLine="708"/>
        <w:jc w:val="both"/>
        <w:rPr>
          <w:rFonts w:ascii="Times" w:hAnsi="Times"/>
          <w:color w:val="000000"/>
          <w:sz w:val="24"/>
          <w:szCs w:val="24"/>
        </w:rPr>
      </w:pPr>
      <w:r w:rsidRPr="00686EE9">
        <w:rPr>
          <w:rFonts w:ascii="Times" w:hAnsi="Times"/>
          <w:color w:val="000000"/>
          <w:sz w:val="24"/>
          <w:szCs w:val="24"/>
        </w:rPr>
        <w:t xml:space="preserve">Návrh zákona je </w:t>
      </w:r>
      <w:r w:rsidR="00424CAE">
        <w:rPr>
          <w:rFonts w:ascii="Times" w:hAnsi="Times"/>
          <w:color w:val="000000"/>
          <w:sz w:val="24"/>
          <w:szCs w:val="24"/>
        </w:rPr>
        <w:t xml:space="preserve">v </w:t>
      </w:r>
      <w:r w:rsidRPr="00686EE9">
        <w:rPr>
          <w:rFonts w:ascii="Times" w:hAnsi="Times"/>
          <w:color w:val="000000"/>
          <w:sz w:val="24"/>
          <w:szCs w:val="24"/>
        </w:rPr>
        <w:t xml:space="preserve">súlade s Ústavou Slovenskej republiky, ústavnými zákonmi a nálezmi Ústavného súdu Slovenskej republiky, ďalšími všeobecne záväznými právnymi predpismi, medzinárodnými zmluvami a inými medzinárodnými dokumentmi, ktorými je Slovenská republika viazaná, a s právom Európskej únie. </w:t>
      </w:r>
    </w:p>
    <w:p w:rsidR="00686EE9" w:rsidRDefault="00686EE9" w:rsidP="00686EE9">
      <w:pPr>
        <w:pStyle w:val="Bezriadkovania"/>
        <w:ind w:firstLine="708"/>
        <w:jc w:val="both"/>
        <w:rPr>
          <w:rFonts w:ascii="Times" w:hAnsi="Times"/>
          <w:color w:val="000000"/>
          <w:sz w:val="24"/>
          <w:szCs w:val="24"/>
        </w:rPr>
      </w:pPr>
    </w:p>
    <w:p w:rsidR="00686EE9" w:rsidRPr="00686EE9" w:rsidRDefault="00677B59" w:rsidP="00686EE9">
      <w:pPr>
        <w:pStyle w:val="Bezriadkovania"/>
        <w:ind w:firstLine="708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Vplyvy n</w:t>
      </w:r>
      <w:r w:rsidR="00686EE9" w:rsidRPr="00686EE9">
        <w:rPr>
          <w:rFonts w:ascii="Times" w:hAnsi="Times"/>
          <w:color w:val="000000"/>
          <w:sz w:val="24"/>
          <w:szCs w:val="24"/>
        </w:rPr>
        <w:t>ávrh</w:t>
      </w:r>
      <w:r>
        <w:rPr>
          <w:rFonts w:ascii="Times" w:hAnsi="Times"/>
          <w:color w:val="000000"/>
          <w:sz w:val="24"/>
          <w:szCs w:val="24"/>
        </w:rPr>
        <w:t>u</w:t>
      </w:r>
      <w:r w:rsidR="00686EE9" w:rsidRPr="00686EE9">
        <w:rPr>
          <w:rFonts w:ascii="Times" w:hAnsi="Times"/>
          <w:color w:val="000000"/>
          <w:sz w:val="24"/>
          <w:szCs w:val="24"/>
        </w:rPr>
        <w:t xml:space="preserve"> zákona </w:t>
      </w:r>
      <w:r>
        <w:rPr>
          <w:rFonts w:ascii="Times" w:hAnsi="Times"/>
          <w:color w:val="000000"/>
          <w:sz w:val="24"/>
          <w:szCs w:val="24"/>
        </w:rPr>
        <w:t>na rozpočet verejnej správy, podnikateľské prostredie</w:t>
      </w:r>
      <w:r w:rsidR="00686EE9" w:rsidRPr="00686EE9">
        <w:rPr>
          <w:rFonts w:ascii="Times" w:hAnsi="Times"/>
          <w:color w:val="000000"/>
          <w:sz w:val="24"/>
          <w:szCs w:val="24"/>
        </w:rPr>
        <w:t xml:space="preserve">, </w:t>
      </w:r>
      <w:r>
        <w:rPr>
          <w:rFonts w:ascii="Times" w:hAnsi="Times"/>
          <w:color w:val="000000"/>
          <w:sz w:val="24"/>
          <w:szCs w:val="24"/>
        </w:rPr>
        <w:t xml:space="preserve">sociálne vplyvy, vplyvy na informatizáciu spoločnosti sú uvedené v doložke vybraných vplyvov a v analýzach vplyvov. Návrh zákona </w:t>
      </w:r>
      <w:r w:rsidR="00686EE9" w:rsidRPr="00686EE9">
        <w:rPr>
          <w:rFonts w:ascii="Times" w:hAnsi="Times"/>
          <w:color w:val="000000"/>
          <w:sz w:val="24"/>
          <w:szCs w:val="24"/>
        </w:rPr>
        <w:t xml:space="preserve">nebude mať vplyvy na životné prostredie, </w:t>
      </w:r>
      <w:r>
        <w:rPr>
          <w:rFonts w:ascii="Times" w:hAnsi="Times"/>
          <w:color w:val="000000"/>
          <w:sz w:val="24"/>
          <w:szCs w:val="24"/>
        </w:rPr>
        <w:t>s</w:t>
      </w:r>
      <w:r w:rsidR="00686EE9" w:rsidRPr="00686EE9">
        <w:rPr>
          <w:rFonts w:ascii="Times" w:hAnsi="Times"/>
          <w:color w:val="000000"/>
          <w:sz w:val="24"/>
          <w:szCs w:val="24"/>
        </w:rPr>
        <w:t>lužby verejnej správy pre občana</w:t>
      </w:r>
      <w:r>
        <w:rPr>
          <w:rFonts w:ascii="Times" w:hAnsi="Times"/>
          <w:color w:val="000000"/>
          <w:sz w:val="24"/>
          <w:szCs w:val="24"/>
        </w:rPr>
        <w:t xml:space="preserve"> ani na</w:t>
      </w:r>
      <w:r w:rsidR="00686EE9" w:rsidRPr="00686EE9">
        <w:rPr>
          <w:rFonts w:ascii="Times" w:hAnsi="Times"/>
          <w:color w:val="000000"/>
          <w:sz w:val="24"/>
          <w:szCs w:val="24"/>
        </w:rPr>
        <w:t xml:space="preserve"> m</w:t>
      </w:r>
      <w:r>
        <w:rPr>
          <w:rFonts w:ascii="Times" w:hAnsi="Times"/>
          <w:color w:val="000000"/>
          <w:sz w:val="24"/>
          <w:szCs w:val="24"/>
        </w:rPr>
        <w:t>anželstvo, rodičovstvo a rodinu</w:t>
      </w:r>
      <w:r w:rsidR="00686EE9" w:rsidRPr="00686EE9">
        <w:rPr>
          <w:rFonts w:ascii="Times" w:hAnsi="Times"/>
          <w:color w:val="000000"/>
          <w:sz w:val="24"/>
          <w:szCs w:val="24"/>
        </w:rPr>
        <w:t xml:space="preserve">. </w:t>
      </w:r>
    </w:p>
    <w:p w:rsidR="00686EE9" w:rsidRPr="00686EE9" w:rsidRDefault="00686EE9" w:rsidP="004B0095">
      <w:pPr>
        <w:pStyle w:val="Odsekzoznamu"/>
        <w:ind w:left="709"/>
        <w:jc w:val="both"/>
      </w:pPr>
    </w:p>
    <w:sectPr w:rsidR="00686EE9" w:rsidRPr="00686EE9" w:rsidSect="00421DA3">
      <w:footerReference w:type="default" r:id="rId8"/>
      <w:pgSz w:w="11906" w:h="16838" w:code="9"/>
      <w:pgMar w:top="127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A1" w:rsidRDefault="00532BA1" w:rsidP="00D92282">
      <w:r>
        <w:separator/>
      </w:r>
    </w:p>
  </w:endnote>
  <w:endnote w:type="continuationSeparator" w:id="0">
    <w:p w:rsidR="00532BA1" w:rsidRDefault="00532BA1" w:rsidP="00D9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82" w:rsidRDefault="00910422">
    <w:pPr>
      <w:pStyle w:val="Pta"/>
      <w:jc w:val="center"/>
    </w:pPr>
    <w:r>
      <w:fldChar w:fldCharType="begin"/>
    </w:r>
    <w:r w:rsidR="00D92282">
      <w:instrText xml:space="preserve"> PAGE   \* MERGEFORMAT </w:instrText>
    </w:r>
    <w:r>
      <w:fldChar w:fldCharType="separate"/>
    </w:r>
    <w:r w:rsidR="009B5A61">
      <w:rPr>
        <w:noProof/>
      </w:rPr>
      <w:t>3</w:t>
    </w:r>
    <w:r>
      <w:fldChar w:fldCharType="end"/>
    </w:r>
  </w:p>
  <w:p w:rsidR="00D92282" w:rsidRDefault="00D922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A1" w:rsidRDefault="00532BA1" w:rsidP="00D92282">
      <w:r>
        <w:separator/>
      </w:r>
    </w:p>
  </w:footnote>
  <w:footnote w:type="continuationSeparator" w:id="0">
    <w:p w:rsidR="00532BA1" w:rsidRDefault="00532BA1" w:rsidP="00D9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9D8"/>
    <w:multiLevelType w:val="hybridMultilevel"/>
    <w:tmpl w:val="05669A7C"/>
    <w:lvl w:ilvl="0" w:tplc="705AA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439"/>
    <w:multiLevelType w:val="hybridMultilevel"/>
    <w:tmpl w:val="A45E266E"/>
    <w:lvl w:ilvl="0" w:tplc="EFA6775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9024A"/>
    <w:multiLevelType w:val="hybridMultilevel"/>
    <w:tmpl w:val="A67EADDC"/>
    <w:lvl w:ilvl="0" w:tplc="85126F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D7E3F"/>
    <w:multiLevelType w:val="hybridMultilevel"/>
    <w:tmpl w:val="5F00E1E8"/>
    <w:lvl w:ilvl="0" w:tplc="B2420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5F49"/>
    <w:multiLevelType w:val="hybridMultilevel"/>
    <w:tmpl w:val="994692AE"/>
    <w:lvl w:ilvl="0" w:tplc="CB227D68">
      <w:start w:val="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F0383"/>
    <w:multiLevelType w:val="hybridMultilevel"/>
    <w:tmpl w:val="AB7C31C6"/>
    <w:lvl w:ilvl="0" w:tplc="E2BCCB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3D598E"/>
    <w:multiLevelType w:val="hybridMultilevel"/>
    <w:tmpl w:val="E6CCD99A"/>
    <w:lvl w:ilvl="0" w:tplc="F69A18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B5E82"/>
    <w:multiLevelType w:val="hybridMultilevel"/>
    <w:tmpl w:val="AB64BFF2"/>
    <w:lvl w:ilvl="0" w:tplc="6526C4B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1950FC"/>
    <w:multiLevelType w:val="hybridMultilevel"/>
    <w:tmpl w:val="F064DE24"/>
    <w:lvl w:ilvl="0" w:tplc="01E89D8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65"/>
    <w:rsid w:val="00021575"/>
    <w:rsid w:val="00022FE6"/>
    <w:rsid w:val="000624BE"/>
    <w:rsid w:val="000874AC"/>
    <w:rsid w:val="000D6F3B"/>
    <w:rsid w:val="000E6AD6"/>
    <w:rsid w:val="001042C3"/>
    <w:rsid w:val="00136997"/>
    <w:rsid w:val="00137600"/>
    <w:rsid w:val="00142265"/>
    <w:rsid w:val="001778DB"/>
    <w:rsid w:val="001A5FF2"/>
    <w:rsid w:val="001B38B5"/>
    <w:rsid w:val="001B5CF9"/>
    <w:rsid w:val="001F1447"/>
    <w:rsid w:val="002A4950"/>
    <w:rsid w:val="00315A40"/>
    <w:rsid w:val="00346DAE"/>
    <w:rsid w:val="00351C4E"/>
    <w:rsid w:val="00385305"/>
    <w:rsid w:val="00392C8F"/>
    <w:rsid w:val="003E767A"/>
    <w:rsid w:val="00413CDF"/>
    <w:rsid w:val="004202A5"/>
    <w:rsid w:val="00421DA3"/>
    <w:rsid w:val="00424CAE"/>
    <w:rsid w:val="00426D3E"/>
    <w:rsid w:val="00461A31"/>
    <w:rsid w:val="0046530B"/>
    <w:rsid w:val="00486422"/>
    <w:rsid w:val="004B0095"/>
    <w:rsid w:val="004B60CC"/>
    <w:rsid w:val="004C1BDA"/>
    <w:rsid w:val="00532BA1"/>
    <w:rsid w:val="00567885"/>
    <w:rsid w:val="0058587A"/>
    <w:rsid w:val="0059207F"/>
    <w:rsid w:val="005B5A37"/>
    <w:rsid w:val="005B66A5"/>
    <w:rsid w:val="005C467D"/>
    <w:rsid w:val="005F1BA4"/>
    <w:rsid w:val="00613B58"/>
    <w:rsid w:val="00626675"/>
    <w:rsid w:val="00653593"/>
    <w:rsid w:val="00677B59"/>
    <w:rsid w:val="006847BD"/>
    <w:rsid w:val="00686EE9"/>
    <w:rsid w:val="006A401B"/>
    <w:rsid w:val="006C6665"/>
    <w:rsid w:val="006D5361"/>
    <w:rsid w:val="00767849"/>
    <w:rsid w:val="00795454"/>
    <w:rsid w:val="007B20DE"/>
    <w:rsid w:val="00800311"/>
    <w:rsid w:val="00804159"/>
    <w:rsid w:val="00805979"/>
    <w:rsid w:val="00817A12"/>
    <w:rsid w:val="00877FA8"/>
    <w:rsid w:val="008864A7"/>
    <w:rsid w:val="00887FD6"/>
    <w:rsid w:val="00890A92"/>
    <w:rsid w:val="008F0E36"/>
    <w:rsid w:val="0090106E"/>
    <w:rsid w:val="00910422"/>
    <w:rsid w:val="00911DEF"/>
    <w:rsid w:val="00921316"/>
    <w:rsid w:val="009A3127"/>
    <w:rsid w:val="009B5A61"/>
    <w:rsid w:val="009C1561"/>
    <w:rsid w:val="009E5AE6"/>
    <w:rsid w:val="009F36CD"/>
    <w:rsid w:val="00A46A80"/>
    <w:rsid w:val="00A512B1"/>
    <w:rsid w:val="00A5639A"/>
    <w:rsid w:val="00A568BC"/>
    <w:rsid w:val="00A62B26"/>
    <w:rsid w:val="00A642C5"/>
    <w:rsid w:val="00A7160E"/>
    <w:rsid w:val="00A71829"/>
    <w:rsid w:val="00A86F07"/>
    <w:rsid w:val="00A92003"/>
    <w:rsid w:val="00A935F6"/>
    <w:rsid w:val="00B34A4A"/>
    <w:rsid w:val="00B902AB"/>
    <w:rsid w:val="00BB2EB8"/>
    <w:rsid w:val="00BF464C"/>
    <w:rsid w:val="00C23E35"/>
    <w:rsid w:val="00C7329D"/>
    <w:rsid w:val="00CA2E85"/>
    <w:rsid w:val="00CC0515"/>
    <w:rsid w:val="00CC4B99"/>
    <w:rsid w:val="00CF2458"/>
    <w:rsid w:val="00CF3547"/>
    <w:rsid w:val="00D26510"/>
    <w:rsid w:val="00D50386"/>
    <w:rsid w:val="00D70DEB"/>
    <w:rsid w:val="00D92282"/>
    <w:rsid w:val="00D92651"/>
    <w:rsid w:val="00DA13B6"/>
    <w:rsid w:val="00DB79D5"/>
    <w:rsid w:val="00DC381E"/>
    <w:rsid w:val="00DE26DA"/>
    <w:rsid w:val="00E076B5"/>
    <w:rsid w:val="00E21B5C"/>
    <w:rsid w:val="00E66C4D"/>
    <w:rsid w:val="00EB26A2"/>
    <w:rsid w:val="00EE2338"/>
    <w:rsid w:val="00EF7788"/>
    <w:rsid w:val="00F84294"/>
    <w:rsid w:val="00F9352C"/>
    <w:rsid w:val="00FB6759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B6DE3-D432-4092-93DF-E58A0D9D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2265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42265"/>
    <w:rPr>
      <w:rFonts w:cs="Times New Roman"/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42265"/>
    <w:pPr>
      <w:ind w:left="720"/>
      <w:contextualSpacing/>
    </w:pPr>
  </w:style>
  <w:style w:type="paragraph" w:customStyle="1" w:styleId="Default">
    <w:name w:val="Default"/>
    <w:rsid w:val="001422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D922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9228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228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9228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486422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lny"/>
    <w:rsid w:val="00B34A4A"/>
    <w:pPr>
      <w:spacing w:before="100" w:beforeAutospacing="1" w:after="100" w:afterAutospacing="1"/>
    </w:pPr>
  </w:style>
  <w:style w:type="character" w:customStyle="1" w:styleId="viiyi">
    <w:name w:val="viiyi"/>
    <w:basedOn w:val="Predvolenpsmoodseku"/>
    <w:rsid w:val="00B34A4A"/>
  </w:style>
  <w:style w:type="character" w:customStyle="1" w:styleId="jlqj4b">
    <w:name w:val="jlqj4b"/>
    <w:basedOn w:val="Predvolenpsmoodseku"/>
    <w:rsid w:val="00B34A4A"/>
  </w:style>
  <w:style w:type="character" w:customStyle="1" w:styleId="awspan">
    <w:name w:val="awspan"/>
    <w:basedOn w:val="Predvolenpsmoodseku"/>
    <w:rsid w:val="005C467D"/>
  </w:style>
  <w:style w:type="paragraph" w:styleId="Textbubliny">
    <w:name w:val="Balloon Text"/>
    <w:basedOn w:val="Normlny"/>
    <w:link w:val="TextbublinyChar"/>
    <w:uiPriority w:val="99"/>
    <w:semiHidden/>
    <w:unhideWhenUsed/>
    <w:rsid w:val="005C467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467D"/>
    <w:rPr>
      <w:rFonts w:ascii="Tahoma" w:eastAsia="Times New Roman" w:hAnsi="Tahoma" w:cs="Tahoma"/>
      <w:sz w:val="16"/>
      <w:szCs w:val="16"/>
    </w:rPr>
  </w:style>
  <w:style w:type="paragraph" w:customStyle="1" w:styleId="xmsolistparagraph">
    <w:name w:val="x_msolistparagraph"/>
    <w:basedOn w:val="Normlny"/>
    <w:rsid w:val="004B60CC"/>
    <w:pPr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686EE9"/>
    <w:rPr>
      <w:rFonts w:eastAsia="Times New Roman"/>
      <w:sz w:val="22"/>
      <w:szCs w:val="22"/>
    </w:rPr>
  </w:style>
  <w:style w:type="paragraph" w:styleId="Revzia">
    <w:name w:val="Revision"/>
    <w:hidden/>
    <w:uiPriority w:val="99"/>
    <w:semiHidden/>
    <w:rsid w:val="00392C8F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13C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3CD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3CDF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3C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3CD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D7E8F-1290-4155-A06F-82C73372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Cebulakova Monika</cp:lastModifiedBy>
  <cp:revision>2</cp:revision>
  <dcterms:created xsi:type="dcterms:W3CDTF">2022-09-29T07:50:00Z</dcterms:created>
  <dcterms:modified xsi:type="dcterms:W3CDTF">2022-09-29T07:50:00Z</dcterms:modified>
</cp:coreProperties>
</file>