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... 2022,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ktorým sa mení a dopĺňa zákon č. 369/1990 Zb. o obecnom zriadení v znení neskorších predpisov.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z., zákona č. 345/2020 Z. z., zákona č. 488/2021 Z. z., zákona č. 512/2021 Z. z. a zákona č. 42/2022 Z. z. sa mení a dopĺňa takto: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30g sa vkladá § 30h, ktorý aj s nadpisom znie: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"§ 30h Prechodné ustanovenie k úprave účinnej od 1. januára 2023.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 upraví názvy ulíc a iných verejných priestranstiev v súlade s § 2b ods. 3 do 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júna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2023."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zákon nadobúda účinnosť 1. januára 2023.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Zvýraznenie">
    <w:name w:val="Zvýraznenie"/>
    <w:next w:val="Zvýrazn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8szOew4QBQTshZqkXIRd7I9uTg==">AMUW2mWGFhkX1qpm7IwgVtBPHyGeI8a6G0mOSI24FHI76n0+a4Iwl7JDijh8YbmbLkR/JbnPP7lWK+dlbGB9qNHpmVyD80lZv0bckf6aXgCjKaqBaNClT0k=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2022-09-29T13:37:00Z</dcterms:created>
  <dc:creator>Košičiarová Soňa</dc:creator>
</cp:coreProperties>
</file>