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C610" w14:textId="77777777" w:rsidR="00696D12" w:rsidRPr="00F94F9B" w:rsidRDefault="00696D12" w:rsidP="00696D12">
      <w:pPr>
        <w:pStyle w:val="Default"/>
      </w:pPr>
    </w:p>
    <w:p w14:paraId="5B7A1CCB" w14:textId="77777777" w:rsidR="00696D12" w:rsidRPr="00053019" w:rsidRDefault="00696D12" w:rsidP="00696D12">
      <w:pPr>
        <w:jc w:val="center"/>
        <w:rPr>
          <w:rFonts w:ascii="Times New Roman" w:hAnsi="Times New Roman" w:cs="Times New Roman"/>
          <w:b/>
          <w:sz w:val="24"/>
          <w:szCs w:val="24"/>
        </w:rPr>
      </w:pPr>
      <w:r w:rsidRPr="00F94F9B">
        <w:rPr>
          <w:rFonts w:ascii="Times New Roman" w:hAnsi="Times New Roman" w:cs="Times New Roman"/>
          <w:b/>
          <w:sz w:val="24"/>
          <w:szCs w:val="24"/>
        </w:rPr>
        <w:t>DÔVODOVÁ SPRÁVA</w:t>
      </w:r>
    </w:p>
    <w:p w14:paraId="390EF7BE" w14:textId="77777777" w:rsidR="00696D12" w:rsidRDefault="00696D12" w:rsidP="00696D12">
      <w:pPr>
        <w:autoSpaceDE w:val="0"/>
        <w:autoSpaceDN w:val="0"/>
        <w:adjustRightInd w:val="0"/>
        <w:ind w:right="-238"/>
        <w:jc w:val="both"/>
        <w:rPr>
          <w:rFonts w:ascii="Times New Roman" w:hAnsi="Times New Roman" w:cs="Times New Roman"/>
          <w:b/>
          <w:bCs/>
          <w:kern w:val="1"/>
        </w:rPr>
      </w:pPr>
    </w:p>
    <w:p w14:paraId="0E430E9D" w14:textId="560C93D3" w:rsidR="00696D12" w:rsidRDefault="00696D12" w:rsidP="00696D12">
      <w:pPr>
        <w:numPr>
          <w:ilvl w:val="0"/>
          <w:numId w:val="2"/>
        </w:numPr>
        <w:tabs>
          <w:tab w:val="left" w:pos="0"/>
        </w:tabs>
        <w:autoSpaceDE w:val="0"/>
        <w:autoSpaceDN w:val="0"/>
        <w:adjustRightInd w:val="0"/>
        <w:spacing w:after="0"/>
        <w:ind w:left="0" w:right="-238" w:firstLine="0"/>
        <w:jc w:val="both"/>
        <w:rPr>
          <w:rFonts w:ascii="Times New Roman" w:hAnsi="Times New Roman" w:cs="Times New Roman"/>
          <w:b/>
          <w:bCs/>
          <w:kern w:val="1"/>
        </w:rPr>
      </w:pPr>
      <w:r>
        <w:rPr>
          <w:rFonts w:ascii="Times New Roman" w:hAnsi="Times New Roman" w:cs="Times New Roman"/>
          <w:b/>
          <w:bCs/>
          <w:kern w:val="1"/>
        </w:rPr>
        <w:t>Všeobecná časť</w:t>
      </w:r>
    </w:p>
    <w:p w14:paraId="3D9467AA" w14:textId="77777777" w:rsidR="00696D12" w:rsidRDefault="00696D12" w:rsidP="00696D12">
      <w:pPr>
        <w:tabs>
          <w:tab w:val="left" w:pos="0"/>
        </w:tabs>
        <w:autoSpaceDE w:val="0"/>
        <w:autoSpaceDN w:val="0"/>
        <w:adjustRightInd w:val="0"/>
        <w:ind w:right="-238"/>
        <w:rPr>
          <w:rFonts w:ascii="Times New Roman" w:hAnsi="Times New Roman" w:cs="Times New Roman"/>
          <w:kern w:val="1"/>
        </w:rPr>
      </w:pPr>
    </w:p>
    <w:p w14:paraId="0159BB4E" w14:textId="77777777" w:rsidR="00696D12" w:rsidRPr="00007798" w:rsidRDefault="00696D12" w:rsidP="00696D12">
      <w:pPr>
        <w:autoSpaceDE w:val="0"/>
        <w:autoSpaceDN w:val="0"/>
        <w:adjustRightInd w:val="0"/>
        <w:ind w:right="-238"/>
        <w:jc w:val="both"/>
        <w:rPr>
          <w:rFonts w:ascii="Times New Roman" w:hAnsi="Times New Roman" w:cs="Times New Roman"/>
          <w:color w:val="FF0000"/>
        </w:rPr>
      </w:pPr>
      <w:r>
        <w:rPr>
          <w:rFonts w:ascii="Times New Roman" w:hAnsi="Times New Roman" w:cs="Times New Roman"/>
          <w:kern w:val="1"/>
        </w:rPr>
        <w:tab/>
      </w:r>
      <w:r>
        <w:rPr>
          <w:rFonts w:ascii="Times New Roman" w:hAnsi="Times New Roman" w:cs="Times New Roman"/>
        </w:rPr>
        <w:t>Návrh zákona</w:t>
      </w:r>
      <w:r>
        <w:rPr>
          <w:rFonts w:ascii="Times New Roman" w:hAnsi="Times New Roman" w:cs="Times New Roman"/>
          <w:b/>
          <w:bCs/>
        </w:rPr>
        <w:t xml:space="preserve">, </w:t>
      </w:r>
      <w:r>
        <w:rPr>
          <w:rFonts w:ascii="Times New Roman" w:hAnsi="Times New Roman" w:cs="Times New Roman"/>
        </w:rPr>
        <w:t xml:space="preserve">ktorým sa mení a dopĺňa zákon č. 300/2005 Z. z. Trestný zákon v znení neskorších predpisov predkladá poslanec Národnej rady Slovenskej </w:t>
      </w:r>
      <w:r w:rsidRPr="00B047C5">
        <w:rPr>
          <w:rFonts w:ascii="Times New Roman" w:hAnsi="Times New Roman" w:cs="Times New Roman"/>
          <w:color w:val="000000" w:themeColor="text1"/>
        </w:rPr>
        <w:t xml:space="preserve">republiky Miroslav Kollár. </w:t>
      </w:r>
    </w:p>
    <w:p w14:paraId="2CD2BF22" w14:textId="77777777" w:rsidR="00696D12" w:rsidRDefault="00696D12" w:rsidP="00696D12">
      <w:pPr>
        <w:autoSpaceDE w:val="0"/>
        <w:autoSpaceDN w:val="0"/>
        <w:adjustRightInd w:val="0"/>
        <w:ind w:right="-238"/>
        <w:jc w:val="both"/>
        <w:rPr>
          <w:rFonts w:ascii="Times New Roman" w:hAnsi="Times New Roman" w:cs="Times New Roman"/>
        </w:rPr>
      </w:pPr>
    </w:p>
    <w:p w14:paraId="2BFB4096" w14:textId="77777777" w:rsidR="00696D12" w:rsidRDefault="00696D12" w:rsidP="00696D12">
      <w:pPr>
        <w:autoSpaceDE w:val="0"/>
        <w:autoSpaceDN w:val="0"/>
        <w:adjustRightInd w:val="0"/>
        <w:ind w:right="-238"/>
        <w:jc w:val="both"/>
        <w:rPr>
          <w:rFonts w:ascii="Times New Roman" w:hAnsi="Times New Roman" w:cs="Times New Roman"/>
          <w:kern w:val="1"/>
        </w:rPr>
      </w:pPr>
      <w:r>
        <w:rPr>
          <w:rFonts w:ascii="Times New Roman" w:hAnsi="Times New Roman" w:cs="Times New Roman"/>
        </w:rPr>
        <w:tab/>
        <w:t xml:space="preserve">Cieľom predloženého návrhu zákona je zaradenie novinárov do kategórie chránených osôb v Trestnom zákone, aby boli útoky na nich posudzované prísnejšie. Pojem „novinár“ nebude zahŕňať iba redaktorov v printových či elektronických médiách, televíziách alebo rozhlase, ale napríklad aj investigatívnych blogerov. Prijíma sa tým odporúčanie uznávaných mimovládnych organizácií, ktorou je napríklad organizácia </w:t>
      </w:r>
      <w:r>
        <w:rPr>
          <w:rFonts w:ascii="Times New Roman" w:hAnsi="Times New Roman" w:cs="Times New Roman"/>
          <w:kern w:val="1"/>
        </w:rPr>
        <w:t>ARTICLE 19: „</w:t>
      </w:r>
      <w:r>
        <w:rPr>
          <w:rFonts w:ascii="Times New Roman" w:hAnsi="Times New Roman" w:cs="Times New Roman"/>
          <w:i/>
          <w:iCs/>
          <w:kern w:val="1"/>
        </w:rPr>
        <w:t xml:space="preserve">Už nie je vhodné definovať žurnalistiku a žurnalistov odkazom na určitý uznávaný orgán odbornej prípravy, alebo na pridruženie k spravodajskej jednotke či </w:t>
      </w:r>
      <w:proofErr w:type="spellStart"/>
      <w:r>
        <w:rPr>
          <w:rFonts w:ascii="Times New Roman" w:hAnsi="Times New Roman" w:cs="Times New Roman"/>
          <w:i/>
          <w:iCs/>
          <w:kern w:val="1"/>
        </w:rPr>
        <w:t>profesnému</w:t>
      </w:r>
      <w:proofErr w:type="spellEnd"/>
      <w:r>
        <w:rPr>
          <w:rFonts w:ascii="Times New Roman" w:hAnsi="Times New Roman" w:cs="Times New Roman"/>
          <w:i/>
          <w:iCs/>
          <w:kern w:val="1"/>
        </w:rPr>
        <w:t xml:space="preserve"> orgánu. (...) na definíciu žurnalistiky je potrebné nazerať z funkčného hľadiska, t. j. žurnalistika ako aktivita, ktorá môže byť vykonávaná bez prekážok</w:t>
      </w:r>
      <w:r>
        <w:rPr>
          <w:rFonts w:ascii="Times New Roman" w:hAnsi="Times New Roman" w:cs="Times New Roman"/>
          <w:kern w:val="1"/>
        </w:rPr>
        <w:t xml:space="preserve">.“ Za „strážnych psov“ demokracie považuje blogerov (ak sa ich činnosť týka vecí verejného záujmu) popri novinároch aj Európsky súd pre ľudské práva (pozri rozhodnutie vo veci </w:t>
      </w:r>
      <w:proofErr w:type="spellStart"/>
      <w:r>
        <w:rPr>
          <w:rFonts w:ascii="Times New Roman" w:hAnsi="Times New Roman" w:cs="Times New Roman"/>
          <w:i/>
          <w:iCs/>
          <w:kern w:val="1"/>
        </w:rPr>
        <w:t>Magyar</w:t>
      </w:r>
      <w:proofErr w:type="spellEnd"/>
      <w:r>
        <w:rPr>
          <w:rFonts w:ascii="Times New Roman" w:hAnsi="Times New Roman" w:cs="Times New Roman"/>
          <w:i/>
          <w:iCs/>
          <w:kern w:val="1"/>
        </w:rPr>
        <w:t xml:space="preserve"> Helsinki </w:t>
      </w:r>
      <w:proofErr w:type="spellStart"/>
      <w:r>
        <w:rPr>
          <w:rFonts w:ascii="Times New Roman" w:hAnsi="Times New Roman" w:cs="Times New Roman"/>
          <w:i/>
          <w:iCs/>
          <w:kern w:val="1"/>
        </w:rPr>
        <w:t>Bizottság</w:t>
      </w:r>
      <w:proofErr w:type="spellEnd"/>
      <w:r>
        <w:rPr>
          <w:rFonts w:ascii="Times New Roman" w:hAnsi="Times New Roman" w:cs="Times New Roman"/>
          <w:i/>
          <w:iCs/>
          <w:kern w:val="1"/>
        </w:rPr>
        <w:t xml:space="preserve"> proti Maďarsku, </w:t>
      </w:r>
      <w:r>
        <w:rPr>
          <w:rFonts w:ascii="Times New Roman" w:hAnsi="Times New Roman" w:cs="Times New Roman"/>
          <w:kern w:val="1"/>
        </w:rPr>
        <w:t xml:space="preserve">bod 168, sťažnosť č. 18030/11). </w:t>
      </w:r>
    </w:p>
    <w:p w14:paraId="60E98E09" w14:textId="77777777" w:rsidR="00696D12" w:rsidRDefault="00696D12" w:rsidP="00696D12">
      <w:pPr>
        <w:autoSpaceDE w:val="0"/>
        <w:autoSpaceDN w:val="0"/>
        <w:adjustRightInd w:val="0"/>
        <w:ind w:right="-238"/>
        <w:jc w:val="both"/>
        <w:rPr>
          <w:rFonts w:ascii="Times New Roman" w:hAnsi="Times New Roman" w:cs="Times New Roman"/>
          <w:kern w:val="1"/>
        </w:rPr>
      </w:pPr>
    </w:p>
    <w:p w14:paraId="7AFADD69" w14:textId="77777777" w:rsidR="00696D12" w:rsidRDefault="00696D12" w:rsidP="00696D12">
      <w:pPr>
        <w:autoSpaceDE w:val="0"/>
        <w:autoSpaceDN w:val="0"/>
        <w:adjustRightInd w:val="0"/>
        <w:ind w:right="-238"/>
        <w:jc w:val="both"/>
        <w:rPr>
          <w:rFonts w:ascii="Times New Roman" w:hAnsi="Times New Roman" w:cs="Times New Roman"/>
          <w:kern w:val="1"/>
        </w:rPr>
      </w:pPr>
      <w:r>
        <w:rPr>
          <w:rFonts w:ascii="Times New Roman" w:hAnsi="Times New Roman" w:cs="Times New Roman"/>
          <w:kern w:val="1"/>
        </w:rPr>
        <w:tab/>
        <w:t>Postavenie novinára ako chránenej osoby možno demonštrovať na príklade konkrétneho trestného činu, a to nebezpečného vyhrážania podľa § 360 Trestného zákona: „</w:t>
      </w:r>
      <w:r>
        <w:rPr>
          <w:rFonts w:ascii="Times New Roman" w:hAnsi="Times New Roman" w:cs="Times New Roman"/>
          <w:i/>
          <w:iCs/>
          <w:kern w:val="1"/>
        </w:rPr>
        <w:t>Kto sa inému vyhráža smrťou, ťažkou ujmou na zdraví alebo inou ťažkou ujmou takým spôsobom, že to môže vzbudiť dôvodnú obavu, potrestá sa odňatím slobody až na jeden rok</w:t>
      </w:r>
      <w:r>
        <w:rPr>
          <w:rFonts w:ascii="Times New Roman" w:hAnsi="Times New Roman" w:cs="Times New Roman"/>
          <w:kern w:val="1"/>
        </w:rPr>
        <w:t>.“  Pri spáchaní tohto trestného činu na chránenej osobe je už trestná sadzba najmenej šesť mesiacov a najviac tri roky.</w:t>
      </w:r>
    </w:p>
    <w:p w14:paraId="050D05CD" w14:textId="77777777" w:rsidR="00696D12" w:rsidRDefault="00696D12" w:rsidP="00696D12">
      <w:pPr>
        <w:autoSpaceDE w:val="0"/>
        <w:autoSpaceDN w:val="0"/>
        <w:adjustRightInd w:val="0"/>
        <w:ind w:right="-238"/>
        <w:jc w:val="both"/>
        <w:rPr>
          <w:rFonts w:ascii="Times New Roman" w:hAnsi="Times New Roman" w:cs="Times New Roman"/>
          <w:kern w:val="1"/>
        </w:rPr>
      </w:pPr>
    </w:p>
    <w:p w14:paraId="5FA4384D" w14:textId="77777777" w:rsidR="00696D12" w:rsidRDefault="00696D12" w:rsidP="00696D12">
      <w:pPr>
        <w:autoSpaceDE w:val="0"/>
        <w:autoSpaceDN w:val="0"/>
        <w:adjustRightInd w:val="0"/>
        <w:ind w:right="-238" w:firstLine="708"/>
        <w:jc w:val="both"/>
        <w:rPr>
          <w:rFonts w:ascii="Times New Roman" w:hAnsi="Times New Roman" w:cs="Times New Roman"/>
        </w:rPr>
      </w:pPr>
      <w:r>
        <w:rPr>
          <w:rFonts w:ascii="Times New Roman" w:hAnsi="Times New Roman" w:cs="Times New Roman"/>
        </w:rPr>
        <w:t>Návrh zákona je v súlade s právom Európskej únie, s Ústavou Slovenskej republiky, s ústavnými zákonmi Slovenskej republiky, ako aj s medzinárodnými zmluvami a inými medzinárodnými dokumentmi, ktorými je Slovenská republika viazaná.</w:t>
      </w:r>
    </w:p>
    <w:p w14:paraId="3A10CFF8" w14:textId="77777777" w:rsidR="00696D12" w:rsidRDefault="00696D12" w:rsidP="00696D12">
      <w:pPr>
        <w:tabs>
          <w:tab w:val="left" w:pos="0"/>
        </w:tabs>
        <w:autoSpaceDE w:val="0"/>
        <w:autoSpaceDN w:val="0"/>
        <w:adjustRightInd w:val="0"/>
        <w:ind w:right="-238"/>
        <w:jc w:val="both"/>
        <w:rPr>
          <w:rFonts w:ascii="Times New Roman" w:hAnsi="Times New Roman" w:cs="Times New Roman"/>
          <w:kern w:val="1"/>
        </w:rPr>
      </w:pPr>
    </w:p>
    <w:p w14:paraId="32072972" w14:textId="77777777" w:rsidR="00696D12" w:rsidRDefault="00696D12" w:rsidP="00696D12">
      <w:pPr>
        <w:autoSpaceDE w:val="0"/>
        <w:autoSpaceDN w:val="0"/>
        <w:adjustRightInd w:val="0"/>
        <w:ind w:right="-238"/>
        <w:rPr>
          <w:rFonts w:ascii="Times New Roman" w:hAnsi="Times New Roman" w:cs="Times New Roman"/>
          <w:b/>
          <w:bCs/>
          <w:kern w:val="1"/>
          <w:u w:val="single"/>
        </w:rPr>
      </w:pPr>
      <w:r>
        <w:rPr>
          <w:rFonts w:ascii="Times New Roman" w:hAnsi="Times New Roman" w:cs="Times New Roman"/>
          <w:kern w:val="1"/>
        </w:rPr>
        <w:br w:type="page"/>
      </w:r>
      <w:r>
        <w:rPr>
          <w:rFonts w:ascii="Times New Roman" w:hAnsi="Times New Roman" w:cs="Times New Roman"/>
          <w:b/>
          <w:bCs/>
          <w:kern w:val="1"/>
        </w:rPr>
        <w:lastRenderedPageBreak/>
        <w:t xml:space="preserve">B. </w:t>
      </w:r>
      <w:r>
        <w:rPr>
          <w:rFonts w:ascii="Times New Roman" w:hAnsi="Times New Roman" w:cs="Times New Roman"/>
          <w:b/>
          <w:bCs/>
          <w:kern w:val="1"/>
        </w:rPr>
        <w:tab/>
        <w:t>Osobitná časť</w:t>
      </w:r>
    </w:p>
    <w:p w14:paraId="57CDD7C6" w14:textId="77777777" w:rsidR="00696D12" w:rsidRDefault="00696D12" w:rsidP="00696D12">
      <w:pPr>
        <w:autoSpaceDE w:val="0"/>
        <w:autoSpaceDN w:val="0"/>
        <w:adjustRightInd w:val="0"/>
        <w:ind w:right="-238"/>
        <w:rPr>
          <w:rFonts w:ascii="Times New Roman" w:hAnsi="Times New Roman" w:cs="Times New Roman"/>
          <w:b/>
          <w:bCs/>
          <w:kern w:val="1"/>
          <w:u w:val="single"/>
        </w:rPr>
      </w:pPr>
      <w:r>
        <w:rPr>
          <w:rFonts w:ascii="Times New Roman" w:hAnsi="Times New Roman" w:cs="Times New Roman"/>
          <w:b/>
          <w:bCs/>
          <w:kern w:val="1"/>
          <w:u w:val="single"/>
        </w:rPr>
        <w:t>K Čl. I</w:t>
      </w:r>
    </w:p>
    <w:p w14:paraId="0EDBAD36" w14:textId="77777777" w:rsidR="00696D12" w:rsidRDefault="00696D12" w:rsidP="00696D12">
      <w:pPr>
        <w:autoSpaceDE w:val="0"/>
        <w:autoSpaceDN w:val="0"/>
        <w:adjustRightInd w:val="0"/>
        <w:ind w:right="-238"/>
        <w:rPr>
          <w:rFonts w:ascii="Times New Roman" w:hAnsi="Times New Roman" w:cs="Times New Roman"/>
          <w:b/>
          <w:bCs/>
          <w:kern w:val="1"/>
          <w:u w:val="single"/>
        </w:rPr>
      </w:pPr>
    </w:p>
    <w:p w14:paraId="739AE266" w14:textId="7719F012" w:rsidR="00696D12" w:rsidRDefault="00696D12" w:rsidP="00696D12">
      <w:pPr>
        <w:autoSpaceDE w:val="0"/>
        <w:autoSpaceDN w:val="0"/>
        <w:adjustRightInd w:val="0"/>
        <w:ind w:right="-238"/>
        <w:rPr>
          <w:rFonts w:ascii="Times New Roman" w:hAnsi="Times New Roman" w:cs="Times New Roman"/>
          <w:b/>
          <w:bCs/>
          <w:kern w:val="1"/>
        </w:rPr>
      </w:pPr>
      <w:r>
        <w:rPr>
          <w:rFonts w:ascii="Times New Roman" w:hAnsi="Times New Roman" w:cs="Times New Roman"/>
          <w:b/>
          <w:bCs/>
          <w:kern w:val="1"/>
        </w:rPr>
        <w:t>K bodom 1 a 2</w:t>
      </w:r>
    </w:p>
    <w:p w14:paraId="17EC491C" w14:textId="77777777" w:rsidR="00696D12" w:rsidRDefault="00696D12" w:rsidP="00696D12">
      <w:pPr>
        <w:autoSpaceDE w:val="0"/>
        <w:autoSpaceDN w:val="0"/>
        <w:adjustRightInd w:val="0"/>
        <w:ind w:right="-238"/>
        <w:jc w:val="both"/>
        <w:rPr>
          <w:rFonts w:ascii="Times New Roman" w:hAnsi="Times New Roman" w:cs="Times New Roman"/>
          <w:kern w:val="1"/>
        </w:rPr>
      </w:pPr>
      <w:r>
        <w:rPr>
          <w:rFonts w:ascii="Times New Roman" w:hAnsi="Times New Roman" w:cs="Times New Roman"/>
          <w:kern w:val="1"/>
        </w:rPr>
        <w:t>Legislatívno-technická úprava súvisiaca s vložením nového písmena k) v § 139 ods. 1.</w:t>
      </w:r>
    </w:p>
    <w:p w14:paraId="5EBD79EE" w14:textId="77777777" w:rsidR="00696D12" w:rsidRDefault="00696D12" w:rsidP="00696D12">
      <w:pPr>
        <w:autoSpaceDE w:val="0"/>
        <w:autoSpaceDN w:val="0"/>
        <w:adjustRightInd w:val="0"/>
        <w:ind w:right="-238"/>
        <w:jc w:val="both"/>
        <w:rPr>
          <w:rFonts w:ascii="Times New Roman" w:hAnsi="Times New Roman" w:cs="Times New Roman"/>
          <w:kern w:val="1"/>
        </w:rPr>
      </w:pPr>
    </w:p>
    <w:p w14:paraId="404038E8" w14:textId="391BEA89" w:rsidR="00696D12" w:rsidRPr="00696D12" w:rsidRDefault="00696D12" w:rsidP="00696D12">
      <w:pPr>
        <w:autoSpaceDE w:val="0"/>
        <w:autoSpaceDN w:val="0"/>
        <w:adjustRightInd w:val="0"/>
        <w:ind w:right="-238"/>
        <w:jc w:val="both"/>
        <w:rPr>
          <w:rFonts w:ascii="Times New Roman" w:hAnsi="Times New Roman" w:cs="Times New Roman"/>
          <w:b/>
          <w:bCs/>
          <w:kern w:val="1"/>
        </w:rPr>
      </w:pPr>
      <w:r>
        <w:rPr>
          <w:rFonts w:ascii="Times New Roman" w:hAnsi="Times New Roman" w:cs="Times New Roman"/>
          <w:b/>
          <w:bCs/>
          <w:kern w:val="1"/>
        </w:rPr>
        <w:t>K bodu 3</w:t>
      </w:r>
    </w:p>
    <w:p w14:paraId="7AD3EA34" w14:textId="77777777" w:rsidR="00696D12" w:rsidRDefault="00696D12" w:rsidP="00696D12">
      <w:pPr>
        <w:autoSpaceDE w:val="0"/>
        <w:autoSpaceDN w:val="0"/>
        <w:adjustRightInd w:val="0"/>
        <w:ind w:right="-238"/>
        <w:jc w:val="both"/>
        <w:rPr>
          <w:rFonts w:ascii="Times New Roman" w:hAnsi="Times New Roman" w:cs="Times New Roman"/>
          <w:kern w:val="1"/>
        </w:rPr>
      </w:pPr>
      <w:r>
        <w:rPr>
          <w:rFonts w:ascii="Times New Roman" w:hAnsi="Times New Roman" w:cs="Times New Roman"/>
          <w:kern w:val="1"/>
        </w:rPr>
        <w:t>Navrhuje sa vymedzenie znakov novinára ako chránenej osoby. Prvým je opakované rozširovanie ideí alebo informácií slovom, písmom, tlačou, obrazom alebo iným spôsobom. Druhý znak sa týka obsahu takýchto ideí alebo informácií: musí ísť o dôležitú otázku verejného záujmu. Prostredníctvom týchto znakov tak nebude rozhodujúci povedzme zamestnanecký vzťah k vydavateľovi periodickej tlače, ale reálny obsah práce danej osoby. Za dôležitú otázku verejného záujmu možno nepochybne považovať napríklad informácie o hospodárení s verejnými prostriedkami, o nakladaní s majetkom štátu, obcí, samosprávnych krajov či verejnoprávnych inštitúcií, alebo o prepojeniach vplyvných osôb na verejných činiteľov. V konečnom dôsledku bude úlohou orgánov činných v trestnom konaní a súdu, aby nové vymedzenie chránenej osoby aplikovali v kontexte konkrétneho prípadu.</w:t>
      </w:r>
    </w:p>
    <w:p w14:paraId="2ECCC97F" w14:textId="77777777" w:rsidR="00696D12" w:rsidRDefault="00696D12" w:rsidP="00696D12">
      <w:pPr>
        <w:autoSpaceDE w:val="0"/>
        <w:autoSpaceDN w:val="0"/>
        <w:adjustRightInd w:val="0"/>
        <w:ind w:right="-238"/>
        <w:jc w:val="both"/>
        <w:rPr>
          <w:rFonts w:ascii="Times New Roman" w:hAnsi="Times New Roman" w:cs="Times New Roman"/>
          <w:kern w:val="1"/>
        </w:rPr>
      </w:pPr>
    </w:p>
    <w:p w14:paraId="17C351D7" w14:textId="7F015751" w:rsidR="00696D12" w:rsidRDefault="00696D12" w:rsidP="00696D12">
      <w:pPr>
        <w:autoSpaceDE w:val="0"/>
        <w:autoSpaceDN w:val="0"/>
        <w:adjustRightInd w:val="0"/>
        <w:ind w:right="-238"/>
        <w:jc w:val="both"/>
        <w:rPr>
          <w:rFonts w:ascii="Times New Roman" w:hAnsi="Times New Roman" w:cs="Times New Roman"/>
          <w:b/>
          <w:bCs/>
          <w:kern w:val="1"/>
          <w:u w:val="single"/>
        </w:rPr>
      </w:pPr>
      <w:r>
        <w:rPr>
          <w:rFonts w:ascii="Times New Roman" w:hAnsi="Times New Roman" w:cs="Times New Roman"/>
          <w:b/>
          <w:bCs/>
          <w:kern w:val="1"/>
          <w:u w:val="single"/>
        </w:rPr>
        <w:t>K Čl. II</w:t>
      </w:r>
    </w:p>
    <w:p w14:paraId="0988047D" w14:textId="77777777" w:rsidR="00010214" w:rsidRPr="00AD0F24" w:rsidRDefault="00010214" w:rsidP="00010214">
      <w:pPr>
        <w:widowControl w:val="0"/>
        <w:tabs>
          <w:tab w:val="left" w:pos="0"/>
        </w:tabs>
        <w:suppressAutoHyphens/>
        <w:spacing w:after="0" w:line="240" w:lineRule="auto"/>
        <w:jc w:val="both"/>
        <w:rPr>
          <w:rFonts w:ascii="Times New Roman" w:eastAsia="SimSun" w:hAnsi="Times New Roman" w:cs="Lucida Sans"/>
          <w:kern w:val="1"/>
          <w:sz w:val="24"/>
          <w:szCs w:val="24"/>
          <w:lang w:eastAsia="hi-IN" w:bidi="hi-IN"/>
        </w:rPr>
      </w:pPr>
      <w:r w:rsidRPr="00AD0F24">
        <w:rPr>
          <w:rFonts w:ascii="Times New Roman" w:eastAsia="SimSun" w:hAnsi="Times New Roman" w:cs="Lucida Sans"/>
          <w:kern w:val="1"/>
          <w:sz w:val="24"/>
          <w:szCs w:val="24"/>
          <w:lang w:eastAsia="hi-IN" w:bidi="hi-IN"/>
        </w:rPr>
        <w:t>S ohľadom na predpokladaný priebeh legislatívneho procesu sa navrhuje, aby návrh zákona</w:t>
      </w:r>
    </w:p>
    <w:p w14:paraId="4220EF40" w14:textId="77777777" w:rsidR="00010214" w:rsidRPr="00053019" w:rsidRDefault="00010214" w:rsidP="00010214">
      <w:pPr>
        <w:widowControl w:val="0"/>
        <w:tabs>
          <w:tab w:val="left" w:pos="0"/>
        </w:tabs>
        <w:suppressAutoHyphens/>
        <w:spacing w:after="0" w:line="240" w:lineRule="auto"/>
        <w:jc w:val="both"/>
        <w:rPr>
          <w:rFonts w:ascii="Times New Roman" w:eastAsia="SimSun" w:hAnsi="Times New Roman" w:cs="Lucida Sans"/>
          <w:kern w:val="1"/>
          <w:sz w:val="24"/>
          <w:szCs w:val="24"/>
          <w:lang w:eastAsia="hi-IN" w:bidi="hi-IN"/>
        </w:rPr>
      </w:pPr>
      <w:r w:rsidRPr="00AD0F24">
        <w:rPr>
          <w:rFonts w:ascii="Times New Roman" w:eastAsia="SimSun" w:hAnsi="Times New Roman" w:cs="Lucida Sans"/>
          <w:kern w:val="1"/>
          <w:sz w:val="24"/>
          <w:szCs w:val="24"/>
          <w:lang w:eastAsia="hi-IN" w:bidi="hi-IN"/>
        </w:rPr>
        <w:t xml:space="preserve">nadobudol účinnosť 1. </w:t>
      </w:r>
      <w:r>
        <w:rPr>
          <w:rFonts w:ascii="Times New Roman" w:eastAsia="SimSun" w:hAnsi="Times New Roman" w:cs="Lucida Sans"/>
          <w:kern w:val="1"/>
          <w:sz w:val="24"/>
          <w:szCs w:val="24"/>
          <w:lang w:eastAsia="hi-IN" w:bidi="hi-IN"/>
        </w:rPr>
        <w:t>januára</w:t>
      </w:r>
      <w:r w:rsidRPr="00AD0F24">
        <w:rPr>
          <w:rFonts w:ascii="Times New Roman" w:eastAsia="SimSun" w:hAnsi="Times New Roman" w:cs="Lucida Sans"/>
          <w:kern w:val="1"/>
          <w:sz w:val="24"/>
          <w:szCs w:val="24"/>
          <w:lang w:eastAsia="hi-IN" w:bidi="hi-IN"/>
        </w:rPr>
        <w:t xml:space="preserve"> 202</w:t>
      </w:r>
      <w:r>
        <w:rPr>
          <w:rFonts w:ascii="Times New Roman" w:eastAsia="SimSun" w:hAnsi="Times New Roman" w:cs="Lucida Sans"/>
          <w:kern w:val="1"/>
          <w:sz w:val="24"/>
          <w:szCs w:val="24"/>
          <w:lang w:eastAsia="hi-IN" w:bidi="hi-IN"/>
        </w:rPr>
        <w:t>3</w:t>
      </w:r>
      <w:r w:rsidRPr="00AD0F24">
        <w:rPr>
          <w:rFonts w:ascii="Times New Roman" w:eastAsia="SimSun" w:hAnsi="Times New Roman" w:cs="Lucida Sans"/>
          <w:kern w:val="1"/>
          <w:sz w:val="24"/>
          <w:szCs w:val="24"/>
          <w:lang w:eastAsia="hi-IN" w:bidi="hi-IN"/>
        </w:rPr>
        <w:t>.</w:t>
      </w:r>
    </w:p>
    <w:p w14:paraId="2A53B81F" w14:textId="77777777" w:rsidR="00696D12" w:rsidRDefault="00696D12" w:rsidP="00696D12"/>
    <w:p w14:paraId="10E12A10" w14:textId="77777777" w:rsidR="00116470" w:rsidRDefault="00116470"/>
    <w:sectPr w:rsidR="001164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FC7E" w14:textId="77777777" w:rsidR="007F5643" w:rsidRDefault="007F5643">
      <w:pPr>
        <w:spacing w:after="0" w:line="240" w:lineRule="auto"/>
      </w:pPr>
      <w:r>
        <w:separator/>
      </w:r>
    </w:p>
  </w:endnote>
  <w:endnote w:type="continuationSeparator" w:id="0">
    <w:p w14:paraId="0D7A28E2" w14:textId="77777777" w:rsidR="007F5643" w:rsidRDefault="007F5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EF5A" w14:textId="77777777" w:rsidR="007F5643" w:rsidRDefault="007F5643">
      <w:pPr>
        <w:spacing w:after="0" w:line="240" w:lineRule="auto"/>
      </w:pPr>
      <w:r>
        <w:separator/>
      </w:r>
    </w:p>
  </w:footnote>
  <w:footnote w:type="continuationSeparator" w:id="0">
    <w:p w14:paraId="64F8F5CA" w14:textId="77777777" w:rsidR="007F5643" w:rsidRDefault="007F5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159476"/>
      <w:docPartObj>
        <w:docPartGallery w:val="Page Numbers (Top of Page)"/>
        <w:docPartUnique/>
      </w:docPartObj>
    </w:sdtPr>
    <w:sdtEndPr/>
    <w:sdtContent>
      <w:p w14:paraId="570DE957" w14:textId="77777777" w:rsidR="00053019" w:rsidRDefault="00696D12">
        <w:pPr>
          <w:pStyle w:val="Hlavika"/>
          <w:jc w:val="center"/>
        </w:pPr>
        <w:r>
          <w:fldChar w:fldCharType="begin"/>
        </w:r>
        <w:r>
          <w:instrText>PAGE   \* MERGEFORMAT</w:instrText>
        </w:r>
        <w:r>
          <w:fldChar w:fldCharType="separate"/>
        </w:r>
        <w:r>
          <w:rPr>
            <w:noProof/>
          </w:rPr>
          <w:t>2</w:t>
        </w:r>
        <w:r>
          <w:fldChar w:fldCharType="end"/>
        </w:r>
      </w:p>
    </w:sdtContent>
  </w:sdt>
  <w:p w14:paraId="4BBD82F9" w14:textId="77777777" w:rsidR="00053019" w:rsidRDefault="007F564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0C082AA"/>
    <w:name w:val="WW8Num2"/>
    <w:lvl w:ilvl="0">
      <w:start w:val="1"/>
      <w:numFmt w:val="upperLetter"/>
      <w:lvlText w:val="%1."/>
      <w:lvlJc w:val="left"/>
      <w:pPr>
        <w:tabs>
          <w:tab w:val="num" w:pos="786"/>
        </w:tabs>
        <w:ind w:left="786" w:hanging="360"/>
      </w:pPr>
      <w:rPr>
        <w:rFonts w:cs="Times New Roman"/>
        <w:b/>
        <w:bCs/>
      </w:rPr>
    </w:lvl>
    <w:lvl w:ilvl="1">
      <w:start w:val="1"/>
      <w:numFmt w:val="lowerLetter"/>
      <w:lvlText w:val="%2."/>
      <w:lvlJc w:val="left"/>
      <w:pPr>
        <w:tabs>
          <w:tab w:val="num" w:pos="1506"/>
        </w:tabs>
        <w:ind w:left="1506" w:hanging="360"/>
      </w:pPr>
      <w:rPr>
        <w:rFonts w:cs="Times New Roman"/>
      </w:rPr>
    </w:lvl>
    <w:lvl w:ilvl="2">
      <w:start w:val="1"/>
      <w:numFmt w:val="lowerRoman"/>
      <w:lvlText w:val="%2.%3."/>
      <w:lvlJc w:val="right"/>
      <w:pPr>
        <w:tabs>
          <w:tab w:val="num" w:pos="2226"/>
        </w:tabs>
        <w:ind w:left="2226" w:hanging="180"/>
      </w:pPr>
      <w:rPr>
        <w:rFonts w:cs="Times New Roman"/>
      </w:rPr>
    </w:lvl>
    <w:lvl w:ilvl="3">
      <w:start w:val="1"/>
      <w:numFmt w:val="decimal"/>
      <w:lvlText w:val="%2.%3.%4."/>
      <w:lvlJc w:val="left"/>
      <w:pPr>
        <w:tabs>
          <w:tab w:val="num" w:pos="2946"/>
        </w:tabs>
        <w:ind w:left="2946" w:hanging="360"/>
      </w:pPr>
      <w:rPr>
        <w:rFonts w:cs="Times New Roman"/>
      </w:rPr>
    </w:lvl>
    <w:lvl w:ilvl="4">
      <w:start w:val="1"/>
      <w:numFmt w:val="lowerLetter"/>
      <w:lvlText w:val="%2.%3.%4.%5."/>
      <w:lvlJc w:val="left"/>
      <w:pPr>
        <w:tabs>
          <w:tab w:val="num" w:pos="3666"/>
        </w:tabs>
        <w:ind w:left="3666" w:hanging="360"/>
      </w:pPr>
      <w:rPr>
        <w:rFonts w:cs="Times New Roman"/>
      </w:rPr>
    </w:lvl>
    <w:lvl w:ilvl="5">
      <w:start w:val="1"/>
      <w:numFmt w:val="lowerRoman"/>
      <w:lvlText w:val="%2.%3.%4.%5.%6."/>
      <w:lvlJc w:val="right"/>
      <w:pPr>
        <w:tabs>
          <w:tab w:val="num" w:pos="4386"/>
        </w:tabs>
        <w:ind w:left="4386" w:hanging="180"/>
      </w:pPr>
      <w:rPr>
        <w:rFonts w:cs="Times New Roman"/>
      </w:rPr>
    </w:lvl>
    <w:lvl w:ilvl="6">
      <w:start w:val="1"/>
      <w:numFmt w:val="decimal"/>
      <w:lvlText w:val="%2.%3.%4.%5.%6.%7."/>
      <w:lvlJc w:val="left"/>
      <w:pPr>
        <w:tabs>
          <w:tab w:val="num" w:pos="5106"/>
        </w:tabs>
        <w:ind w:left="5106" w:hanging="360"/>
      </w:pPr>
      <w:rPr>
        <w:rFonts w:cs="Times New Roman"/>
      </w:rPr>
    </w:lvl>
    <w:lvl w:ilvl="7">
      <w:start w:val="1"/>
      <w:numFmt w:val="lowerLetter"/>
      <w:lvlText w:val="%2.%3.%4.%5.%6.%7.%8."/>
      <w:lvlJc w:val="left"/>
      <w:pPr>
        <w:tabs>
          <w:tab w:val="num" w:pos="5826"/>
        </w:tabs>
        <w:ind w:left="5826" w:hanging="360"/>
      </w:pPr>
      <w:rPr>
        <w:rFonts w:cs="Times New Roman"/>
      </w:rPr>
    </w:lvl>
    <w:lvl w:ilvl="8">
      <w:start w:val="1"/>
      <w:numFmt w:val="lowerRoman"/>
      <w:lvlText w:val="%2.%3.%4.%5.%6.%7.%8.%9."/>
      <w:lvlJc w:val="right"/>
      <w:pPr>
        <w:tabs>
          <w:tab w:val="num" w:pos="6546"/>
        </w:tabs>
        <w:ind w:left="6546" w:hanging="180"/>
      </w:pPr>
      <w:rPr>
        <w:rFonts w:cs="Times New Roman"/>
      </w:rPr>
    </w:lvl>
  </w:abstractNum>
  <w:abstractNum w:abstractNumId="1" w15:restartNumberingAfterBreak="0">
    <w:nsid w:val="00000002"/>
    <w:multiLevelType w:val="hybridMultilevel"/>
    <w:tmpl w:val="FFFFFFFF"/>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48092076">
    <w:abstractNumId w:val="0"/>
  </w:num>
  <w:num w:numId="2" w16cid:durableId="156017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12"/>
    <w:rsid w:val="00010214"/>
    <w:rsid w:val="00116470"/>
    <w:rsid w:val="00367431"/>
    <w:rsid w:val="00696D12"/>
    <w:rsid w:val="007F17F4"/>
    <w:rsid w:val="007F56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03D60C5D"/>
  <w15:chartTrackingRefBased/>
  <w15:docId w15:val="{E72943B9-762E-4844-A577-A6C1749E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96D12"/>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96D12"/>
    <w:pPr>
      <w:autoSpaceDE w:val="0"/>
      <w:autoSpaceDN w:val="0"/>
      <w:adjustRightInd w:val="0"/>
    </w:pPr>
    <w:rPr>
      <w:rFonts w:ascii="Times New Roman" w:hAnsi="Times New Roman" w:cs="Times New Roman"/>
      <w:color w:val="000000"/>
    </w:rPr>
  </w:style>
  <w:style w:type="paragraph" w:styleId="Hlavika">
    <w:name w:val="header"/>
    <w:basedOn w:val="Normlny"/>
    <w:link w:val="HlavikaChar"/>
    <w:uiPriority w:val="99"/>
    <w:unhideWhenUsed/>
    <w:rsid w:val="00696D1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96D12"/>
    <w:rPr>
      <w:sz w:val="22"/>
      <w:szCs w:val="22"/>
    </w:rPr>
  </w:style>
  <w:style w:type="paragraph" w:styleId="Odsekzoznamu">
    <w:name w:val="List Paragraph"/>
    <w:basedOn w:val="Normlny"/>
    <w:uiPriority w:val="34"/>
    <w:qFormat/>
    <w:rsid w:val="00696D12"/>
    <w:pPr>
      <w:ind w:left="720"/>
      <w:contextualSpacing/>
    </w:pPr>
  </w:style>
  <w:style w:type="character" w:styleId="Odkaznakomentr">
    <w:name w:val="annotation reference"/>
    <w:basedOn w:val="Predvolenpsmoodseku"/>
    <w:uiPriority w:val="99"/>
    <w:semiHidden/>
    <w:unhideWhenUsed/>
    <w:rsid w:val="00696D12"/>
    <w:rPr>
      <w:sz w:val="16"/>
      <w:szCs w:val="16"/>
    </w:rPr>
  </w:style>
  <w:style w:type="paragraph" w:styleId="Textkomentra">
    <w:name w:val="annotation text"/>
    <w:basedOn w:val="Normlny"/>
    <w:link w:val="TextkomentraChar"/>
    <w:uiPriority w:val="99"/>
    <w:semiHidden/>
    <w:unhideWhenUsed/>
    <w:rsid w:val="00696D12"/>
    <w:pPr>
      <w:spacing w:line="240" w:lineRule="auto"/>
    </w:pPr>
    <w:rPr>
      <w:sz w:val="20"/>
      <w:szCs w:val="20"/>
    </w:rPr>
  </w:style>
  <w:style w:type="character" w:customStyle="1" w:styleId="TextkomentraChar">
    <w:name w:val="Text komentára Char"/>
    <w:basedOn w:val="Predvolenpsmoodseku"/>
    <w:link w:val="Textkomentra"/>
    <w:uiPriority w:val="99"/>
    <w:semiHidden/>
    <w:rsid w:val="00696D12"/>
    <w:rPr>
      <w:sz w:val="20"/>
      <w:szCs w:val="20"/>
    </w:rPr>
  </w:style>
  <w:style w:type="paragraph" w:styleId="Predmetkomentra">
    <w:name w:val="annotation subject"/>
    <w:basedOn w:val="Textkomentra"/>
    <w:next w:val="Textkomentra"/>
    <w:link w:val="PredmetkomentraChar"/>
    <w:uiPriority w:val="99"/>
    <w:semiHidden/>
    <w:unhideWhenUsed/>
    <w:rsid w:val="00696D12"/>
    <w:rPr>
      <w:b/>
      <w:bCs/>
    </w:rPr>
  </w:style>
  <w:style w:type="character" w:customStyle="1" w:styleId="PredmetkomentraChar">
    <w:name w:val="Predmet komentára Char"/>
    <w:basedOn w:val="TextkomentraChar"/>
    <w:link w:val="Predmetkomentra"/>
    <w:uiPriority w:val="99"/>
    <w:semiHidden/>
    <w:rsid w:val="00696D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Daniel</dc:creator>
  <cp:keywords/>
  <dc:description/>
  <cp:lastModifiedBy>Takács Daniel</cp:lastModifiedBy>
  <cp:revision>2</cp:revision>
  <dcterms:created xsi:type="dcterms:W3CDTF">2022-09-28T13:09:00Z</dcterms:created>
  <dcterms:modified xsi:type="dcterms:W3CDTF">2022-09-29T09:15:00Z</dcterms:modified>
</cp:coreProperties>
</file>