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28F9" w:rsidRPr="00B0032D" w:rsidRDefault="66EFF19F" w:rsidP="006C1E81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Návrh</w:t>
      </w:r>
    </w:p>
    <w:p w14:paraId="0DCFF5FE" w14:textId="130B2BAB" w:rsidR="7DCCD15E" w:rsidRPr="00B0032D" w:rsidRDefault="7DCCD15E" w:rsidP="006C1E81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5E28F9" w:rsidRPr="00B0032D" w:rsidRDefault="00285D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b/>
          <w:sz w:val="24"/>
          <w:szCs w:val="24"/>
        </w:rPr>
        <w:t>NARIADENIE VLÁDY</w:t>
      </w:r>
    </w:p>
    <w:p w14:paraId="71E91811" w14:textId="58BF45BB" w:rsidR="7DCCD15E" w:rsidRPr="00B0032D" w:rsidRDefault="66EFF19F" w:rsidP="008C5F5B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b/>
          <w:bCs/>
          <w:sz w:val="24"/>
          <w:szCs w:val="24"/>
        </w:rPr>
        <w:t>Slovenskej republiky</w:t>
      </w:r>
    </w:p>
    <w:p w14:paraId="00000004" w14:textId="0042E104" w:rsidR="005E28F9" w:rsidRPr="00B0032D" w:rsidRDefault="008C5F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...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758E900E" w:rsidRPr="00B0032D">
        <w:rPr>
          <w:rFonts w:ascii="Times New Roman" w:eastAsia="Times New Roman" w:hAnsi="Times New Roman" w:cs="Times New Roman"/>
          <w:sz w:val="24"/>
          <w:szCs w:val="24"/>
        </w:rPr>
        <w:t>2</w:t>
      </w:r>
      <w:r w:rsidR="3C863C4E" w:rsidRPr="00B0032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6" w14:textId="3CACED1B" w:rsidR="005E28F9" w:rsidRPr="008C5F5B" w:rsidRDefault="66EFF19F" w:rsidP="008C5F5B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b/>
          <w:bCs/>
          <w:sz w:val="24"/>
          <w:szCs w:val="24"/>
        </w:rPr>
        <w:t>ktorým sa ustanovuj</w:t>
      </w:r>
      <w:r w:rsidR="002D083C">
        <w:rPr>
          <w:rFonts w:ascii="Times New Roman" w:eastAsia="Times New Roman" w:hAnsi="Times New Roman" w:cs="Times New Roman"/>
          <w:b/>
          <w:bCs/>
          <w:sz w:val="24"/>
          <w:szCs w:val="24"/>
        </w:rPr>
        <w:t>ú kritické zahraničné investície</w:t>
      </w:r>
    </w:p>
    <w:p w14:paraId="00000007" w14:textId="62A853AD" w:rsidR="005E28F9" w:rsidRPr="00B0032D" w:rsidRDefault="66EFF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Vláda Slovenskej republiky podľa § </w:t>
      </w:r>
      <w:r w:rsidR="005C65A8">
        <w:rPr>
          <w:rFonts w:ascii="Times New Roman" w:eastAsia="Times New Roman" w:hAnsi="Times New Roman" w:cs="Times New Roman"/>
          <w:sz w:val="24"/>
          <w:szCs w:val="24"/>
        </w:rPr>
        <w:t>70 ods. 1</w:t>
      </w:r>
      <w:bookmarkStart w:id="0" w:name="_GoBack"/>
      <w:bookmarkEnd w:id="0"/>
      <w:r w:rsidR="5189BFAE" w:rsidRPr="00B0032D">
        <w:rPr>
          <w:rFonts w:ascii="Times New Roman" w:eastAsia="Times New Roman" w:hAnsi="Times New Roman" w:cs="Times New Roman"/>
          <w:sz w:val="24"/>
          <w:szCs w:val="24"/>
        </w:rPr>
        <w:t xml:space="preserve"> zákona č. …</w:t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758E900E" w:rsidRPr="00B003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 Z. z. o preverovaní zahraničných investícií a o zmene a doplnení niektorých zákonov nariaďuje:</w:t>
      </w:r>
    </w:p>
    <w:p w14:paraId="00000008" w14:textId="77777777" w:rsidR="005E28F9" w:rsidRPr="00B0032D" w:rsidRDefault="005E28F9" w:rsidP="009E044D">
      <w:pPr>
        <w:pStyle w:val="Nadpis2"/>
        <w:numPr>
          <w:ilvl w:val="0"/>
          <w:numId w:val="6"/>
        </w:numPr>
        <w:ind w:hanging="76"/>
      </w:pPr>
    </w:p>
    <w:p w14:paraId="620BA31B" w14:textId="21000EDE" w:rsidR="008142E6" w:rsidRPr="00AB13AF" w:rsidRDefault="002D083C" w:rsidP="00AB13A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Kritickou zahraničnou investíciou</w:t>
      </w:r>
      <w:r w:rsidR="1A69C392" w:rsidRPr="00AB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zahraničná investícia,</w:t>
      </w:r>
      <w:r w:rsidR="008142E6" w:rsidRPr="00B0032D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="1A69C392" w:rsidRPr="00AB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cieľová osoba</w:t>
      </w:r>
      <w:r w:rsidR="00AA6718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="00AA6718" w:rsidRPr="00AB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3591C941" w14:textId="6F3A8DEF" w:rsidR="6B308217" w:rsidRPr="00B0032D" w:rsidRDefault="6B308217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je výrobcom určeného výrobku,</w:t>
      </w:r>
      <w:r w:rsidRPr="00B0032D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B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vykonáva hospodársku činnosť v oblasti výroby, výskumu, vývoja alebo údržby vojenskej technológie alebo vojenského materiálu,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C" w14:textId="28A83A3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je subjektom hospodárskej mobilizácie,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D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vyrába položky s dvojakým použitím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 alebo vykonáva výskum, vývoj alebo údržbu položiek s dvojakým použitím,</w:t>
      </w:r>
    </w:p>
    <w:p w14:paraId="0000000E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vykonáva hospodársku činnosť v odvetví biotechnológie,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C9E081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color w:val="000000"/>
          <w:sz w:val="24"/>
          <w:szCs w:val="24"/>
        </w:rPr>
        <w:t>vlastní, prevádzkuje, spravuje alebo inak užíva prvok kritickej infraštruktúry,</w:t>
      </w:r>
      <w:r w:rsidR="00285D9A" w:rsidRPr="00B003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8"/>
      </w:r>
      <w:r w:rsidRPr="00B0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12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je poskytovateľom digitálnej služby,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EF74D2" w14:textId="0B45F0B4" w:rsidR="00FA51C5" w:rsidRPr="00EA3093" w:rsidRDefault="00AA6718" w:rsidP="00EA3093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vykonáva činnosť v oblasti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 výrob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, výskum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, vývoj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 národných prostriedkov šifrovej ochrany informácií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) alebo komponentov nevyhnutných pre ich bezpečnostnú funkciu alebo tieto výrobky vyrobil a stále nimi disponuje, ak produktu bola udelená certifikácia Národného bezpečnostného úradu,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74BBDC" w14:textId="00823239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lastRenderedPageBreak/>
        <w:t>je držiteľom oprávnenia podľa osobitného predpisu,</w:t>
      </w:r>
      <w:r w:rsidR="00EA309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Pr="62FFA641">
        <w:rPr>
          <w:rFonts w:ascii="Times New Roman" w:hAnsi="Times New Roman" w:cs="Times New Roman"/>
          <w:sz w:val="24"/>
          <w:szCs w:val="24"/>
        </w:rPr>
        <w:t>) ak oprávnenie nebolo udelené na lokálne vysielanie programovej služby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Pr="62FFA641">
        <w:rPr>
          <w:rFonts w:ascii="Times New Roman" w:hAnsi="Times New Roman" w:cs="Times New Roman"/>
          <w:sz w:val="24"/>
          <w:szCs w:val="24"/>
        </w:rPr>
        <w:t>) alebo na vysielanie alebo poskytovanie komunitného média,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Pr="62FFA641">
        <w:rPr>
          <w:rFonts w:ascii="Times New Roman" w:hAnsi="Times New Roman" w:cs="Times New Roman"/>
          <w:sz w:val="24"/>
          <w:szCs w:val="24"/>
        </w:rPr>
        <w:t>)</w:t>
      </w:r>
    </w:p>
    <w:p w14:paraId="302B2D42" w14:textId="0C96A1D5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poskytovateľom platformy na zdieľanie obsahu,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Pr="62FFA641">
        <w:rPr>
          <w:rFonts w:ascii="Times New Roman" w:hAnsi="Times New Roman" w:cs="Times New Roman"/>
          <w:sz w:val="24"/>
          <w:szCs w:val="24"/>
        </w:rPr>
        <w:t xml:space="preserve">) ktorého ročný obrat je v sume vyššej ako dva milióny eur, </w:t>
      </w:r>
    </w:p>
    <w:p w14:paraId="7DB12913" w14:textId="6F733B27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vyda</w:t>
      </w:r>
      <w:r w:rsidR="009E0C10">
        <w:rPr>
          <w:rFonts w:ascii="Times New Roman" w:hAnsi="Times New Roman" w:cs="Times New Roman"/>
          <w:sz w:val="24"/>
          <w:szCs w:val="24"/>
        </w:rPr>
        <w:t>vateľom periodickej publikácie,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Pr="62FFA641">
        <w:rPr>
          <w:rFonts w:ascii="Times New Roman" w:hAnsi="Times New Roman" w:cs="Times New Roman"/>
          <w:sz w:val="24"/>
          <w:szCs w:val="24"/>
        </w:rPr>
        <w:t>) ktorá nie je komunitným periodikom,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Pr="62FFA641">
        <w:rPr>
          <w:rFonts w:ascii="Times New Roman" w:hAnsi="Times New Roman" w:cs="Times New Roman"/>
          <w:sz w:val="24"/>
          <w:szCs w:val="24"/>
        </w:rPr>
        <w:t xml:space="preserve">) ak sprostredkúva širokej verejnosti </w:t>
      </w:r>
      <w:proofErr w:type="spellStart"/>
      <w:r w:rsidRPr="62FFA641">
        <w:rPr>
          <w:rFonts w:ascii="Times New Roman" w:hAnsi="Times New Roman" w:cs="Times New Roman"/>
          <w:sz w:val="24"/>
          <w:szCs w:val="24"/>
        </w:rPr>
        <w:t>komunikáty</w:t>
      </w:r>
      <w:proofErr w:type="spellEnd"/>
      <w:r w:rsidRPr="62FFA641">
        <w:rPr>
          <w:rFonts w:ascii="Times New Roman" w:hAnsi="Times New Roman" w:cs="Times New Roman"/>
          <w:sz w:val="24"/>
          <w:szCs w:val="24"/>
        </w:rPr>
        <w:t xml:space="preserve"> novinárskej povahy,</w:t>
      </w:r>
    </w:p>
    <w:p w14:paraId="6EC96C76" w14:textId="2AD75096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prevádzkovateľom spravodajského webového portálu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Pr="62FFA641">
        <w:rPr>
          <w:rFonts w:ascii="Times New Roman" w:hAnsi="Times New Roman" w:cs="Times New Roman"/>
          <w:sz w:val="24"/>
          <w:szCs w:val="24"/>
        </w:rPr>
        <w:t>), ktorý nie je komunitným periodikom,</w:t>
      </w:r>
      <w:r w:rsidR="002D083C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25E18BB" w14:textId="67EFF3EA" w:rsidR="00FA51C5" w:rsidRP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tlačovou agentúrou.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Pr="62FFA641">
        <w:rPr>
          <w:rFonts w:ascii="Times New Roman" w:hAnsi="Times New Roman" w:cs="Times New Roman"/>
          <w:sz w:val="24"/>
          <w:szCs w:val="24"/>
        </w:rPr>
        <w:t>)</w:t>
      </w:r>
    </w:p>
    <w:p w14:paraId="4D742FC8" w14:textId="77777777" w:rsidR="00FA51C5" w:rsidRPr="00510496" w:rsidRDefault="00FA51C5" w:rsidP="00FA5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1D510" w14:textId="6748B6C4" w:rsidR="00285D9A" w:rsidRPr="00510496" w:rsidRDefault="00285D9A" w:rsidP="00510496">
      <w:pPr>
        <w:pStyle w:val="Nadpis2"/>
        <w:numPr>
          <w:ilvl w:val="0"/>
          <w:numId w:val="6"/>
        </w:numPr>
      </w:pPr>
      <w:bookmarkStart w:id="1" w:name="_2mh6igbwxdo5" w:colFirst="0" w:colLast="0"/>
      <w:bookmarkStart w:id="2" w:name="_gjdgxs" w:colFirst="0" w:colLast="0"/>
      <w:bookmarkEnd w:id="1"/>
      <w:bookmarkEnd w:id="2"/>
    </w:p>
    <w:p w14:paraId="00000016" w14:textId="0D80AC15" w:rsidR="005E28F9" w:rsidRPr="00B0032D" w:rsidRDefault="66EFF1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Toto nariadenie vlády nadobúda účinnosť </w:t>
      </w:r>
      <w:r w:rsidR="0C796704" w:rsidRPr="00B003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60624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6CBA467C" w:rsidRPr="00B0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26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C796704" w:rsidRPr="00B0032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E28F9" w:rsidRPr="00B0032D" w:rsidSect="009E044D">
      <w:footerReference w:type="default" r:id="rId8"/>
      <w:pgSz w:w="11906" w:h="16838"/>
      <w:pgMar w:top="1135" w:right="1417" w:bottom="1276" w:left="1417" w:header="708" w:footer="708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E0ED5B" w16cex:dateUtc="2021-11-11T10:19:23.445Z"/>
  <w16cex:commentExtensible w16cex:durableId="76589A66" w16cex:dateUtc="2021-11-11T10:29:31.165Z"/>
  <w16cex:commentExtensible w16cex:durableId="07D5D3D9" w16cex:dateUtc="2021-11-11T12:50:25.4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3C9F5A" w16cid:durableId="67E0ED5B"/>
  <w16cid:commentId w16cid:paraId="280904DB" w16cid:durableId="76589A66"/>
  <w16cid:commentId w16cid:paraId="511D84FA" w16cid:durableId="07D5D3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6C0A" w14:textId="77777777" w:rsidR="003B6E18" w:rsidRDefault="003B6E18">
      <w:pPr>
        <w:spacing w:after="0" w:line="240" w:lineRule="auto"/>
      </w:pPr>
      <w:r>
        <w:separator/>
      </w:r>
    </w:p>
  </w:endnote>
  <w:endnote w:type="continuationSeparator" w:id="0">
    <w:p w14:paraId="7B06A7C4" w14:textId="77777777" w:rsidR="003B6E18" w:rsidRDefault="003B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795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497D227" w14:textId="780B83F5" w:rsidR="00285D9A" w:rsidRPr="00285D9A" w:rsidRDefault="00285D9A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5D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5D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5D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65A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85D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C3FED9" w14:textId="77777777" w:rsidR="00285D9A" w:rsidRDefault="00285D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E204" w14:textId="77777777" w:rsidR="003B6E18" w:rsidRDefault="003B6E18">
      <w:pPr>
        <w:spacing w:after="0" w:line="240" w:lineRule="auto"/>
      </w:pPr>
      <w:r>
        <w:separator/>
      </w:r>
    </w:p>
  </w:footnote>
  <w:footnote w:type="continuationSeparator" w:id="0">
    <w:p w14:paraId="3B481116" w14:textId="77777777" w:rsidR="003B6E18" w:rsidRDefault="003B6E18">
      <w:pPr>
        <w:spacing w:after="0" w:line="240" w:lineRule="auto"/>
      </w:pPr>
      <w:r>
        <w:continuationSeparator/>
      </w:r>
    </w:p>
  </w:footnote>
  <w:footnote w:id="1">
    <w:p w14:paraId="08A9B277" w14:textId="229A6591" w:rsidR="7DCCD15E" w:rsidRPr="006C1E81" w:rsidRDefault="7DCCD15E" w:rsidP="006C1E81">
      <w:pPr>
        <w:pStyle w:val="Textpoznmkypodiarou"/>
        <w:tabs>
          <w:tab w:val="left" w:pos="284"/>
        </w:tabs>
        <w:rPr>
          <w:rFonts w:ascii="Times New Roman" w:hAnsi="Times New Roman" w:cs="Times New Roman"/>
        </w:rPr>
      </w:pPr>
      <w:r w:rsidRPr="006C1E81">
        <w:rPr>
          <w:rStyle w:val="Odkaznapoznmkupodiarou"/>
          <w:rFonts w:ascii="Times New Roman" w:hAnsi="Times New Roman" w:cs="Times New Roman"/>
        </w:rPr>
        <w:footnoteRef/>
      </w:r>
      <w:r w:rsidRPr="006C1E81">
        <w:rPr>
          <w:rFonts w:ascii="Times New Roman" w:hAnsi="Times New Roman" w:cs="Times New Roman"/>
        </w:rPr>
        <w:t>)</w:t>
      </w:r>
      <w:r w:rsidR="006C1E81">
        <w:rPr>
          <w:rFonts w:ascii="Times New Roman" w:hAnsi="Times New Roman" w:cs="Times New Roman"/>
        </w:rPr>
        <w:tab/>
      </w:r>
      <w:r w:rsidRPr="006C1E81">
        <w:rPr>
          <w:rFonts w:ascii="Times New Roman" w:hAnsi="Times New Roman" w:cs="Times New Roman"/>
          <w:sz w:val="18"/>
          <w:szCs w:val="18"/>
        </w:rPr>
        <w:t xml:space="preserve">§ 2 </w:t>
      </w:r>
      <w:r w:rsidR="002D083C">
        <w:rPr>
          <w:rFonts w:ascii="Times New Roman" w:hAnsi="Times New Roman" w:cs="Times New Roman"/>
          <w:sz w:val="18"/>
          <w:szCs w:val="18"/>
        </w:rPr>
        <w:t xml:space="preserve">ods. 1 a 2 </w:t>
      </w:r>
      <w:r w:rsidRPr="006C1E81">
        <w:rPr>
          <w:rFonts w:ascii="Times New Roman" w:hAnsi="Times New Roman" w:cs="Times New Roman"/>
          <w:sz w:val="18"/>
          <w:szCs w:val="18"/>
        </w:rPr>
        <w:t>zákona č. .../2022 Z. z. o preverovaní zahraničných investícií a o zmene a doplnení niektorých zákonov.</w:t>
      </w:r>
    </w:p>
  </w:footnote>
  <w:footnote w:id="2">
    <w:p w14:paraId="467B6093" w14:textId="67164075" w:rsidR="00AA6718" w:rsidRDefault="00AA6718" w:rsidP="00AA6718">
      <w:pPr>
        <w:pStyle w:val="Textpoznmkypodiarou"/>
        <w:ind w:left="284" w:hanging="284"/>
      </w:pPr>
      <w:r w:rsidRPr="00AA6718">
        <w:rPr>
          <w:rStyle w:val="Odkaznapoznmkupodiarou"/>
          <w:rFonts w:ascii="Times New Roman" w:hAnsi="Times New Roman" w:cs="Times New Roman"/>
        </w:rPr>
        <w:footnoteRef/>
      </w:r>
      <w:r w:rsidRPr="00AA6718">
        <w:rPr>
          <w:rFonts w:ascii="Times New Roman" w:hAnsi="Times New Roman" w:cs="Times New Roman"/>
        </w:rPr>
        <w:t>)</w:t>
      </w:r>
      <w:r>
        <w:tab/>
      </w:r>
      <w:r w:rsidR="00995C49">
        <w:rPr>
          <w:rFonts w:ascii="Times New Roman" w:hAnsi="Times New Roman" w:cs="Times New Roman"/>
          <w:sz w:val="18"/>
          <w:szCs w:val="18"/>
        </w:rPr>
        <w:t>§ 5</w:t>
      </w:r>
      <w:r w:rsidRPr="00AA6718">
        <w:rPr>
          <w:rFonts w:ascii="Times New Roman" w:hAnsi="Times New Roman" w:cs="Times New Roman"/>
          <w:sz w:val="18"/>
          <w:szCs w:val="18"/>
        </w:rPr>
        <w:t xml:space="preserve"> </w:t>
      </w:r>
      <w:r w:rsidRPr="006C1E81">
        <w:rPr>
          <w:rFonts w:ascii="Times New Roman" w:hAnsi="Times New Roman" w:cs="Times New Roman"/>
          <w:sz w:val="18"/>
          <w:szCs w:val="18"/>
        </w:rPr>
        <w:t>zákona č. .../2022 Z. z.</w:t>
      </w:r>
    </w:p>
  </w:footnote>
  <w:footnote w:id="3">
    <w:p w14:paraId="40013042" w14:textId="5E648F2E" w:rsidR="00C447CE" w:rsidRDefault="7DCCD15E" w:rsidP="006C1E81">
      <w:pPr>
        <w:tabs>
          <w:tab w:val="left" w:pos="284"/>
        </w:tabs>
        <w:spacing w:after="0" w:line="257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6C1E81" w:rsidRPr="006C1E81">
        <w:rPr>
          <w:rFonts w:ascii="Times New Roman" w:hAnsi="Times New Roman" w:cs="Times New Roman"/>
          <w:sz w:val="20"/>
          <w:szCs w:val="20"/>
        </w:rPr>
        <w:t>)</w:t>
      </w:r>
      <w:r w:rsidR="006C1E81">
        <w:rPr>
          <w:rFonts w:ascii="Times New Roman" w:hAnsi="Times New Roman" w:cs="Times New Roman"/>
          <w:sz w:val="20"/>
          <w:szCs w:val="20"/>
        </w:rPr>
        <w:tab/>
      </w:r>
      <w:r w:rsidR="00C447C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l. 2 ods. 1 nariadenia Európskeho parlamentu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 xml:space="preserve"> a rady (EÚ) č. 258/2012 zo 14.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marca 2012, ktorým sa vykonáva článok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 xml:space="preserve"> 10 Protokolu Organizácie Spojených národov proti nezákonnej 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>výrobe a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 xml:space="preserve">obchodovaniu so strelnými zbraňami, ich súčasťami a komponentmi a strelivom doplňujúceho Dohovor Organizácie Spojených národov proti nezákonnému organizovanému zločinu (protokol OSN o 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>strelných zbraniach a ktorým sa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ustanovujú vývozné povolenia a opatrenia týkajúce sa dovozu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a tranzitu strelných zbraní, ich súčastí a častí strel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>iva (Ú. v. EÚ L 94, 30.3.2012).</w:t>
      </w:r>
      <w:r w:rsidR="00C447CE" w:rsidRPr="00C447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E129CCC" w14:textId="10F3C3B9" w:rsidR="7DCCD15E" w:rsidRPr="006C1E81" w:rsidRDefault="00C447CE" w:rsidP="006C1E81">
      <w:pPr>
        <w:tabs>
          <w:tab w:val="left" w:pos="284"/>
        </w:tabs>
        <w:spacing w:after="0" w:line="257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§ 2 ods. 1 písm. a) zákona č. 144/2013 Z. z. o obchodovaní s určenými výrobkam</w:t>
      </w:r>
      <w:r>
        <w:rPr>
          <w:rFonts w:ascii="Times New Roman" w:eastAsia="Times New Roman" w:hAnsi="Times New Roman" w:cs="Times New Roman"/>
          <w:sz w:val="18"/>
          <w:szCs w:val="18"/>
        </w:rPr>
        <w:t>i, ktorých držba sa obmedzuje z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bezpečnostných dôvodov a ktorým sa mení zákon Národnej rady Slovenskej republiky č. 145/1995 Z. z. o správnych poplatkoch v znení neskorších predpisov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4">
    <w:p w14:paraId="0000001C" w14:textId="5BCA12A3" w:rsidR="005E28F9" w:rsidRPr="006C1E81" w:rsidRDefault="00285D9A" w:rsidP="006C1E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ab/>
        <w:t>Spoločný zoznam vojenského materiálu Európskej únie prijatý Radou 26. februára 2018 (Ú. v. EÚ C 98/1, 15. 3. 2018).</w:t>
      </w:r>
    </w:p>
  </w:footnote>
  <w:footnote w:id="5">
    <w:p w14:paraId="0000001D" w14:textId="4A03E73E" w:rsidR="005E28F9" w:rsidRPr="006C1E81" w:rsidRDefault="00285D9A" w:rsidP="006C1E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ab/>
        <w:t>§ 4 ods. 1 písm. d) zákona č. 179/2011 Z. z. o hospodárskej mobilizácii a o zmene a doplnení zákona č. 387/2002 Z. z. o riadení štátu v krízových situáciách mimo času vojny a vojnového stavu v znení neskorších predpisov</w:t>
      </w:r>
      <w:r w:rsidR="00763938" w:rsidRPr="006C1E81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6">
    <w:p w14:paraId="029749AF" w14:textId="493FE7A9" w:rsidR="00C447CE" w:rsidRDefault="00285D9A" w:rsidP="006C1E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ab/>
      </w:r>
      <w:r w:rsidR="00C447CE">
        <w:rPr>
          <w:rFonts w:ascii="Times New Roman" w:eastAsia="Times New Roman" w:hAnsi="Times New Roman" w:cs="Times New Roman"/>
          <w:sz w:val="18"/>
          <w:szCs w:val="18"/>
        </w:rPr>
        <w:t>Č</w:t>
      </w:r>
      <w:r w:rsidR="00C447CE" w:rsidRPr="006C1E81">
        <w:rPr>
          <w:rFonts w:ascii="Times New Roman" w:eastAsia="Times New Roman" w:hAnsi="Times New Roman" w:cs="Times New Roman"/>
          <w:sz w:val="18"/>
          <w:szCs w:val="18"/>
        </w:rPr>
        <w:t>l. 2 ods. 1 nariadenia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 xml:space="preserve"> Rady (ES) č. 428/2009 z 5. mája 2009, ktorým sa stanovuje režim Spoločenstva na kontrolu vývozu, prepravy, sprostredkovania a tranzitu položiek s dvojakým použitím (Ú. v. EÚ L 134/1, 29. 5. 2009) v platnom znení.</w:t>
      </w:r>
    </w:p>
    <w:p w14:paraId="00000021" w14:textId="2DDD9603" w:rsidR="005E28F9" w:rsidRDefault="00C447CE" w:rsidP="006C1E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285D9A" w:rsidRPr="006C1E81">
        <w:rPr>
          <w:rFonts w:ascii="Times New Roman" w:eastAsia="Times New Roman" w:hAnsi="Times New Roman" w:cs="Times New Roman"/>
          <w:sz w:val="18"/>
          <w:szCs w:val="18"/>
        </w:rPr>
        <w:t>Zákon č. 39/2011 Z. z. o položkách s dvojakým použitím a o zmene zákona Národnej rady Slovenskej republiky č. 145/1995 Z. z. o správnych poplatkoch v znení neskorších predpisov</w:t>
      </w:r>
      <w:r w:rsidR="00CE1D2F" w:rsidRPr="006C1E81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</w:t>
      </w:r>
      <w:r w:rsidR="00285D9A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7">
    <w:p w14:paraId="0000002C" w14:textId="5FC752E6" w:rsidR="005E28F9" w:rsidRPr="0069658F" w:rsidRDefault="00285D9A" w:rsidP="00AD0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044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>
        <w:rPr>
          <w:rFonts w:ascii="Times New Roman" w:hAnsi="Times New Roman" w:cs="Times New Roman"/>
          <w:sz w:val="20"/>
          <w:szCs w:val="20"/>
        </w:rPr>
        <w:t>)</w:t>
      </w:r>
      <w:r w:rsidR="00AD01A6">
        <w:rPr>
          <w:rFonts w:ascii="Times New Roman" w:hAnsi="Times New Roman" w:cs="Times New Roman"/>
          <w:sz w:val="20"/>
          <w:szCs w:val="20"/>
        </w:rPr>
        <w:tab/>
      </w:r>
      <w:r w:rsidR="00AA6718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69658F">
        <w:rPr>
          <w:rFonts w:ascii="Times New Roman" w:eastAsia="Times New Roman" w:hAnsi="Times New Roman" w:cs="Times New Roman"/>
          <w:sz w:val="18"/>
          <w:szCs w:val="18"/>
        </w:rPr>
        <w:t>l. 2 D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>ohovoru o biologickej diverzite (Oznámenie Ministerstva zahraničných vecí Slovenskej republiky č. 34/1996 Z. z.).</w:t>
      </w:r>
    </w:p>
  </w:footnote>
  <w:footnote w:id="8">
    <w:p w14:paraId="0000001B" w14:textId="5BE63E04" w:rsidR="005E28F9" w:rsidRPr="0069658F" w:rsidRDefault="00285D9A" w:rsidP="009E04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E044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AD01A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65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§ 2 písm. a) </w:t>
      </w:r>
      <w:r w:rsidRPr="0069658F">
        <w:rPr>
          <w:rFonts w:ascii="Times New Roman" w:eastAsia="Times New Roman" w:hAnsi="Times New Roman" w:cs="Times New Roman"/>
          <w:sz w:val="18"/>
          <w:szCs w:val="18"/>
        </w:rPr>
        <w:t>z</w:t>
      </w:r>
      <w:r w:rsidRPr="0069658F">
        <w:rPr>
          <w:rFonts w:ascii="Times New Roman" w:eastAsia="Times New Roman" w:hAnsi="Times New Roman" w:cs="Times New Roman"/>
          <w:color w:val="000000"/>
          <w:sz w:val="18"/>
          <w:szCs w:val="18"/>
        </w:rPr>
        <w:t>ákona č. 45/2011 Z. z. o kritickej infraštruktúre.</w:t>
      </w:r>
    </w:p>
  </w:footnote>
  <w:footnote w:id="9">
    <w:p w14:paraId="0000002B" w14:textId="435F875E" w:rsidR="005E28F9" w:rsidRPr="0069658F" w:rsidRDefault="00285D9A" w:rsidP="00230EA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044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>
        <w:rPr>
          <w:rFonts w:ascii="Times New Roman" w:hAnsi="Times New Roman" w:cs="Times New Roman"/>
          <w:sz w:val="20"/>
          <w:szCs w:val="20"/>
        </w:rPr>
        <w:t>)</w:t>
      </w:r>
      <w:r w:rsidR="00AD01A6">
        <w:rPr>
          <w:rFonts w:ascii="Times New Roman" w:hAnsi="Times New Roman" w:cs="Times New Roman"/>
          <w:sz w:val="20"/>
          <w:szCs w:val="20"/>
        </w:rPr>
        <w:tab/>
      </w:r>
      <w:r w:rsidRPr="0069658F">
        <w:rPr>
          <w:rFonts w:ascii="Times New Roman" w:eastAsia="Times New Roman" w:hAnsi="Times New Roman" w:cs="Times New Roman"/>
          <w:sz w:val="18"/>
          <w:szCs w:val="18"/>
        </w:rPr>
        <w:t xml:space="preserve">§ 3 písm. n) zákona č. </w:t>
      </w:r>
      <w:r w:rsidR="0069658F" w:rsidRPr="0069658F">
        <w:rPr>
          <w:rFonts w:ascii="Times New Roman" w:eastAsia="Times New Roman" w:hAnsi="Times New Roman" w:cs="Times New Roman"/>
          <w:sz w:val="18"/>
          <w:szCs w:val="18"/>
        </w:rPr>
        <w:t xml:space="preserve">69/2018 </w:t>
      </w:r>
      <w:r w:rsidRPr="0069658F">
        <w:rPr>
          <w:rFonts w:ascii="Times New Roman" w:eastAsia="Times New Roman" w:hAnsi="Times New Roman" w:cs="Times New Roman"/>
          <w:sz w:val="18"/>
          <w:szCs w:val="18"/>
        </w:rPr>
        <w:t>Z. z.</w:t>
      </w:r>
      <w:r w:rsidR="005B7E79" w:rsidRPr="005B7E79">
        <w:t xml:space="preserve"> </w:t>
      </w:r>
      <w:r w:rsidR="005B7E79" w:rsidRPr="005B7E79">
        <w:rPr>
          <w:rFonts w:ascii="Times New Roman" w:eastAsia="Times New Roman" w:hAnsi="Times New Roman" w:cs="Times New Roman"/>
          <w:sz w:val="18"/>
          <w:szCs w:val="18"/>
        </w:rPr>
        <w:t>o kybernetickej bezpečnosti a o zmene a doplnení niektorých zákonov</w:t>
      </w:r>
      <w:r w:rsidR="00230EA7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</w:t>
      </w:r>
      <w:r w:rsidR="005B7E79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10">
    <w:p w14:paraId="00000025" w14:textId="77D6C071" w:rsidR="005E28F9" w:rsidRPr="002C7F77" w:rsidRDefault="00285D9A" w:rsidP="009E044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 w:rsidRPr="002C7F77">
        <w:rPr>
          <w:rFonts w:ascii="Times New Roman" w:eastAsia="Times New Roman" w:hAnsi="Times New Roman" w:cs="Times New Roman"/>
          <w:sz w:val="20"/>
          <w:szCs w:val="20"/>
        </w:rPr>
        <w:t>)</w:t>
      </w:r>
      <w:r w:rsidR="00EE58BD">
        <w:rPr>
          <w:rFonts w:ascii="Times New Roman" w:eastAsia="Times New Roman" w:hAnsi="Times New Roman" w:cs="Times New Roman"/>
          <w:sz w:val="18"/>
          <w:szCs w:val="18"/>
        </w:rPr>
        <w:tab/>
      </w:r>
      <w:r w:rsidR="005B7E79">
        <w:rPr>
          <w:rFonts w:ascii="Times New Roman" w:eastAsia="Times New Roman" w:hAnsi="Times New Roman" w:cs="Times New Roman"/>
          <w:sz w:val="18"/>
          <w:szCs w:val="18"/>
        </w:rPr>
        <w:t>§ 2 písm.</w:t>
      </w:r>
      <w:r w:rsidRPr="002C7F77">
        <w:rPr>
          <w:rFonts w:ascii="Times New Roman" w:eastAsia="Times New Roman" w:hAnsi="Times New Roman" w:cs="Times New Roman"/>
          <w:sz w:val="18"/>
          <w:szCs w:val="18"/>
        </w:rPr>
        <w:t xml:space="preserve"> p) zákona č. 215/2004 Z. z. o ochrane utajovaných skutočností a o zmene a doplnení niektorých zákonov</w:t>
      </w:r>
      <w:r w:rsidR="00230EA7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11">
    <w:p w14:paraId="00000026" w14:textId="057D16C4" w:rsidR="005E28F9" w:rsidRPr="002C7F77" w:rsidRDefault="00285D9A" w:rsidP="00AD0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C7F77">
        <w:rPr>
          <w:rFonts w:ascii="Times New Roman" w:eastAsia="Times New Roman" w:hAnsi="Times New Roman" w:cs="Times New Roman"/>
          <w:sz w:val="20"/>
          <w:szCs w:val="20"/>
        </w:rPr>
        <w:t>)</w:t>
      </w:r>
      <w:r w:rsidR="00AD01A6" w:rsidRPr="002C7F77">
        <w:rPr>
          <w:rFonts w:ascii="Times New Roman" w:eastAsia="Times New Roman" w:hAnsi="Times New Roman" w:cs="Times New Roman"/>
          <w:sz w:val="18"/>
          <w:szCs w:val="18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69 zákona č. 215/2004 Z. z.</w:t>
      </w:r>
      <w:r w:rsidR="00230EA7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predpisov.</w:t>
      </w:r>
    </w:p>
  </w:footnote>
  <w:footnote w:id="12">
    <w:p w14:paraId="30B2E931" w14:textId="1A8FA314" w:rsidR="00EA3093" w:rsidRPr="002C7F77" w:rsidRDefault="00EA3093" w:rsidP="005B7E79">
      <w:pPr>
        <w:pStyle w:val="Textpoznmkypodi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="00226A4C"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  <w:sz w:val="18"/>
          <w:szCs w:val="18"/>
        </w:rPr>
        <w:tab/>
      </w:r>
      <w:r w:rsidR="005B7E79">
        <w:rPr>
          <w:rFonts w:ascii="Times New Roman" w:eastAsia="Times New Roman" w:hAnsi="Times New Roman" w:cs="Times New Roman"/>
          <w:sz w:val="18"/>
          <w:szCs w:val="18"/>
        </w:rPr>
        <w:t>§ 157 až 189 zákona č. 264</w:t>
      </w:r>
      <w:r w:rsidR="002C7F77" w:rsidRPr="002C7F77">
        <w:rPr>
          <w:rFonts w:ascii="Times New Roman" w:eastAsia="Times New Roman" w:hAnsi="Times New Roman" w:cs="Times New Roman"/>
          <w:sz w:val="18"/>
          <w:szCs w:val="18"/>
        </w:rPr>
        <w:t xml:space="preserve">/2022 </w:t>
      </w:r>
      <w:r w:rsidR="005B7E79">
        <w:rPr>
          <w:rFonts w:ascii="Times New Roman" w:eastAsia="Times New Roman" w:hAnsi="Times New Roman" w:cs="Times New Roman"/>
          <w:sz w:val="18"/>
          <w:szCs w:val="18"/>
        </w:rPr>
        <w:t xml:space="preserve">Z. z. </w:t>
      </w:r>
      <w:r w:rsidR="002C7F77" w:rsidRPr="002C7F77">
        <w:rPr>
          <w:rFonts w:ascii="Times New Roman" w:eastAsia="Times New Roman" w:hAnsi="Times New Roman" w:cs="Times New Roman"/>
          <w:sz w:val="18"/>
          <w:szCs w:val="18"/>
        </w:rPr>
        <w:t xml:space="preserve">o mediálnych službách a o zmene a doplnení niektorých zákonov (zákon </w:t>
      </w:r>
      <w:r w:rsidR="005B7E7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  <w:r w:rsidR="002C7F77" w:rsidRPr="002C7F77">
        <w:rPr>
          <w:rFonts w:ascii="Times New Roman" w:eastAsia="Times New Roman" w:hAnsi="Times New Roman" w:cs="Times New Roman"/>
          <w:sz w:val="18"/>
          <w:szCs w:val="18"/>
        </w:rPr>
        <w:t>o mediálnych službách</w:t>
      </w:r>
      <w:r w:rsidR="002C7F77" w:rsidRPr="002C7F77">
        <w:rPr>
          <w:rFonts w:ascii="Times New Roman" w:hAnsi="Times New Roman" w:cs="Times New Roman"/>
          <w:sz w:val="18"/>
          <w:szCs w:val="18"/>
        </w:rPr>
        <w:t>).</w:t>
      </w:r>
    </w:p>
  </w:footnote>
  <w:footnote w:id="13">
    <w:p w14:paraId="1F083E29" w14:textId="118CAFA6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  <w:sz w:val="18"/>
          <w:szCs w:val="18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19 ods. 5 zákona o mediálnych službách</w:t>
      </w:r>
      <w:r w:rsidRPr="002C7F77">
        <w:rPr>
          <w:rFonts w:ascii="Times New Roman" w:eastAsia="Times New Roman" w:hAnsi="Times New Roman" w:cs="Times New Roman"/>
        </w:rPr>
        <w:t>.</w:t>
      </w:r>
    </w:p>
  </w:footnote>
  <w:footnote w:id="14">
    <w:p w14:paraId="2377F8BA" w14:textId="0328BD9D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 xml:space="preserve">§ 107 zákona o mediálnych službách. </w:t>
      </w:r>
      <w:r w:rsidRPr="002C7F77">
        <w:rPr>
          <w:rFonts w:ascii="Times New Roman" w:hAnsi="Times New Roman" w:cs="Times New Roman"/>
        </w:rPr>
        <w:t xml:space="preserve"> </w:t>
      </w:r>
    </w:p>
  </w:footnote>
  <w:footnote w:id="15">
    <w:p w14:paraId="024A0AC3" w14:textId="29449D47" w:rsidR="002C7F77" w:rsidRPr="002C7F77" w:rsidRDefault="002C7F77" w:rsidP="00EE58BD">
      <w:pPr>
        <w:pStyle w:val="Textpoznmkypodiarou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9 ods. 3 zákona o mediálnych službách.</w:t>
      </w:r>
    </w:p>
  </w:footnote>
  <w:footnote w:id="16">
    <w:p w14:paraId="4C05EB7B" w14:textId="2110EB66" w:rsidR="002C7F77" w:rsidRPr="002C7F77" w:rsidRDefault="002C7F77" w:rsidP="005B7E79">
      <w:pPr>
        <w:pStyle w:val="Textpoznmkypodiarou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="005B7E79">
        <w:rPr>
          <w:rFonts w:ascii="Times New Roman" w:eastAsia="Times New Roman" w:hAnsi="Times New Roman" w:cs="Times New Roman"/>
          <w:sz w:val="18"/>
          <w:szCs w:val="18"/>
        </w:rPr>
        <w:t>§ 2 ods. 14 zákona č. 265</w:t>
      </w:r>
      <w:r w:rsidRPr="002C7F77">
        <w:rPr>
          <w:rFonts w:ascii="Times New Roman" w:eastAsia="Times New Roman" w:hAnsi="Times New Roman" w:cs="Times New Roman"/>
          <w:sz w:val="18"/>
          <w:szCs w:val="18"/>
        </w:rPr>
        <w:t xml:space="preserve">/2022 </w:t>
      </w:r>
      <w:r w:rsidR="005B7E79">
        <w:rPr>
          <w:rFonts w:ascii="Times New Roman" w:eastAsia="Times New Roman" w:hAnsi="Times New Roman" w:cs="Times New Roman"/>
          <w:sz w:val="18"/>
          <w:szCs w:val="18"/>
        </w:rPr>
        <w:t xml:space="preserve">Z. z. </w:t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o  vydavateľoch publikácií a o registri v oblasti médií a audiovízie a o zmene a doplnení niektorých zákonov (zákon o publikáciách).</w:t>
      </w:r>
    </w:p>
  </w:footnote>
  <w:footnote w:id="17">
    <w:p w14:paraId="5C5E8C99" w14:textId="2754CF0B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13 zákona o publikáciách.</w:t>
      </w:r>
    </w:p>
  </w:footnote>
  <w:footnote w:id="18">
    <w:p w14:paraId="3CA05E54" w14:textId="6E33C154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2 ods. 15 zákona o publikáciách.</w:t>
      </w:r>
      <w:r w:rsidRPr="002C7F77">
        <w:rPr>
          <w:rFonts w:ascii="Times New Roman" w:hAnsi="Times New Roman" w:cs="Times New Roman"/>
        </w:rPr>
        <w:t xml:space="preserve"> </w:t>
      </w:r>
    </w:p>
  </w:footnote>
  <w:footnote w:id="19">
    <w:p w14:paraId="394B2954" w14:textId="4222F501" w:rsidR="002C7F77" w:rsidRDefault="002C7F77" w:rsidP="00EE58BD">
      <w:pPr>
        <w:pStyle w:val="Textpoznmkypodiarou"/>
        <w:ind w:left="284" w:hanging="284"/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2 ods. 16 zákona o publikáciách.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BD7"/>
    <w:multiLevelType w:val="hybridMultilevel"/>
    <w:tmpl w:val="3F867B16"/>
    <w:lvl w:ilvl="0" w:tplc="6AE65CD4">
      <w:start w:val="1"/>
      <w:numFmt w:val="lowerLetter"/>
      <w:lvlText w:val="%1)"/>
      <w:lvlJc w:val="left"/>
      <w:pPr>
        <w:ind w:left="720" w:hanging="360"/>
      </w:pPr>
    </w:lvl>
    <w:lvl w:ilvl="1" w:tplc="93CA1494">
      <w:start w:val="1"/>
      <w:numFmt w:val="lowerLetter"/>
      <w:lvlText w:val="%2."/>
      <w:lvlJc w:val="left"/>
      <w:pPr>
        <w:ind w:left="1440" w:hanging="360"/>
      </w:pPr>
    </w:lvl>
    <w:lvl w:ilvl="2" w:tplc="D76830A4">
      <w:start w:val="1"/>
      <w:numFmt w:val="lowerRoman"/>
      <w:lvlText w:val="%3."/>
      <w:lvlJc w:val="right"/>
      <w:pPr>
        <w:ind w:left="2160" w:hanging="180"/>
      </w:pPr>
    </w:lvl>
    <w:lvl w:ilvl="3" w:tplc="5824E430">
      <w:start w:val="1"/>
      <w:numFmt w:val="decimal"/>
      <w:lvlText w:val="%4."/>
      <w:lvlJc w:val="left"/>
      <w:pPr>
        <w:ind w:left="2880" w:hanging="360"/>
      </w:pPr>
    </w:lvl>
    <w:lvl w:ilvl="4" w:tplc="CC2061FE">
      <w:start w:val="1"/>
      <w:numFmt w:val="lowerLetter"/>
      <w:lvlText w:val="%5."/>
      <w:lvlJc w:val="left"/>
      <w:pPr>
        <w:ind w:left="3600" w:hanging="360"/>
      </w:pPr>
    </w:lvl>
    <w:lvl w:ilvl="5" w:tplc="B0089B12">
      <w:start w:val="1"/>
      <w:numFmt w:val="lowerRoman"/>
      <w:lvlText w:val="%6."/>
      <w:lvlJc w:val="right"/>
      <w:pPr>
        <w:ind w:left="4320" w:hanging="180"/>
      </w:pPr>
    </w:lvl>
    <w:lvl w:ilvl="6" w:tplc="817A9000">
      <w:start w:val="1"/>
      <w:numFmt w:val="decimal"/>
      <w:lvlText w:val="%7."/>
      <w:lvlJc w:val="left"/>
      <w:pPr>
        <w:ind w:left="5040" w:hanging="360"/>
      </w:pPr>
    </w:lvl>
    <w:lvl w:ilvl="7" w:tplc="F348CA4E">
      <w:start w:val="1"/>
      <w:numFmt w:val="lowerLetter"/>
      <w:lvlText w:val="%8."/>
      <w:lvlJc w:val="left"/>
      <w:pPr>
        <w:ind w:left="5760" w:hanging="360"/>
      </w:pPr>
    </w:lvl>
    <w:lvl w:ilvl="8" w:tplc="958E01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91F"/>
    <w:multiLevelType w:val="hybridMultilevel"/>
    <w:tmpl w:val="63901DC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6C3243"/>
    <w:multiLevelType w:val="hybridMultilevel"/>
    <w:tmpl w:val="E9169EC0"/>
    <w:lvl w:ilvl="0" w:tplc="D35CE704">
      <w:start w:val="1"/>
      <w:numFmt w:val="decimal"/>
      <w:lvlText w:val="(%1)"/>
      <w:lvlJc w:val="left"/>
      <w:pPr>
        <w:ind w:left="720" w:hanging="360"/>
      </w:pPr>
    </w:lvl>
    <w:lvl w:ilvl="1" w:tplc="14C87BB8">
      <w:start w:val="1"/>
      <w:numFmt w:val="lowerLetter"/>
      <w:lvlText w:val="%2."/>
      <w:lvlJc w:val="left"/>
      <w:pPr>
        <w:ind w:left="1440" w:hanging="360"/>
      </w:pPr>
    </w:lvl>
    <w:lvl w:ilvl="2" w:tplc="A92A3610">
      <w:start w:val="1"/>
      <w:numFmt w:val="lowerRoman"/>
      <w:lvlText w:val="%3."/>
      <w:lvlJc w:val="right"/>
      <w:pPr>
        <w:ind w:left="2160" w:hanging="180"/>
      </w:pPr>
    </w:lvl>
    <w:lvl w:ilvl="3" w:tplc="80D29AD4">
      <w:start w:val="1"/>
      <w:numFmt w:val="decimal"/>
      <w:lvlText w:val="%4."/>
      <w:lvlJc w:val="left"/>
      <w:pPr>
        <w:ind w:left="2880" w:hanging="360"/>
      </w:pPr>
    </w:lvl>
    <w:lvl w:ilvl="4" w:tplc="20220D28">
      <w:start w:val="1"/>
      <w:numFmt w:val="lowerLetter"/>
      <w:lvlText w:val="%5."/>
      <w:lvlJc w:val="left"/>
      <w:pPr>
        <w:ind w:left="3600" w:hanging="360"/>
      </w:pPr>
    </w:lvl>
    <w:lvl w:ilvl="5" w:tplc="17A6BE94">
      <w:start w:val="1"/>
      <w:numFmt w:val="lowerRoman"/>
      <w:lvlText w:val="%6."/>
      <w:lvlJc w:val="right"/>
      <w:pPr>
        <w:ind w:left="4320" w:hanging="180"/>
      </w:pPr>
    </w:lvl>
    <w:lvl w:ilvl="6" w:tplc="E486A2DE">
      <w:start w:val="1"/>
      <w:numFmt w:val="decimal"/>
      <w:lvlText w:val="%7."/>
      <w:lvlJc w:val="left"/>
      <w:pPr>
        <w:ind w:left="5040" w:hanging="360"/>
      </w:pPr>
    </w:lvl>
    <w:lvl w:ilvl="7" w:tplc="BF6286F6">
      <w:start w:val="1"/>
      <w:numFmt w:val="lowerLetter"/>
      <w:lvlText w:val="%8."/>
      <w:lvlJc w:val="left"/>
      <w:pPr>
        <w:ind w:left="5760" w:hanging="360"/>
      </w:pPr>
    </w:lvl>
    <w:lvl w:ilvl="8" w:tplc="EFAAE2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07F"/>
    <w:multiLevelType w:val="hybridMultilevel"/>
    <w:tmpl w:val="48D69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869D6"/>
    <w:multiLevelType w:val="multilevel"/>
    <w:tmpl w:val="274048F2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461"/>
    <w:multiLevelType w:val="multilevel"/>
    <w:tmpl w:val="2050F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2740A2"/>
    <w:multiLevelType w:val="hybridMultilevel"/>
    <w:tmpl w:val="73064C66"/>
    <w:lvl w:ilvl="0" w:tplc="649C0CCC">
      <w:start w:val="1"/>
      <w:numFmt w:val="lowerLetter"/>
      <w:lvlText w:val="%1)"/>
      <w:lvlJc w:val="left"/>
      <w:pPr>
        <w:ind w:left="720" w:hanging="360"/>
      </w:pPr>
    </w:lvl>
    <w:lvl w:ilvl="1" w:tplc="44026B9A">
      <w:start w:val="1"/>
      <w:numFmt w:val="lowerLetter"/>
      <w:lvlText w:val="%2."/>
      <w:lvlJc w:val="left"/>
      <w:pPr>
        <w:ind w:left="1440" w:hanging="360"/>
      </w:pPr>
    </w:lvl>
    <w:lvl w:ilvl="2" w:tplc="62908884">
      <w:start w:val="1"/>
      <w:numFmt w:val="lowerRoman"/>
      <w:lvlText w:val="%3."/>
      <w:lvlJc w:val="right"/>
      <w:pPr>
        <w:ind w:left="2160" w:hanging="180"/>
      </w:pPr>
    </w:lvl>
    <w:lvl w:ilvl="3" w:tplc="AAF4E7C0">
      <w:start w:val="1"/>
      <w:numFmt w:val="decimal"/>
      <w:lvlText w:val="%4."/>
      <w:lvlJc w:val="left"/>
      <w:pPr>
        <w:ind w:left="2880" w:hanging="360"/>
      </w:pPr>
    </w:lvl>
    <w:lvl w:ilvl="4" w:tplc="5D980880">
      <w:start w:val="1"/>
      <w:numFmt w:val="lowerLetter"/>
      <w:lvlText w:val="%5."/>
      <w:lvlJc w:val="left"/>
      <w:pPr>
        <w:ind w:left="3600" w:hanging="360"/>
      </w:pPr>
    </w:lvl>
    <w:lvl w:ilvl="5" w:tplc="53FC7076">
      <w:start w:val="1"/>
      <w:numFmt w:val="lowerRoman"/>
      <w:lvlText w:val="%6."/>
      <w:lvlJc w:val="right"/>
      <w:pPr>
        <w:ind w:left="4320" w:hanging="180"/>
      </w:pPr>
    </w:lvl>
    <w:lvl w:ilvl="6" w:tplc="D83AD880">
      <w:start w:val="1"/>
      <w:numFmt w:val="decimal"/>
      <w:lvlText w:val="%7."/>
      <w:lvlJc w:val="left"/>
      <w:pPr>
        <w:ind w:left="5040" w:hanging="360"/>
      </w:pPr>
    </w:lvl>
    <w:lvl w:ilvl="7" w:tplc="5C50EE66">
      <w:start w:val="1"/>
      <w:numFmt w:val="lowerLetter"/>
      <w:lvlText w:val="%8."/>
      <w:lvlJc w:val="left"/>
      <w:pPr>
        <w:ind w:left="5760" w:hanging="360"/>
      </w:pPr>
    </w:lvl>
    <w:lvl w:ilvl="8" w:tplc="671886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516B"/>
    <w:multiLevelType w:val="hybridMultilevel"/>
    <w:tmpl w:val="94FC016A"/>
    <w:lvl w:ilvl="0" w:tplc="9B8A6AF2">
      <w:start w:val="1"/>
      <w:numFmt w:val="decimal"/>
      <w:lvlText w:val="(%1)"/>
      <w:lvlJc w:val="left"/>
      <w:pPr>
        <w:ind w:left="720" w:hanging="360"/>
      </w:pPr>
    </w:lvl>
    <w:lvl w:ilvl="1" w:tplc="2478797A">
      <w:start w:val="1"/>
      <w:numFmt w:val="lowerLetter"/>
      <w:lvlText w:val="%2."/>
      <w:lvlJc w:val="left"/>
      <w:pPr>
        <w:ind w:left="1440" w:hanging="360"/>
      </w:pPr>
    </w:lvl>
    <w:lvl w:ilvl="2" w:tplc="AC82A4BE">
      <w:start w:val="1"/>
      <w:numFmt w:val="lowerRoman"/>
      <w:lvlText w:val="%3."/>
      <w:lvlJc w:val="right"/>
      <w:pPr>
        <w:ind w:left="2160" w:hanging="180"/>
      </w:pPr>
    </w:lvl>
    <w:lvl w:ilvl="3" w:tplc="A90E1C40">
      <w:start w:val="1"/>
      <w:numFmt w:val="decimal"/>
      <w:lvlText w:val="%4."/>
      <w:lvlJc w:val="left"/>
      <w:pPr>
        <w:ind w:left="2880" w:hanging="360"/>
      </w:pPr>
    </w:lvl>
    <w:lvl w:ilvl="4" w:tplc="098A587E">
      <w:start w:val="1"/>
      <w:numFmt w:val="lowerLetter"/>
      <w:lvlText w:val="%5."/>
      <w:lvlJc w:val="left"/>
      <w:pPr>
        <w:ind w:left="3600" w:hanging="360"/>
      </w:pPr>
    </w:lvl>
    <w:lvl w:ilvl="5" w:tplc="5F7699F8">
      <w:start w:val="1"/>
      <w:numFmt w:val="lowerRoman"/>
      <w:lvlText w:val="%6."/>
      <w:lvlJc w:val="right"/>
      <w:pPr>
        <w:ind w:left="4320" w:hanging="180"/>
      </w:pPr>
    </w:lvl>
    <w:lvl w:ilvl="6" w:tplc="56E8921E">
      <w:start w:val="1"/>
      <w:numFmt w:val="decimal"/>
      <w:lvlText w:val="%7."/>
      <w:lvlJc w:val="left"/>
      <w:pPr>
        <w:ind w:left="5040" w:hanging="360"/>
      </w:pPr>
    </w:lvl>
    <w:lvl w:ilvl="7" w:tplc="FDF65F60">
      <w:start w:val="1"/>
      <w:numFmt w:val="lowerLetter"/>
      <w:lvlText w:val="%8."/>
      <w:lvlJc w:val="left"/>
      <w:pPr>
        <w:ind w:left="5760" w:hanging="360"/>
      </w:pPr>
    </w:lvl>
    <w:lvl w:ilvl="8" w:tplc="495CDA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811FE"/>
    <w:multiLevelType w:val="hybridMultilevel"/>
    <w:tmpl w:val="EB2EC73C"/>
    <w:lvl w:ilvl="0" w:tplc="BF48A0B8">
      <w:start w:val="1"/>
      <w:numFmt w:val="lowerLetter"/>
      <w:lvlText w:val="%1."/>
      <w:lvlJc w:val="left"/>
      <w:pPr>
        <w:ind w:left="720" w:hanging="360"/>
      </w:pPr>
    </w:lvl>
    <w:lvl w:ilvl="1" w:tplc="39B66BF8">
      <w:start w:val="1"/>
      <w:numFmt w:val="lowerLetter"/>
      <w:lvlText w:val="%2."/>
      <w:lvlJc w:val="left"/>
      <w:pPr>
        <w:ind w:left="1440" w:hanging="360"/>
      </w:pPr>
    </w:lvl>
    <w:lvl w:ilvl="2" w:tplc="61D8F5E6">
      <w:start w:val="1"/>
      <w:numFmt w:val="lowerRoman"/>
      <w:lvlText w:val="%3."/>
      <w:lvlJc w:val="right"/>
      <w:pPr>
        <w:ind w:left="2160" w:hanging="180"/>
      </w:pPr>
    </w:lvl>
    <w:lvl w:ilvl="3" w:tplc="0F0A4A98">
      <w:start w:val="1"/>
      <w:numFmt w:val="decimal"/>
      <w:lvlText w:val="%4."/>
      <w:lvlJc w:val="left"/>
      <w:pPr>
        <w:ind w:left="2880" w:hanging="360"/>
      </w:pPr>
    </w:lvl>
    <w:lvl w:ilvl="4" w:tplc="3F003F36">
      <w:start w:val="1"/>
      <w:numFmt w:val="lowerLetter"/>
      <w:lvlText w:val="%5."/>
      <w:lvlJc w:val="left"/>
      <w:pPr>
        <w:ind w:left="3600" w:hanging="360"/>
      </w:pPr>
    </w:lvl>
    <w:lvl w:ilvl="5" w:tplc="5FF8017A">
      <w:start w:val="1"/>
      <w:numFmt w:val="lowerRoman"/>
      <w:lvlText w:val="%6."/>
      <w:lvlJc w:val="right"/>
      <w:pPr>
        <w:ind w:left="4320" w:hanging="180"/>
      </w:pPr>
    </w:lvl>
    <w:lvl w:ilvl="6" w:tplc="2722C278">
      <w:start w:val="1"/>
      <w:numFmt w:val="decimal"/>
      <w:lvlText w:val="%7."/>
      <w:lvlJc w:val="left"/>
      <w:pPr>
        <w:ind w:left="5040" w:hanging="360"/>
      </w:pPr>
    </w:lvl>
    <w:lvl w:ilvl="7" w:tplc="F676BBB0">
      <w:start w:val="1"/>
      <w:numFmt w:val="lowerLetter"/>
      <w:lvlText w:val="%8."/>
      <w:lvlJc w:val="left"/>
      <w:pPr>
        <w:ind w:left="5760" w:hanging="360"/>
      </w:pPr>
    </w:lvl>
    <w:lvl w:ilvl="8" w:tplc="C32039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95701"/>
    <w:multiLevelType w:val="hybridMultilevel"/>
    <w:tmpl w:val="168667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D75BD"/>
    <w:multiLevelType w:val="multilevel"/>
    <w:tmpl w:val="3F7CF7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9"/>
    <w:rsid w:val="000F61BF"/>
    <w:rsid w:val="001749C5"/>
    <w:rsid w:val="00226A4C"/>
    <w:rsid w:val="00230EA7"/>
    <w:rsid w:val="00231E0D"/>
    <w:rsid w:val="00285D9A"/>
    <w:rsid w:val="002C7F77"/>
    <w:rsid w:val="002D083C"/>
    <w:rsid w:val="002E7453"/>
    <w:rsid w:val="003124C0"/>
    <w:rsid w:val="0034121E"/>
    <w:rsid w:val="00365365"/>
    <w:rsid w:val="00397DAA"/>
    <w:rsid w:val="003B6E18"/>
    <w:rsid w:val="004B4A3A"/>
    <w:rsid w:val="00510496"/>
    <w:rsid w:val="005874FC"/>
    <w:rsid w:val="005B7E79"/>
    <w:rsid w:val="005C65A8"/>
    <w:rsid w:val="005E28F9"/>
    <w:rsid w:val="005F1265"/>
    <w:rsid w:val="0069658F"/>
    <w:rsid w:val="006C1E81"/>
    <w:rsid w:val="006E775B"/>
    <w:rsid w:val="00763938"/>
    <w:rsid w:val="00784FA3"/>
    <w:rsid w:val="007A10E2"/>
    <w:rsid w:val="008142E6"/>
    <w:rsid w:val="00823F08"/>
    <w:rsid w:val="008240B9"/>
    <w:rsid w:val="008907F2"/>
    <w:rsid w:val="008A4811"/>
    <w:rsid w:val="008B25F4"/>
    <w:rsid w:val="008C5F5B"/>
    <w:rsid w:val="00977424"/>
    <w:rsid w:val="00995C49"/>
    <w:rsid w:val="009C4E34"/>
    <w:rsid w:val="009E044D"/>
    <w:rsid w:val="009E0C10"/>
    <w:rsid w:val="00AA6718"/>
    <w:rsid w:val="00AB13AF"/>
    <w:rsid w:val="00AD01A6"/>
    <w:rsid w:val="00B0032D"/>
    <w:rsid w:val="00B8400A"/>
    <w:rsid w:val="00BF40BC"/>
    <w:rsid w:val="00BF4DD2"/>
    <w:rsid w:val="00C447CE"/>
    <w:rsid w:val="00C60624"/>
    <w:rsid w:val="00C740EC"/>
    <w:rsid w:val="00C95194"/>
    <w:rsid w:val="00CE1D2F"/>
    <w:rsid w:val="00EA3093"/>
    <w:rsid w:val="00EE58BD"/>
    <w:rsid w:val="00EF18C1"/>
    <w:rsid w:val="00F73EC9"/>
    <w:rsid w:val="00FA51C5"/>
    <w:rsid w:val="0115E1A8"/>
    <w:rsid w:val="0159D4FC"/>
    <w:rsid w:val="040A4375"/>
    <w:rsid w:val="0449C1E5"/>
    <w:rsid w:val="04922563"/>
    <w:rsid w:val="0535984D"/>
    <w:rsid w:val="06B29F98"/>
    <w:rsid w:val="074619E3"/>
    <w:rsid w:val="09520305"/>
    <w:rsid w:val="0AD8AACB"/>
    <w:rsid w:val="0C796704"/>
    <w:rsid w:val="0DD9E03F"/>
    <w:rsid w:val="0EB047D0"/>
    <w:rsid w:val="10246500"/>
    <w:rsid w:val="11557540"/>
    <w:rsid w:val="13BBC242"/>
    <w:rsid w:val="14347F7E"/>
    <w:rsid w:val="165DB1F6"/>
    <w:rsid w:val="16E8BF85"/>
    <w:rsid w:val="18F820AF"/>
    <w:rsid w:val="1902CE98"/>
    <w:rsid w:val="1906AD95"/>
    <w:rsid w:val="1A69C392"/>
    <w:rsid w:val="1BF01187"/>
    <w:rsid w:val="1C791055"/>
    <w:rsid w:val="1CA56ACC"/>
    <w:rsid w:val="1E406747"/>
    <w:rsid w:val="229B020F"/>
    <w:rsid w:val="22CCE842"/>
    <w:rsid w:val="26D6D2BE"/>
    <w:rsid w:val="2791EF40"/>
    <w:rsid w:val="28697CB6"/>
    <w:rsid w:val="291BB3CC"/>
    <w:rsid w:val="2DC0C9C9"/>
    <w:rsid w:val="2DEF24EF"/>
    <w:rsid w:val="2FE70566"/>
    <w:rsid w:val="308C5B45"/>
    <w:rsid w:val="3312A4D7"/>
    <w:rsid w:val="35E760F0"/>
    <w:rsid w:val="36229A54"/>
    <w:rsid w:val="379E2AAE"/>
    <w:rsid w:val="399E0315"/>
    <w:rsid w:val="39D3F313"/>
    <w:rsid w:val="3AF718A9"/>
    <w:rsid w:val="3BE1FCEC"/>
    <w:rsid w:val="3BFE3FFA"/>
    <w:rsid w:val="3C1CB63A"/>
    <w:rsid w:val="3C48441C"/>
    <w:rsid w:val="3C863C4E"/>
    <w:rsid w:val="3D8E9E63"/>
    <w:rsid w:val="3E0DAF96"/>
    <w:rsid w:val="3E67BDA5"/>
    <w:rsid w:val="418C029C"/>
    <w:rsid w:val="421BEBEC"/>
    <w:rsid w:val="4277D809"/>
    <w:rsid w:val="4302F8F4"/>
    <w:rsid w:val="444E1C9D"/>
    <w:rsid w:val="452375B4"/>
    <w:rsid w:val="454F24D3"/>
    <w:rsid w:val="4581C34F"/>
    <w:rsid w:val="46978A12"/>
    <w:rsid w:val="47EFB7D8"/>
    <w:rsid w:val="497C192C"/>
    <w:rsid w:val="49B426DF"/>
    <w:rsid w:val="4AB0EB6C"/>
    <w:rsid w:val="4BA0189F"/>
    <w:rsid w:val="4D5C4AB4"/>
    <w:rsid w:val="4D829A38"/>
    <w:rsid w:val="4DC935D1"/>
    <w:rsid w:val="4F07E98C"/>
    <w:rsid w:val="50898989"/>
    <w:rsid w:val="50BC7C34"/>
    <w:rsid w:val="5189BFAE"/>
    <w:rsid w:val="51B0DA83"/>
    <w:rsid w:val="523EB4F9"/>
    <w:rsid w:val="52560B5B"/>
    <w:rsid w:val="5295E959"/>
    <w:rsid w:val="558DAC1D"/>
    <w:rsid w:val="58D8B722"/>
    <w:rsid w:val="597783F5"/>
    <w:rsid w:val="5CD119BF"/>
    <w:rsid w:val="5D716503"/>
    <w:rsid w:val="5EAC655E"/>
    <w:rsid w:val="5EE5BD43"/>
    <w:rsid w:val="5F6AEF85"/>
    <w:rsid w:val="5F87A99C"/>
    <w:rsid w:val="5FD14523"/>
    <w:rsid w:val="61DF25AC"/>
    <w:rsid w:val="62FFA641"/>
    <w:rsid w:val="6342DFBA"/>
    <w:rsid w:val="641226B0"/>
    <w:rsid w:val="653D93CC"/>
    <w:rsid w:val="66EFF19F"/>
    <w:rsid w:val="681650DD"/>
    <w:rsid w:val="691B2F4C"/>
    <w:rsid w:val="6B308217"/>
    <w:rsid w:val="6B5AAB3A"/>
    <w:rsid w:val="6B6CDF95"/>
    <w:rsid w:val="6C475DF1"/>
    <w:rsid w:val="6CBA467C"/>
    <w:rsid w:val="6E8A9B1A"/>
    <w:rsid w:val="6EA48057"/>
    <w:rsid w:val="6FCF7DEA"/>
    <w:rsid w:val="6FE9E189"/>
    <w:rsid w:val="70B055CD"/>
    <w:rsid w:val="72CE0874"/>
    <w:rsid w:val="72D43535"/>
    <w:rsid w:val="73A2F6BE"/>
    <w:rsid w:val="73C98521"/>
    <w:rsid w:val="743B842A"/>
    <w:rsid w:val="74879CDA"/>
    <w:rsid w:val="758E900E"/>
    <w:rsid w:val="774C8A25"/>
    <w:rsid w:val="792662D5"/>
    <w:rsid w:val="79473867"/>
    <w:rsid w:val="7A9FB1F5"/>
    <w:rsid w:val="7CCA3174"/>
    <w:rsid w:val="7DCCD15E"/>
    <w:rsid w:val="7E129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264D"/>
  <w15:docId w15:val="{9775FAB5-80DB-4786-8EAD-37E7A30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spacing w:before="360" w:after="12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2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5D9A"/>
  </w:style>
  <w:style w:type="paragraph" w:styleId="Pta">
    <w:name w:val="footer"/>
    <w:basedOn w:val="Normlny"/>
    <w:link w:val="PtaChar"/>
    <w:uiPriority w:val="99"/>
    <w:unhideWhenUsed/>
    <w:rsid w:val="002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5D9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74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74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745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58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24C0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08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0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91592d1317e943e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07bec5697a8c4ec2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E141-4F9E-474B-AB0E-586E157A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2022-09-21T07:51:00Z</cp:lastPrinted>
  <dcterms:created xsi:type="dcterms:W3CDTF">2022-09-09T10:02:00Z</dcterms:created>
  <dcterms:modified xsi:type="dcterms:W3CDTF">2022-09-21T09:56:00Z</dcterms:modified>
</cp:coreProperties>
</file>