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5E28F9" w:rsidRPr="00B0032D" w:rsidRDefault="66EFF19F" w:rsidP="006C1E81">
      <w:pPr>
        <w:spacing w:after="1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0032D">
        <w:rPr>
          <w:rFonts w:ascii="Times New Roman" w:eastAsia="Times New Roman" w:hAnsi="Times New Roman" w:cs="Times New Roman"/>
          <w:sz w:val="24"/>
          <w:szCs w:val="24"/>
        </w:rPr>
        <w:t>Návrh</w:t>
      </w:r>
    </w:p>
    <w:p w14:paraId="0DCFF5FE" w14:textId="130B2BAB" w:rsidR="7DCCD15E" w:rsidRPr="00B0032D" w:rsidRDefault="7DCCD15E" w:rsidP="006C1E81">
      <w:pPr>
        <w:spacing w:after="12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02" w14:textId="77777777" w:rsidR="005E28F9" w:rsidRPr="00B0032D" w:rsidRDefault="00285D9A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0032D">
        <w:rPr>
          <w:rFonts w:ascii="Times New Roman" w:eastAsia="Times New Roman" w:hAnsi="Times New Roman" w:cs="Times New Roman"/>
          <w:b/>
          <w:sz w:val="24"/>
          <w:szCs w:val="24"/>
        </w:rPr>
        <w:t>NARIADENIE VLÁDY</w:t>
      </w:r>
    </w:p>
    <w:p w14:paraId="71E91811" w14:textId="58BF45BB" w:rsidR="7DCCD15E" w:rsidRPr="00B0032D" w:rsidRDefault="66EFF19F" w:rsidP="008C5F5B">
      <w:pPr>
        <w:spacing w:before="36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0032D">
        <w:rPr>
          <w:rFonts w:ascii="Times New Roman" w:eastAsia="Times New Roman" w:hAnsi="Times New Roman" w:cs="Times New Roman"/>
          <w:b/>
          <w:bCs/>
          <w:sz w:val="24"/>
          <w:szCs w:val="24"/>
        </w:rPr>
        <w:t>Slovenskej republiky</w:t>
      </w:r>
    </w:p>
    <w:p w14:paraId="00000004" w14:textId="0042E104" w:rsidR="005E28F9" w:rsidRPr="00B0032D" w:rsidRDefault="008C5F5B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 ...</w:t>
      </w:r>
      <w:r w:rsidR="66EFF19F" w:rsidRPr="00B0032D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758E900E" w:rsidRPr="00B0032D">
        <w:rPr>
          <w:rFonts w:ascii="Times New Roman" w:eastAsia="Times New Roman" w:hAnsi="Times New Roman" w:cs="Times New Roman"/>
          <w:sz w:val="24"/>
          <w:szCs w:val="24"/>
        </w:rPr>
        <w:t>2</w:t>
      </w:r>
      <w:r w:rsidR="3C863C4E" w:rsidRPr="00B0032D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00000006" w14:textId="3CACED1B" w:rsidR="005E28F9" w:rsidRPr="008C5F5B" w:rsidRDefault="66EFF19F" w:rsidP="008C5F5B">
      <w:pPr>
        <w:spacing w:after="2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0032D">
        <w:rPr>
          <w:rFonts w:ascii="Times New Roman" w:eastAsia="Times New Roman" w:hAnsi="Times New Roman" w:cs="Times New Roman"/>
          <w:b/>
          <w:bCs/>
          <w:sz w:val="24"/>
          <w:szCs w:val="24"/>
        </w:rPr>
        <w:t>ktorým sa ustanovuj</w:t>
      </w:r>
      <w:r w:rsidR="002D083C">
        <w:rPr>
          <w:rFonts w:ascii="Times New Roman" w:eastAsia="Times New Roman" w:hAnsi="Times New Roman" w:cs="Times New Roman"/>
          <w:b/>
          <w:bCs/>
          <w:sz w:val="24"/>
          <w:szCs w:val="24"/>
        </w:rPr>
        <w:t>ú kritické zahraničné investície</w:t>
      </w:r>
    </w:p>
    <w:p w14:paraId="00000007" w14:textId="62A853AD" w:rsidR="005E28F9" w:rsidRPr="00B0032D" w:rsidRDefault="66EFF19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032D">
        <w:rPr>
          <w:rFonts w:ascii="Times New Roman" w:eastAsia="Times New Roman" w:hAnsi="Times New Roman" w:cs="Times New Roman"/>
          <w:sz w:val="24"/>
          <w:szCs w:val="24"/>
        </w:rPr>
        <w:t xml:space="preserve">Vláda Slovenskej republiky podľa § </w:t>
      </w:r>
      <w:r w:rsidR="005C65A8">
        <w:rPr>
          <w:rFonts w:ascii="Times New Roman" w:eastAsia="Times New Roman" w:hAnsi="Times New Roman" w:cs="Times New Roman"/>
          <w:sz w:val="24"/>
          <w:szCs w:val="24"/>
        </w:rPr>
        <w:t>70 ods. 1</w:t>
      </w:r>
      <w:bookmarkStart w:id="0" w:name="_GoBack"/>
      <w:bookmarkEnd w:id="0"/>
      <w:r w:rsidR="5189BFAE" w:rsidRPr="00B0032D">
        <w:rPr>
          <w:rFonts w:ascii="Times New Roman" w:eastAsia="Times New Roman" w:hAnsi="Times New Roman" w:cs="Times New Roman"/>
          <w:sz w:val="24"/>
          <w:szCs w:val="24"/>
        </w:rPr>
        <w:t xml:space="preserve"> zákona č. …</w:t>
      </w:r>
      <w:r w:rsidRPr="00B0032D">
        <w:rPr>
          <w:rFonts w:ascii="Times New Roman" w:eastAsia="Times New Roman" w:hAnsi="Times New Roman" w:cs="Times New Roman"/>
          <w:sz w:val="24"/>
          <w:szCs w:val="24"/>
        </w:rPr>
        <w:t>/202</w:t>
      </w:r>
      <w:r w:rsidR="758E900E" w:rsidRPr="00B0032D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B0032D">
        <w:rPr>
          <w:rFonts w:ascii="Times New Roman" w:eastAsia="Times New Roman" w:hAnsi="Times New Roman" w:cs="Times New Roman"/>
          <w:sz w:val="24"/>
          <w:szCs w:val="24"/>
        </w:rPr>
        <w:t xml:space="preserve"> Z. z. o preverovaní zahraničných investícií a o zmene a doplnení niektorých zákonov nariaďuje:</w:t>
      </w:r>
    </w:p>
    <w:p w14:paraId="00000008" w14:textId="77777777" w:rsidR="005E28F9" w:rsidRPr="00B0032D" w:rsidRDefault="005E28F9" w:rsidP="009E044D">
      <w:pPr>
        <w:pStyle w:val="Nadpis2"/>
        <w:numPr>
          <w:ilvl w:val="0"/>
          <w:numId w:val="6"/>
        </w:numPr>
        <w:ind w:hanging="76"/>
      </w:pPr>
    </w:p>
    <w:p w14:paraId="620BA31B" w14:textId="21000EDE" w:rsidR="008142E6" w:rsidRPr="00AB13AF" w:rsidRDefault="002D083C" w:rsidP="00AB13AF">
      <w:pPr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Kritickou zahraničnou investíciou</w:t>
      </w:r>
      <w:r w:rsidR="1A69C392" w:rsidRPr="00AB13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je zahraničná investícia,</w:t>
      </w:r>
      <w:r w:rsidR="008142E6" w:rsidRPr="00B0032D">
        <w:rPr>
          <w:rStyle w:val="Odkaznapoznmkupodiarou"/>
          <w:rFonts w:ascii="Times New Roman" w:eastAsia="Times New Roman" w:hAnsi="Times New Roman" w:cs="Times New Roman"/>
          <w:color w:val="000000" w:themeColor="text1"/>
          <w:sz w:val="24"/>
          <w:szCs w:val="24"/>
        </w:rPr>
        <w:footnoteReference w:id="1"/>
      </w:r>
      <w:r w:rsidR="1A69C392" w:rsidRPr="00AB13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) ak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cieľová osoba</w:t>
      </w:r>
      <w:r w:rsidR="00AA6718">
        <w:rPr>
          <w:rStyle w:val="Odkaznapoznmkupodiarou"/>
          <w:rFonts w:ascii="Times New Roman" w:eastAsia="Times New Roman" w:hAnsi="Times New Roman" w:cs="Times New Roman"/>
          <w:color w:val="000000" w:themeColor="text1"/>
          <w:sz w:val="24"/>
          <w:szCs w:val="24"/>
        </w:rPr>
        <w:footnoteReference w:id="2"/>
      </w:r>
      <w:r w:rsidR="00AA6718" w:rsidRPr="00AB13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</w:t>
      </w:r>
    </w:p>
    <w:p w14:paraId="3591C941" w14:textId="6F3A8DEF" w:rsidR="6B308217" w:rsidRPr="00B0032D" w:rsidRDefault="6B308217" w:rsidP="009E044D">
      <w:pPr>
        <w:numPr>
          <w:ilvl w:val="0"/>
          <w:numId w:val="8"/>
        </w:numPr>
        <w:spacing w:after="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032D">
        <w:rPr>
          <w:rFonts w:ascii="Times New Roman" w:eastAsia="Times New Roman" w:hAnsi="Times New Roman" w:cs="Times New Roman"/>
          <w:sz w:val="24"/>
          <w:szCs w:val="24"/>
        </w:rPr>
        <w:t>je výrobcom určeného výrobku,</w:t>
      </w:r>
      <w:r w:rsidRPr="00B0032D">
        <w:rPr>
          <w:rStyle w:val="Odkaznapoznmkupodiarou"/>
          <w:rFonts w:ascii="Times New Roman" w:eastAsia="Times New Roman" w:hAnsi="Times New Roman" w:cs="Times New Roman"/>
          <w:sz w:val="24"/>
          <w:szCs w:val="24"/>
        </w:rPr>
        <w:footnoteReference w:id="3"/>
      </w:r>
      <w:r w:rsidRPr="00B0032D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0000000B" w14:textId="77777777" w:rsidR="005E28F9" w:rsidRPr="00B0032D" w:rsidRDefault="66EFF19F" w:rsidP="009E044D">
      <w:pPr>
        <w:numPr>
          <w:ilvl w:val="0"/>
          <w:numId w:val="8"/>
        </w:numPr>
        <w:spacing w:after="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032D">
        <w:rPr>
          <w:rFonts w:ascii="Times New Roman" w:eastAsia="Times New Roman" w:hAnsi="Times New Roman" w:cs="Times New Roman"/>
          <w:sz w:val="24"/>
          <w:szCs w:val="24"/>
        </w:rPr>
        <w:t>vykonáva hospodársku činnosť v oblasti výroby, výskumu, vývoja alebo údržby vojenskej technológie alebo vojenského materiálu,</w:t>
      </w:r>
      <w:r w:rsidR="00285D9A" w:rsidRPr="00B0032D"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4"/>
      </w:r>
      <w:r w:rsidRPr="00B0032D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0000000C" w14:textId="28A83A37" w:rsidR="005E28F9" w:rsidRPr="00B0032D" w:rsidRDefault="66EFF19F" w:rsidP="009E044D">
      <w:pPr>
        <w:numPr>
          <w:ilvl w:val="0"/>
          <w:numId w:val="8"/>
        </w:numPr>
        <w:spacing w:after="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032D">
        <w:rPr>
          <w:rFonts w:ascii="Times New Roman" w:eastAsia="Times New Roman" w:hAnsi="Times New Roman" w:cs="Times New Roman"/>
          <w:sz w:val="24"/>
          <w:szCs w:val="24"/>
        </w:rPr>
        <w:t>je subjektom hospodárskej mobilizácie,</w:t>
      </w:r>
      <w:r w:rsidR="00285D9A" w:rsidRPr="00B0032D"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5"/>
      </w:r>
      <w:r w:rsidRPr="00B0032D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0000000D" w14:textId="77777777" w:rsidR="005E28F9" w:rsidRPr="00B0032D" w:rsidRDefault="66EFF19F" w:rsidP="009E044D">
      <w:pPr>
        <w:numPr>
          <w:ilvl w:val="0"/>
          <w:numId w:val="8"/>
        </w:numPr>
        <w:spacing w:after="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032D">
        <w:rPr>
          <w:rFonts w:ascii="Times New Roman" w:eastAsia="Times New Roman" w:hAnsi="Times New Roman" w:cs="Times New Roman"/>
          <w:sz w:val="24"/>
          <w:szCs w:val="24"/>
        </w:rPr>
        <w:t>vyrába položky s dvojakým použitím</w:t>
      </w:r>
      <w:r w:rsidR="00285D9A" w:rsidRPr="00B0032D"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6"/>
      </w:r>
      <w:r w:rsidRPr="00B0032D">
        <w:rPr>
          <w:rFonts w:ascii="Times New Roman" w:eastAsia="Times New Roman" w:hAnsi="Times New Roman" w:cs="Times New Roman"/>
          <w:sz w:val="24"/>
          <w:szCs w:val="24"/>
        </w:rPr>
        <w:t>) alebo vykonáva výskum, vývoj alebo údržbu položiek s dvojakým použitím,</w:t>
      </w:r>
    </w:p>
    <w:p w14:paraId="0000000E" w14:textId="77777777" w:rsidR="005E28F9" w:rsidRPr="00B0032D" w:rsidRDefault="66EFF19F" w:rsidP="009E044D">
      <w:pPr>
        <w:numPr>
          <w:ilvl w:val="0"/>
          <w:numId w:val="8"/>
        </w:numPr>
        <w:spacing w:after="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032D">
        <w:rPr>
          <w:rFonts w:ascii="Times New Roman" w:eastAsia="Times New Roman" w:hAnsi="Times New Roman" w:cs="Times New Roman"/>
          <w:sz w:val="24"/>
          <w:szCs w:val="24"/>
        </w:rPr>
        <w:t>vykonáva hospodársku činnosť v odvetví biotechnológie,</w:t>
      </w:r>
      <w:r w:rsidR="00285D9A" w:rsidRPr="00B0032D"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7"/>
      </w:r>
      <w:r w:rsidRPr="00B0032D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21C9E081" w14:textId="77777777" w:rsidR="005E28F9" w:rsidRPr="00B0032D" w:rsidRDefault="66EFF19F" w:rsidP="009E044D">
      <w:pPr>
        <w:numPr>
          <w:ilvl w:val="0"/>
          <w:numId w:val="8"/>
        </w:numPr>
        <w:spacing w:after="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032D">
        <w:rPr>
          <w:rFonts w:ascii="Times New Roman" w:eastAsia="Times New Roman" w:hAnsi="Times New Roman" w:cs="Times New Roman"/>
          <w:color w:val="000000"/>
          <w:sz w:val="24"/>
          <w:szCs w:val="24"/>
        </w:rPr>
        <w:t>vlastní, prevádzkuje, spravuje alebo inak užíva prvok kritickej infraštruktúry,</w:t>
      </w:r>
      <w:r w:rsidR="00285D9A" w:rsidRPr="00B0032D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footnoteReference w:id="8"/>
      </w:r>
      <w:r w:rsidRPr="00B003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</w:p>
    <w:p w14:paraId="00000012" w14:textId="77777777" w:rsidR="005E28F9" w:rsidRPr="00B0032D" w:rsidRDefault="66EFF19F" w:rsidP="009E044D">
      <w:pPr>
        <w:numPr>
          <w:ilvl w:val="0"/>
          <w:numId w:val="8"/>
        </w:numPr>
        <w:spacing w:after="0" w:line="276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B0032D">
        <w:rPr>
          <w:rFonts w:ascii="Times New Roman" w:eastAsia="Times New Roman" w:hAnsi="Times New Roman" w:cs="Times New Roman"/>
          <w:sz w:val="24"/>
          <w:szCs w:val="24"/>
        </w:rPr>
        <w:t>je poskytovateľom digitálnej služby,</w:t>
      </w:r>
      <w:r w:rsidR="00285D9A" w:rsidRPr="00B0032D"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9"/>
      </w:r>
      <w:r w:rsidRPr="00B0032D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49EF74D2" w14:textId="0B45F0B4" w:rsidR="00FA51C5" w:rsidRPr="00EA3093" w:rsidRDefault="00AA6718" w:rsidP="00EA3093">
      <w:pPr>
        <w:numPr>
          <w:ilvl w:val="0"/>
          <w:numId w:val="8"/>
        </w:numPr>
        <w:spacing w:after="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vykonáva činnosť v oblasti</w:t>
      </w:r>
      <w:r w:rsidR="66EFF19F" w:rsidRPr="00B0032D">
        <w:rPr>
          <w:rFonts w:ascii="Times New Roman" w:eastAsia="Times New Roman" w:hAnsi="Times New Roman" w:cs="Times New Roman"/>
          <w:sz w:val="24"/>
          <w:szCs w:val="24"/>
        </w:rPr>
        <w:t xml:space="preserve"> výrob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 w:rsidR="66EFF19F" w:rsidRPr="00B0032D">
        <w:rPr>
          <w:rFonts w:ascii="Times New Roman" w:eastAsia="Times New Roman" w:hAnsi="Times New Roman" w:cs="Times New Roman"/>
          <w:sz w:val="24"/>
          <w:szCs w:val="24"/>
        </w:rPr>
        <w:t>, výskum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 w:rsidR="66EFF19F" w:rsidRPr="00B0032D">
        <w:rPr>
          <w:rFonts w:ascii="Times New Roman" w:eastAsia="Times New Roman" w:hAnsi="Times New Roman" w:cs="Times New Roman"/>
          <w:sz w:val="24"/>
          <w:szCs w:val="24"/>
        </w:rPr>
        <w:t>, vývoj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="66EFF19F" w:rsidRPr="00B0032D">
        <w:rPr>
          <w:rFonts w:ascii="Times New Roman" w:eastAsia="Times New Roman" w:hAnsi="Times New Roman" w:cs="Times New Roman"/>
          <w:sz w:val="24"/>
          <w:szCs w:val="24"/>
        </w:rPr>
        <w:t xml:space="preserve"> národných prostriedkov šifrovej ochrany informácií</w:t>
      </w:r>
      <w:r w:rsidR="00285D9A" w:rsidRPr="00B0032D"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10"/>
      </w:r>
      <w:r w:rsidR="66EFF19F" w:rsidRPr="00B0032D">
        <w:rPr>
          <w:rFonts w:ascii="Times New Roman" w:eastAsia="Times New Roman" w:hAnsi="Times New Roman" w:cs="Times New Roman"/>
          <w:sz w:val="24"/>
          <w:szCs w:val="24"/>
        </w:rPr>
        <w:t>) alebo komponentov nevyhnutných pre ich bezpečnostnú funkciu alebo tieto výrobky vyrobil a stále nimi disponuje, ak produktu bola udelená certifikácia Národného bezpečnostného úradu,</w:t>
      </w:r>
      <w:r w:rsidR="00285D9A" w:rsidRPr="00B0032D"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11"/>
      </w:r>
      <w:r w:rsidR="66EFF19F" w:rsidRPr="00B0032D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0374BBDC" w14:textId="00823239" w:rsidR="00FA51C5" w:rsidRDefault="00FA51C5" w:rsidP="00FA51C5">
      <w:pPr>
        <w:numPr>
          <w:ilvl w:val="0"/>
          <w:numId w:val="8"/>
        </w:numPr>
        <w:spacing w:after="0" w:line="276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62FFA641">
        <w:rPr>
          <w:rFonts w:ascii="Times New Roman" w:hAnsi="Times New Roman" w:cs="Times New Roman"/>
          <w:sz w:val="24"/>
          <w:szCs w:val="24"/>
        </w:rPr>
        <w:lastRenderedPageBreak/>
        <w:t>je držiteľom oprávnenia podľa osobitného predpisu,</w:t>
      </w:r>
      <w:r w:rsidR="00EA3093">
        <w:rPr>
          <w:rStyle w:val="Odkaznapoznmkupodiarou"/>
          <w:rFonts w:ascii="Times New Roman" w:hAnsi="Times New Roman" w:cs="Times New Roman"/>
          <w:sz w:val="24"/>
          <w:szCs w:val="24"/>
        </w:rPr>
        <w:footnoteReference w:id="12"/>
      </w:r>
      <w:r w:rsidRPr="62FFA641">
        <w:rPr>
          <w:rFonts w:ascii="Times New Roman" w:hAnsi="Times New Roman" w:cs="Times New Roman"/>
          <w:sz w:val="24"/>
          <w:szCs w:val="24"/>
        </w:rPr>
        <w:t>) ak oprávnenie nebolo udelené na lokálne vysielanie programovej služby</w:t>
      </w:r>
      <w:r w:rsidR="002C7F77">
        <w:rPr>
          <w:rStyle w:val="Odkaznapoznmkupodiarou"/>
          <w:rFonts w:ascii="Times New Roman" w:hAnsi="Times New Roman" w:cs="Times New Roman"/>
          <w:sz w:val="24"/>
          <w:szCs w:val="24"/>
        </w:rPr>
        <w:footnoteReference w:id="13"/>
      </w:r>
      <w:r w:rsidRPr="62FFA641">
        <w:rPr>
          <w:rFonts w:ascii="Times New Roman" w:hAnsi="Times New Roman" w:cs="Times New Roman"/>
          <w:sz w:val="24"/>
          <w:szCs w:val="24"/>
        </w:rPr>
        <w:t>) alebo na vysielanie alebo poskytovanie komunitného média,</w:t>
      </w:r>
      <w:r w:rsidR="002C7F77">
        <w:rPr>
          <w:rStyle w:val="Odkaznapoznmkupodiarou"/>
          <w:rFonts w:ascii="Times New Roman" w:hAnsi="Times New Roman" w:cs="Times New Roman"/>
          <w:sz w:val="24"/>
          <w:szCs w:val="24"/>
        </w:rPr>
        <w:footnoteReference w:id="14"/>
      </w:r>
      <w:r w:rsidRPr="62FFA641">
        <w:rPr>
          <w:rFonts w:ascii="Times New Roman" w:hAnsi="Times New Roman" w:cs="Times New Roman"/>
          <w:sz w:val="24"/>
          <w:szCs w:val="24"/>
        </w:rPr>
        <w:t>)</w:t>
      </w:r>
    </w:p>
    <w:p w14:paraId="302B2D42" w14:textId="0C96A1D5" w:rsidR="00FA51C5" w:rsidRDefault="00FA51C5" w:rsidP="00FA51C5">
      <w:pPr>
        <w:numPr>
          <w:ilvl w:val="0"/>
          <w:numId w:val="8"/>
        </w:numPr>
        <w:spacing w:after="0" w:line="276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62FFA641">
        <w:rPr>
          <w:rFonts w:ascii="Times New Roman" w:hAnsi="Times New Roman" w:cs="Times New Roman"/>
          <w:sz w:val="24"/>
          <w:szCs w:val="24"/>
        </w:rPr>
        <w:t>je poskytovateľom platformy na zdieľanie obsahu,</w:t>
      </w:r>
      <w:r w:rsidR="002C7F77">
        <w:rPr>
          <w:rStyle w:val="Odkaznapoznmkupodiarou"/>
          <w:rFonts w:ascii="Times New Roman" w:hAnsi="Times New Roman" w:cs="Times New Roman"/>
          <w:sz w:val="24"/>
          <w:szCs w:val="24"/>
        </w:rPr>
        <w:footnoteReference w:id="15"/>
      </w:r>
      <w:r w:rsidRPr="62FFA641">
        <w:rPr>
          <w:rFonts w:ascii="Times New Roman" w:hAnsi="Times New Roman" w:cs="Times New Roman"/>
          <w:sz w:val="24"/>
          <w:szCs w:val="24"/>
        </w:rPr>
        <w:t xml:space="preserve">) ktorého ročný obrat je v sume vyššej ako dva milióny eur, </w:t>
      </w:r>
    </w:p>
    <w:p w14:paraId="7DB12913" w14:textId="6F733B27" w:rsidR="00FA51C5" w:rsidRDefault="00FA51C5" w:rsidP="00FA51C5">
      <w:pPr>
        <w:numPr>
          <w:ilvl w:val="0"/>
          <w:numId w:val="8"/>
        </w:numPr>
        <w:spacing w:after="0" w:line="276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62FFA641">
        <w:rPr>
          <w:rFonts w:ascii="Times New Roman" w:hAnsi="Times New Roman" w:cs="Times New Roman"/>
          <w:sz w:val="24"/>
          <w:szCs w:val="24"/>
        </w:rPr>
        <w:t>je vyda</w:t>
      </w:r>
      <w:r w:rsidR="009E0C10">
        <w:rPr>
          <w:rFonts w:ascii="Times New Roman" w:hAnsi="Times New Roman" w:cs="Times New Roman"/>
          <w:sz w:val="24"/>
          <w:szCs w:val="24"/>
        </w:rPr>
        <w:t>vateľom periodickej publikácie,</w:t>
      </w:r>
      <w:r w:rsidR="002C7F77">
        <w:rPr>
          <w:rStyle w:val="Odkaznapoznmkupodiarou"/>
          <w:rFonts w:ascii="Times New Roman" w:hAnsi="Times New Roman" w:cs="Times New Roman"/>
          <w:sz w:val="24"/>
          <w:szCs w:val="24"/>
        </w:rPr>
        <w:footnoteReference w:id="16"/>
      </w:r>
      <w:r w:rsidRPr="62FFA641">
        <w:rPr>
          <w:rFonts w:ascii="Times New Roman" w:hAnsi="Times New Roman" w:cs="Times New Roman"/>
          <w:sz w:val="24"/>
          <w:szCs w:val="24"/>
        </w:rPr>
        <w:t>) ktorá nie je komunitným periodikom,</w:t>
      </w:r>
      <w:r w:rsidR="002C7F77">
        <w:rPr>
          <w:rStyle w:val="Odkaznapoznmkupodiarou"/>
          <w:rFonts w:ascii="Times New Roman" w:hAnsi="Times New Roman" w:cs="Times New Roman"/>
          <w:sz w:val="24"/>
          <w:szCs w:val="24"/>
        </w:rPr>
        <w:footnoteReference w:id="17"/>
      </w:r>
      <w:r w:rsidRPr="62FFA641">
        <w:rPr>
          <w:rFonts w:ascii="Times New Roman" w:hAnsi="Times New Roman" w:cs="Times New Roman"/>
          <w:sz w:val="24"/>
          <w:szCs w:val="24"/>
        </w:rPr>
        <w:t xml:space="preserve">) ak sprostredkúva širokej verejnosti </w:t>
      </w:r>
      <w:proofErr w:type="spellStart"/>
      <w:r w:rsidRPr="62FFA641">
        <w:rPr>
          <w:rFonts w:ascii="Times New Roman" w:hAnsi="Times New Roman" w:cs="Times New Roman"/>
          <w:sz w:val="24"/>
          <w:szCs w:val="24"/>
        </w:rPr>
        <w:t>komunikáty</w:t>
      </w:r>
      <w:proofErr w:type="spellEnd"/>
      <w:r w:rsidRPr="62FFA641">
        <w:rPr>
          <w:rFonts w:ascii="Times New Roman" w:hAnsi="Times New Roman" w:cs="Times New Roman"/>
          <w:sz w:val="24"/>
          <w:szCs w:val="24"/>
        </w:rPr>
        <w:t xml:space="preserve"> novinárskej povahy,</w:t>
      </w:r>
    </w:p>
    <w:p w14:paraId="6EC96C76" w14:textId="2AD75096" w:rsidR="00FA51C5" w:rsidRDefault="00FA51C5" w:rsidP="00FA51C5">
      <w:pPr>
        <w:numPr>
          <w:ilvl w:val="0"/>
          <w:numId w:val="8"/>
        </w:numPr>
        <w:spacing w:after="0" w:line="276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62FFA641">
        <w:rPr>
          <w:rFonts w:ascii="Times New Roman" w:hAnsi="Times New Roman" w:cs="Times New Roman"/>
          <w:sz w:val="24"/>
          <w:szCs w:val="24"/>
        </w:rPr>
        <w:t>je prevádzkovateľom spravodajského webového portálu</w:t>
      </w:r>
      <w:r w:rsidR="002C7F77">
        <w:rPr>
          <w:rStyle w:val="Odkaznapoznmkupodiarou"/>
          <w:rFonts w:ascii="Times New Roman" w:hAnsi="Times New Roman" w:cs="Times New Roman"/>
          <w:sz w:val="24"/>
          <w:szCs w:val="24"/>
        </w:rPr>
        <w:footnoteReference w:id="18"/>
      </w:r>
      <w:r w:rsidRPr="62FFA641">
        <w:rPr>
          <w:rFonts w:ascii="Times New Roman" w:hAnsi="Times New Roman" w:cs="Times New Roman"/>
          <w:sz w:val="24"/>
          <w:szCs w:val="24"/>
        </w:rPr>
        <w:t>), ktorý nie je komunitným periodikom,</w:t>
      </w:r>
      <w:r w:rsidR="002D083C">
        <w:rPr>
          <w:rFonts w:ascii="Times New Roman" w:hAnsi="Times New Roman" w:cs="Times New Roman"/>
          <w:sz w:val="24"/>
          <w:szCs w:val="24"/>
        </w:rPr>
        <w:t xml:space="preserve"> alebo</w:t>
      </w:r>
    </w:p>
    <w:p w14:paraId="625E18BB" w14:textId="67EFF3EA" w:rsidR="00FA51C5" w:rsidRPr="00FA51C5" w:rsidRDefault="00FA51C5" w:rsidP="00FA51C5">
      <w:pPr>
        <w:numPr>
          <w:ilvl w:val="0"/>
          <w:numId w:val="8"/>
        </w:numPr>
        <w:spacing w:after="0" w:line="276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62FFA641">
        <w:rPr>
          <w:rFonts w:ascii="Times New Roman" w:hAnsi="Times New Roman" w:cs="Times New Roman"/>
          <w:sz w:val="24"/>
          <w:szCs w:val="24"/>
        </w:rPr>
        <w:t>je tlačovou agentúrou.</w:t>
      </w:r>
      <w:r w:rsidR="002C7F77">
        <w:rPr>
          <w:rStyle w:val="Odkaznapoznmkupodiarou"/>
          <w:rFonts w:ascii="Times New Roman" w:hAnsi="Times New Roman" w:cs="Times New Roman"/>
          <w:sz w:val="24"/>
          <w:szCs w:val="24"/>
        </w:rPr>
        <w:footnoteReference w:id="19"/>
      </w:r>
      <w:r w:rsidRPr="62FFA641">
        <w:rPr>
          <w:rFonts w:ascii="Times New Roman" w:hAnsi="Times New Roman" w:cs="Times New Roman"/>
          <w:sz w:val="24"/>
          <w:szCs w:val="24"/>
        </w:rPr>
        <w:t>)</w:t>
      </w:r>
    </w:p>
    <w:p w14:paraId="4D742FC8" w14:textId="77777777" w:rsidR="00FA51C5" w:rsidRPr="00510496" w:rsidRDefault="00FA51C5" w:rsidP="00FA51C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31D510" w14:textId="6748B6C4" w:rsidR="00285D9A" w:rsidRPr="00510496" w:rsidRDefault="00285D9A" w:rsidP="00510496">
      <w:pPr>
        <w:pStyle w:val="Nadpis2"/>
        <w:numPr>
          <w:ilvl w:val="0"/>
          <w:numId w:val="6"/>
        </w:numPr>
      </w:pPr>
      <w:bookmarkStart w:id="1" w:name="_2mh6igbwxdo5" w:colFirst="0" w:colLast="0"/>
      <w:bookmarkStart w:id="2" w:name="_gjdgxs" w:colFirst="0" w:colLast="0"/>
      <w:bookmarkEnd w:id="1"/>
      <w:bookmarkEnd w:id="2"/>
    </w:p>
    <w:p w14:paraId="00000016" w14:textId="0D80AC15" w:rsidR="005E28F9" w:rsidRPr="00B0032D" w:rsidRDefault="66EFF19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032D">
        <w:rPr>
          <w:rFonts w:ascii="Times New Roman" w:eastAsia="Times New Roman" w:hAnsi="Times New Roman" w:cs="Times New Roman"/>
          <w:sz w:val="24"/>
          <w:szCs w:val="24"/>
        </w:rPr>
        <w:t xml:space="preserve">Toto nariadenie vlády nadobúda účinnosť </w:t>
      </w:r>
      <w:r w:rsidR="0C796704" w:rsidRPr="00B0032D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="00C60624">
        <w:rPr>
          <w:rFonts w:ascii="Times New Roman" w:eastAsia="Times New Roman" w:hAnsi="Times New Roman" w:cs="Times New Roman"/>
          <w:sz w:val="24"/>
          <w:szCs w:val="24"/>
        </w:rPr>
        <w:t>marca</w:t>
      </w:r>
      <w:r w:rsidR="6CBA467C" w:rsidRPr="00B003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F1265">
        <w:rPr>
          <w:rFonts w:ascii="Times New Roman" w:eastAsia="Times New Roman" w:hAnsi="Times New Roman" w:cs="Times New Roman"/>
          <w:sz w:val="24"/>
          <w:szCs w:val="24"/>
        </w:rPr>
        <w:t>2023</w:t>
      </w:r>
      <w:r w:rsidR="0C796704" w:rsidRPr="00B0032D">
        <w:rPr>
          <w:rFonts w:ascii="Times New Roman" w:eastAsia="Times New Roman" w:hAnsi="Times New Roman" w:cs="Times New Roman"/>
          <w:sz w:val="24"/>
          <w:szCs w:val="24"/>
        </w:rPr>
        <w:t>.</w:t>
      </w:r>
    </w:p>
    <w:sectPr w:rsidR="005E28F9" w:rsidRPr="00B0032D" w:rsidSect="009E044D">
      <w:footerReference w:type="default" r:id="rId8"/>
      <w:pgSz w:w="11906" w:h="16838"/>
      <w:pgMar w:top="1135" w:right="1417" w:bottom="1276" w:left="1417" w:header="708" w:footer="708" w:gutter="0"/>
      <w:pgNumType w:start="1"/>
      <w:cols w:space="708"/>
      <w:titlePg/>
      <w:docGrid w:linePitch="299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67E0ED5B" w16cex:dateUtc="2021-11-11T10:19:23.445Z"/>
  <w16cex:commentExtensible w16cex:durableId="76589A66" w16cex:dateUtc="2021-11-11T10:29:31.165Z"/>
  <w16cex:commentExtensible w16cex:durableId="07D5D3D9" w16cex:dateUtc="2021-11-11T12:50:25.453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613C9F5A" w16cid:durableId="67E0ED5B"/>
  <w16cid:commentId w16cid:paraId="280904DB" w16cid:durableId="76589A66"/>
  <w16cid:commentId w16cid:paraId="511D84FA" w16cid:durableId="07D5D3D9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746C0A" w14:textId="77777777" w:rsidR="003B6E18" w:rsidRDefault="003B6E18">
      <w:pPr>
        <w:spacing w:after="0" w:line="240" w:lineRule="auto"/>
      </w:pPr>
      <w:r>
        <w:separator/>
      </w:r>
    </w:p>
  </w:endnote>
  <w:endnote w:type="continuationSeparator" w:id="0">
    <w:p w14:paraId="7B06A7C4" w14:textId="77777777" w:rsidR="003B6E18" w:rsidRDefault="003B6E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0979543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2497D227" w14:textId="780B83F5" w:rsidR="00285D9A" w:rsidRPr="00285D9A" w:rsidRDefault="00285D9A">
        <w:pPr>
          <w:pStyle w:val="Pt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285D9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85D9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85D9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5C65A8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285D9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73C3FED9" w14:textId="77777777" w:rsidR="00285D9A" w:rsidRDefault="00285D9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05E204" w14:textId="77777777" w:rsidR="003B6E18" w:rsidRDefault="003B6E18">
      <w:pPr>
        <w:spacing w:after="0" w:line="240" w:lineRule="auto"/>
      </w:pPr>
      <w:r>
        <w:separator/>
      </w:r>
    </w:p>
  </w:footnote>
  <w:footnote w:type="continuationSeparator" w:id="0">
    <w:p w14:paraId="3B481116" w14:textId="77777777" w:rsidR="003B6E18" w:rsidRDefault="003B6E18">
      <w:pPr>
        <w:spacing w:after="0" w:line="240" w:lineRule="auto"/>
      </w:pPr>
      <w:r>
        <w:continuationSeparator/>
      </w:r>
    </w:p>
  </w:footnote>
  <w:footnote w:id="1">
    <w:p w14:paraId="08A9B277" w14:textId="229A6591" w:rsidR="7DCCD15E" w:rsidRPr="006C1E81" w:rsidRDefault="7DCCD15E" w:rsidP="006C1E81">
      <w:pPr>
        <w:pStyle w:val="Textpoznmkypodiarou"/>
        <w:tabs>
          <w:tab w:val="left" w:pos="284"/>
        </w:tabs>
        <w:rPr>
          <w:rFonts w:ascii="Times New Roman" w:hAnsi="Times New Roman" w:cs="Times New Roman"/>
        </w:rPr>
      </w:pPr>
      <w:r w:rsidRPr="006C1E81">
        <w:rPr>
          <w:rStyle w:val="Odkaznapoznmkupodiarou"/>
          <w:rFonts w:ascii="Times New Roman" w:hAnsi="Times New Roman" w:cs="Times New Roman"/>
        </w:rPr>
        <w:footnoteRef/>
      </w:r>
      <w:r w:rsidRPr="006C1E81">
        <w:rPr>
          <w:rFonts w:ascii="Times New Roman" w:hAnsi="Times New Roman" w:cs="Times New Roman"/>
        </w:rPr>
        <w:t>)</w:t>
      </w:r>
      <w:r w:rsidR="006C1E81">
        <w:rPr>
          <w:rFonts w:ascii="Times New Roman" w:hAnsi="Times New Roman" w:cs="Times New Roman"/>
        </w:rPr>
        <w:tab/>
      </w:r>
      <w:r w:rsidRPr="006C1E81">
        <w:rPr>
          <w:rFonts w:ascii="Times New Roman" w:hAnsi="Times New Roman" w:cs="Times New Roman"/>
          <w:sz w:val="18"/>
          <w:szCs w:val="18"/>
        </w:rPr>
        <w:t xml:space="preserve">§ 2 </w:t>
      </w:r>
      <w:r w:rsidR="002D083C">
        <w:rPr>
          <w:rFonts w:ascii="Times New Roman" w:hAnsi="Times New Roman" w:cs="Times New Roman"/>
          <w:sz w:val="18"/>
          <w:szCs w:val="18"/>
        </w:rPr>
        <w:t xml:space="preserve">ods. 1 a 2 </w:t>
      </w:r>
      <w:r w:rsidRPr="006C1E81">
        <w:rPr>
          <w:rFonts w:ascii="Times New Roman" w:hAnsi="Times New Roman" w:cs="Times New Roman"/>
          <w:sz w:val="18"/>
          <w:szCs w:val="18"/>
        </w:rPr>
        <w:t>zákona č. .../2022 Z. z. o preverovaní zahraničných investícií a o zmene a doplnení niektorých zákonov.</w:t>
      </w:r>
    </w:p>
  </w:footnote>
  <w:footnote w:id="2">
    <w:p w14:paraId="467B6093" w14:textId="67164075" w:rsidR="00AA6718" w:rsidRDefault="00AA6718" w:rsidP="00AA6718">
      <w:pPr>
        <w:pStyle w:val="Textpoznmkypodiarou"/>
        <w:ind w:left="284" w:hanging="284"/>
      </w:pPr>
      <w:r w:rsidRPr="00AA6718">
        <w:rPr>
          <w:rStyle w:val="Odkaznapoznmkupodiarou"/>
          <w:rFonts w:ascii="Times New Roman" w:hAnsi="Times New Roman" w:cs="Times New Roman"/>
        </w:rPr>
        <w:footnoteRef/>
      </w:r>
      <w:r w:rsidRPr="00AA6718">
        <w:rPr>
          <w:rFonts w:ascii="Times New Roman" w:hAnsi="Times New Roman" w:cs="Times New Roman"/>
        </w:rPr>
        <w:t>)</w:t>
      </w:r>
      <w:r>
        <w:tab/>
      </w:r>
      <w:r w:rsidR="00995C49">
        <w:rPr>
          <w:rFonts w:ascii="Times New Roman" w:hAnsi="Times New Roman" w:cs="Times New Roman"/>
          <w:sz w:val="18"/>
          <w:szCs w:val="18"/>
        </w:rPr>
        <w:t>§ 5</w:t>
      </w:r>
      <w:r w:rsidRPr="00AA6718">
        <w:rPr>
          <w:rFonts w:ascii="Times New Roman" w:hAnsi="Times New Roman" w:cs="Times New Roman"/>
          <w:sz w:val="18"/>
          <w:szCs w:val="18"/>
        </w:rPr>
        <w:t xml:space="preserve"> </w:t>
      </w:r>
      <w:r w:rsidRPr="006C1E81">
        <w:rPr>
          <w:rFonts w:ascii="Times New Roman" w:hAnsi="Times New Roman" w:cs="Times New Roman"/>
          <w:sz w:val="18"/>
          <w:szCs w:val="18"/>
        </w:rPr>
        <w:t>zákona č. .../2022 Z. z.</w:t>
      </w:r>
    </w:p>
  </w:footnote>
  <w:footnote w:id="3">
    <w:p w14:paraId="40013042" w14:textId="5E648F2E" w:rsidR="00C447CE" w:rsidRDefault="7DCCD15E" w:rsidP="006C1E81">
      <w:pPr>
        <w:tabs>
          <w:tab w:val="left" w:pos="284"/>
        </w:tabs>
        <w:spacing w:after="0" w:line="257" w:lineRule="auto"/>
        <w:ind w:left="284" w:hanging="284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6C1E81">
        <w:rPr>
          <w:rStyle w:val="Odkaznapoznmkupodiarou"/>
          <w:rFonts w:ascii="Times New Roman" w:hAnsi="Times New Roman" w:cs="Times New Roman"/>
          <w:sz w:val="20"/>
          <w:szCs w:val="20"/>
        </w:rPr>
        <w:footnoteRef/>
      </w:r>
      <w:r w:rsidR="006C1E81" w:rsidRPr="006C1E81">
        <w:rPr>
          <w:rFonts w:ascii="Times New Roman" w:hAnsi="Times New Roman" w:cs="Times New Roman"/>
          <w:sz w:val="20"/>
          <w:szCs w:val="20"/>
        </w:rPr>
        <w:t>)</w:t>
      </w:r>
      <w:r w:rsidR="006C1E81">
        <w:rPr>
          <w:rFonts w:ascii="Times New Roman" w:hAnsi="Times New Roman" w:cs="Times New Roman"/>
          <w:sz w:val="20"/>
          <w:szCs w:val="20"/>
        </w:rPr>
        <w:tab/>
      </w:r>
      <w:r w:rsidR="00C447CE">
        <w:rPr>
          <w:rFonts w:ascii="Times New Roman" w:eastAsia="Times New Roman" w:hAnsi="Times New Roman" w:cs="Times New Roman"/>
          <w:sz w:val="18"/>
          <w:szCs w:val="18"/>
        </w:rPr>
        <w:t>Č</w:t>
      </w:r>
      <w:r w:rsidRPr="006C1E81">
        <w:rPr>
          <w:rFonts w:ascii="Times New Roman" w:eastAsia="Times New Roman" w:hAnsi="Times New Roman" w:cs="Times New Roman"/>
          <w:sz w:val="18"/>
          <w:szCs w:val="18"/>
        </w:rPr>
        <w:t>l. 2 ods. 1 nariadenia Európskeho parlamentu</w:t>
      </w:r>
      <w:r w:rsidR="006C1E81">
        <w:rPr>
          <w:rFonts w:ascii="Times New Roman" w:eastAsia="Times New Roman" w:hAnsi="Times New Roman" w:cs="Times New Roman"/>
          <w:sz w:val="18"/>
          <w:szCs w:val="18"/>
        </w:rPr>
        <w:t xml:space="preserve"> a rady (EÚ) č. 258/2012 zo 14. </w:t>
      </w:r>
      <w:r w:rsidRPr="006C1E81">
        <w:rPr>
          <w:rFonts w:ascii="Times New Roman" w:eastAsia="Times New Roman" w:hAnsi="Times New Roman" w:cs="Times New Roman"/>
          <w:sz w:val="18"/>
          <w:szCs w:val="18"/>
        </w:rPr>
        <w:t>marca 2012, ktorým sa vykonáva článok</w:t>
      </w:r>
      <w:r w:rsidR="00C447CE">
        <w:rPr>
          <w:rFonts w:ascii="Times New Roman" w:eastAsia="Times New Roman" w:hAnsi="Times New Roman" w:cs="Times New Roman"/>
          <w:sz w:val="18"/>
          <w:szCs w:val="18"/>
        </w:rPr>
        <w:t xml:space="preserve">                   </w:t>
      </w:r>
      <w:r w:rsidRPr="006C1E81">
        <w:rPr>
          <w:rFonts w:ascii="Times New Roman" w:eastAsia="Times New Roman" w:hAnsi="Times New Roman" w:cs="Times New Roman"/>
          <w:sz w:val="18"/>
          <w:szCs w:val="18"/>
        </w:rPr>
        <w:t xml:space="preserve"> 10 Protokolu Organizácie Spojených národov proti nezákonnej </w:t>
      </w:r>
      <w:r w:rsidR="006C1E81">
        <w:rPr>
          <w:rFonts w:ascii="Times New Roman" w:eastAsia="Times New Roman" w:hAnsi="Times New Roman" w:cs="Times New Roman"/>
          <w:sz w:val="18"/>
          <w:szCs w:val="18"/>
        </w:rPr>
        <w:t>výrobe a </w:t>
      </w:r>
      <w:r w:rsidRPr="006C1E81">
        <w:rPr>
          <w:rFonts w:ascii="Times New Roman" w:eastAsia="Times New Roman" w:hAnsi="Times New Roman" w:cs="Times New Roman"/>
          <w:sz w:val="18"/>
          <w:szCs w:val="18"/>
        </w:rPr>
        <w:t xml:space="preserve">obchodovaniu so strelnými zbraňami, ich súčasťami a komponentmi a strelivom doplňujúceho Dohovor Organizácie Spojených národov proti nezákonnému organizovanému zločinu (protokol OSN o </w:t>
      </w:r>
      <w:r w:rsidR="006C1E81">
        <w:rPr>
          <w:rFonts w:ascii="Times New Roman" w:eastAsia="Times New Roman" w:hAnsi="Times New Roman" w:cs="Times New Roman"/>
          <w:sz w:val="18"/>
          <w:szCs w:val="18"/>
        </w:rPr>
        <w:t>strelných zbraniach a ktorým sa </w:t>
      </w:r>
      <w:r w:rsidRPr="006C1E81">
        <w:rPr>
          <w:rFonts w:ascii="Times New Roman" w:eastAsia="Times New Roman" w:hAnsi="Times New Roman" w:cs="Times New Roman"/>
          <w:sz w:val="18"/>
          <w:szCs w:val="18"/>
        </w:rPr>
        <w:t>ustanovujú vývozné povolenia a opatrenia týkajúce sa dovozu</w:t>
      </w:r>
      <w:r w:rsidR="00C447CE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6C1E81">
        <w:rPr>
          <w:rFonts w:ascii="Times New Roman" w:eastAsia="Times New Roman" w:hAnsi="Times New Roman" w:cs="Times New Roman"/>
          <w:sz w:val="18"/>
          <w:szCs w:val="18"/>
        </w:rPr>
        <w:t>a tranzitu strelných zbraní, ich súčastí a častí strel</w:t>
      </w:r>
      <w:r w:rsidR="006C1E81">
        <w:rPr>
          <w:rFonts w:ascii="Times New Roman" w:eastAsia="Times New Roman" w:hAnsi="Times New Roman" w:cs="Times New Roman"/>
          <w:sz w:val="18"/>
          <w:szCs w:val="18"/>
        </w:rPr>
        <w:t>iva (Ú. v. EÚ L 94, 30.3.2012).</w:t>
      </w:r>
      <w:r w:rsidR="00C447CE" w:rsidRPr="00C447CE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p w14:paraId="0E129CCC" w14:textId="10F3C3B9" w:rsidR="7DCCD15E" w:rsidRPr="006C1E81" w:rsidRDefault="00C447CE" w:rsidP="006C1E81">
      <w:pPr>
        <w:tabs>
          <w:tab w:val="left" w:pos="284"/>
        </w:tabs>
        <w:spacing w:after="0" w:line="257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      </w:t>
      </w:r>
      <w:r w:rsidRPr="006C1E81">
        <w:rPr>
          <w:rFonts w:ascii="Times New Roman" w:eastAsia="Times New Roman" w:hAnsi="Times New Roman" w:cs="Times New Roman"/>
          <w:sz w:val="18"/>
          <w:szCs w:val="18"/>
        </w:rPr>
        <w:t>§ 2 ods. 1 písm. a) zákona č. 144/2013 Z. z. o obchodovaní s určenými výrobkam</w:t>
      </w:r>
      <w:r>
        <w:rPr>
          <w:rFonts w:ascii="Times New Roman" w:eastAsia="Times New Roman" w:hAnsi="Times New Roman" w:cs="Times New Roman"/>
          <w:sz w:val="18"/>
          <w:szCs w:val="18"/>
        </w:rPr>
        <w:t>i, ktorých držba sa obmedzuje z </w:t>
      </w:r>
      <w:r w:rsidRPr="006C1E81">
        <w:rPr>
          <w:rFonts w:ascii="Times New Roman" w:eastAsia="Times New Roman" w:hAnsi="Times New Roman" w:cs="Times New Roman"/>
          <w:sz w:val="18"/>
          <w:szCs w:val="18"/>
        </w:rPr>
        <w:t>bezpečnostných dôvodov a ktorým sa mení zákon Národnej rady Slovenskej republiky č. 145/1995 Z. z. o správnych poplatkoch v znení neskorších predpisov</w:t>
      </w:r>
      <w:r>
        <w:rPr>
          <w:rFonts w:ascii="Times New Roman" w:eastAsia="Times New Roman" w:hAnsi="Times New Roman" w:cs="Times New Roman"/>
          <w:sz w:val="18"/>
          <w:szCs w:val="18"/>
        </w:rPr>
        <w:t>.</w:t>
      </w:r>
    </w:p>
  </w:footnote>
  <w:footnote w:id="4">
    <w:p w14:paraId="0000001C" w14:textId="5BCA12A3" w:rsidR="005E28F9" w:rsidRPr="006C1E81" w:rsidRDefault="00285D9A" w:rsidP="006C1E81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6C1E81">
        <w:rPr>
          <w:rFonts w:ascii="Times New Roman" w:hAnsi="Times New Roman" w:cs="Times New Roman"/>
          <w:sz w:val="20"/>
          <w:szCs w:val="20"/>
          <w:vertAlign w:val="superscript"/>
        </w:rPr>
        <w:footnoteRef/>
      </w:r>
      <w:r w:rsidRPr="006C1E81">
        <w:rPr>
          <w:rFonts w:ascii="Times New Roman" w:eastAsia="Times New Roman" w:hAnsi="Times New Roman" w:cs="Times New Roman"/>
          <w:sz w:val="20"/>
          <w:szCs w:val="20"/>
        </w:rPr>
        <w:t>)</w:t>
      </w:r>
      <w:r w:rsidRPr="006C1E81">
        <w:rPr>
          <w:rFonts w:ascii="Times New Roman" w:eastAsia="Times New Roman" w:hAnsi="Times New Roman" w:cs="Times New Roman"/>
          <w:sz w:val="18"/>
          <w:szCs w:val="18"/>
        </w:rPr>
        <w:tab/>
        <w:t>Spoločný zoznam vojenského materiálu Európskej únie prijatý Radou 26. februára 2018 (Ú. v. EÚ C 98/1, 15. 3. 2018).</w:t>
      </w:r>
    </w:p>
  </w:footnote>
  <w:footnote w:id="5">
    <w:p w14:paraId="0000001D" w14:textId="4A03E73E" w:rsidR="005E28F9" w:rsidRPr="006C1E81" w:rsidRDefault="00285D9A" w:rsidP="006C1E81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6C1E81">
        <w:rPr>
          <w:rFonts w:ascii="Times New Roman" w:hAnsi="Times New Roman" w:cs="Times New Roman"/>
          <w:sz w:val="20"/>
          <w:szCs w:val="20"/>
          <w:vertAlign w:val="superscript"/>
        </w:rPr>
        <w:footnoteRef/>
      </w:r>
      <w:r w:rsidRPr="006C1E81">
        <w:rPr>
          <w:rFonts w:ascii="Times New Roman" w:eastAsia="Times New Roman" w:hAnsi="Times New Roman" w:cs="Times New Roman"/>
          <w:sz w:val="20"/>
          <w:szCs w:val="20"/>
        </w:rPr>
        <w:t>)</w:t>
      </w:r>
      <w:r w:rsidRPr="006C1E81">
        <w:rPr>
          <w:rFonts w:ascii="Times New Roman" w:eastAsia="Times New Roman" w:hAnsi="Times New Roman" w:cs="Times New Roman"/>
          <w:sz w:val="18"/>
          <w:szCs w:val="18"/>
        </w:rPr>
        <w:tab/>
        <w:t>§ 4 ods. 1 písm. d) zákona č. 179/2011 Z. z. o hospodárskej mobilizácii a o zmene a doplnení zákona č. 387/2002 Z. z. o riadení štátu v krízových situáciách mimo času vojny a vojnového stavu v znení neskorších predpisov</w:t>
      </w:r>
      <w:r w:rsidR="00763938" w:rsidRPr="006C1E81">
        <w:rPr>
          <w:rFonts w:ascii="Times New Roman" w:eastAsia="Times New Roman" w:hAnsi="Times New Roman" w:cs="Times New Roman"/>
          <w:sz w:val="18"/>
          <w:szCs w:val="18"/>
        </w:rPr>
        <w:t xml:space="preserve"> v znení neskorších predpisov</w:t>
      </w:r>
      <w:r w:rsidRPr="006C1E81">
        <w:rPr>
          <w:rFonts w:ascii="Times New Roman" w:eastAsia="Times New Roman" w:hAnsi="Times New Roman" w:cs="Times New Roman"/>
          <w:sz w:val="18"/>
          <w:szCs w:val="18"/>
        </w:rPr>
        <w:t>.</w:t>
      </w:r>
    </w:p>
  </w:footnote>
  <w:footnote w:id="6">
    <w:p w14:paraId="029749AF" w14:textId="493FE7A9" w:rsidR="00C447CE" w:rsidRDefault="00285D9A" w:rsidP="006C1E81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6C1E81">
        <w:rPr>
          <w:rFonts w:ascii="Times New Roman" w:hAnsi="Times New Roman" w:cs="Times New Roman"/>
          <w:sz w:val="20"/>
          <w:szCs w:val="20"/>
          <w:vertAlign w:val="superscript"/>
        </w:rPr>
        <w:footnoteRef/>
      </w:r>
      <w:r w:rsidRPr="006C1E81">
        <w:rPr>
          <w:rFonts w:ascii="Times New Roman" w:eastAsia="Times New Roman" w:hAnsi="Times New Roman" w:cs="Times New Roman"/>
          <w:sz w:val="20"/>
          <w:szCs w:val="20"/>
        </w:rPr>
        <w:t>)</w:t>
      </w:r>
      <w:r w:rsidRPr="006C1E81">
        <w:rPr>
          <w:rFonts w:ascii="Times New Roman" w:eastAsia="Times New Roman" w:hAnsi="Times New Roman" w:cs="Times New Roman"/>
          <w:sz w:val="18"/>
          <w:szCs w:val="18"/>
        </w:rPr>
        <w:tab/>
      </w:r>
      <w:r w:rsidR="00C447CE">
        <w:rPr>
          <w:rFonts w:ascii="Times New Roman" w:eastAsia="Times New Roman" w:hAnsi="Times New Roman" w:cs="Times New Roman"/>
          <w:sz w:val="18"/>
          <w:szCs w:val="18"/>
        </w:rPr>
        <w:t>Č</w:t>
      </w:r>
      <w:r w:rsidR="00C447CE" w:rsidRPr="006C1E81">
        <w:rPr>
          <w:rFonts w:ascii="Times New Roman" w:eastAsia="Times New Roman" w:hAnsi="Times New Roman" w:cs="Times New Roman"/>
          <w:sz w:val="18"/>
          <w:szCs w:val="18"/>
        </w:rPr>
        <w:t>l. 2 ods. 1 nariadenia</w:t>
      </w:r>
      <w:r w:rsidR="00C447CE">
        <w:rPr>
          <w:rFonts w:ascii="Times New Roman" w:eastAsia="Times New Roman" w:hAnsi="Times New Roman" w:cs="Times New Roman"/>
          <w:sz w:val="18"/>
          <w:szCs w:val="18"/>
        </w:rPr>
        <w:t xml:space="preserve"> Rady (ES) č. 428/2009 z 5. mája 2009, ktorým sa stanovuje režim Spoločenstva na kontrolu vývozu, prepravy, sprostredkovania a tranzitu položiek s dvojakým použitím (Ú. v. EÚ L 134/1, 29. 5. 2009) v platnom znení.</w:t>
      </w:r>
    </w:p>
    <w:p w14:paraId="00000021" w14:textId="2DDD9603" w:rsidR="005E28F9" w:rsidRDefault="00C447CE" w:rsidP="006C1E81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      </w:t>
      </w:r>
      <w:r w:rsidR="00285D9A" w:rsidRPr="006C1E81">
        <w:rPr>
          <w:rFonts w:ascii="Times New Roman" w:eastAsia="Times New Roman" w:hAnsi="Times New Roman" w:cs="Times New Roman"/>
          <w:sz w:val="18"/>
          <w:szCs w:val="18"/>
        </w:rPr>
        <w:t>Zákon č. 39/2011 Z. z. o položkách s dvojakým použitím a o zmene zákona Národnej rady Slovenskej republiky č. 145/1995 Z. z. o správnych poplatkoch v znení neskorších predpisov</w:t>
      </w:r>
      <w:r w:rsidR="00CE1D2F" w:rsidRPr="006C1E81">
        <w:rPr>
          <w:rFonts w:ascii="Times New Roman" w:eastAsia="Times New Roman" w:hAnsi="Times New Roman" w:cs="Times New Roman"/>
          <w:sz w:val="18"/>
          <w:szCs w:val="18"/>
        </w:rPr>
        <w:t xml:space="preserve"> v znení neskorších predpisov</w:t>
      </w:r>
      <w:r w:rsidR="00285D9A">
        <w:rPr>
          <w:rFonts w:ascii="Times New Roman" w:eastAsia="Times New Roman" w:hAnsi="Times New Roman" w:cs="Times New Roman"/>
          <w:sz w:val="18"/>
          <w:szCs w:val="18"/>
        </w:rPr>
        <w:t>.</w:t>
      </w:r>
    </w:p>
  </w:footnote>
  <w:footnote w:id="7">
    <w:p w14:paraId="0000002C" w14:textId="5FC752E6" w:rsidR="005E28F9" w:rsidRPr="0069658F" w:rsidRDefault="00285D9A" w:rsidP="00AD01A6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9E044D">
        <w:rPr>
          <w:rFonts w:ascii="Times New Roman" w:hAnsi="Times New Roman" w:cs="Times New Roman"/>
          <w:sz w:val="20"/>
          <w:szCs w:val="20"/>
          <w:vertAlign w:val="superscript"/>
        </w:rPr>
        <w:footnoteRef/>
      </w:r>
      <w:r w:rsidR="00AD01A6">
        <w:rPr>
          <w:rFonts w:ascii="Times New Roman" w:hAnsi="Times New Roman" w:cs="Times New Roman"/>
          <w:sz w:val="20"/>
          <w:szCs w:val="20"/>
        </w:rPr>
        <w:t>)</w:t>
      </w:r>
      <w:r w:rsidR="00AD01A6">
        <w:rPr>
          <w:rFonts w:ascii="Times New Roman" w:hAnsi="Times New Roman" w:cs="Times New Roman"/>
          <w:sz w:val="20"/>
          <w:szCs w:val="20"/>
        </w:rPr>
        <w:tab/>
      </w:r>
      <w:r w:rsidR="00AA6718">
        <w:rPr>
          <w:rFonts w:ascii="Times New Roman" w:eastAsia="Times New Roman" w:hAnsi="Times New Roman" w:cs="Times New Roman"/>
          <w:sz w:val="18"/>
          <w:szCs w:val="18"/>
        </w:rPr>
        <w:t>Č</w:t>
      </w:r>
      <w:r w:rsidRPr="0069658F">
        <w:rPr>
          <w:rFonts w:ascii="Times New Roman" w:eastAsia="Times New Roman" w:hAnsi="Times New Roman" w:cs="Times New Roman"/>
          <w:sz w:val="18"/>
          <w:szCs w:val="18"/>
        </w:rPr>
        <w:t>l. 2 D</w:t>
      </w:r>
      <w:r w:rsidR="00C447CE">
        <w:rPr>
          <w:rFonts w:ascii="Times New Roman" w:eastAsia="Times New Roman" w:hAnsi="Times New Roman" w:cs="Times New Roman"/>
          <w:sz w:val="18"/>
          <w:szCs w:val="18"/>
        </w:rPr>
        <w:t>ohovoru o biologickej diverzite (Oznámenie Ministerstva zahraničných vecí Slovenskej republiky č. 34/1996 Z. z.).</w:t>
      </w:r>
    </w:p>
  </w:footnote>
  <w:footnote w:id="8">
    <w:p w14:paraId="0000001B" w14:textId="5BE63E04" w:rsidR="005E28F9" w:rsidRPr="0069658F" w:rsidRDefault="00285D9A" w:rsidP="009E044D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9E044D">
        <w:rPr>
          <w:rFonts w:ascii="Times New Roman" w:hAnsi="Times New Roman" w:cs="Times New Roman"/>
          <w:sz w:val="20"/>
          <w:szCs w:val="20"/>
          <w:vertAlign w:val="superscript"/>
        </w:rPr>
        <w:footnoteRef/>
      </w:r>
      <w:r w:rsidR="00AD01A6"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  <w:r w:rsidR="00AD01A6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69658F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§ 2 písm. a) </w:t>
      </w:r>
      <w:r w:rsidRPr="0069658F">
        <w:rPr>
          <w:rFonts w:ascii="Times New Roman" w:eastAsia="Times New Roman" w:hAnsi="Times New Roman" w:cs="Times New Roman"/>
          <w:sz w:val="18"/>
          <w:szCs w:val="18"/>
        </w:rPr>
        <w:t>z</w:t>
      </w:r>
      <w:r w:rsidRPr="0069658F">
        <w:rPr>
          <w:rFonts w:ascii="Times New Roman" w:eastAsia="Times New Roman" w:hAnsi="Times New Roman" w:cs="Times New Roman"/>
          <w:color w:val="000000"/>
          <w:sz w:val="18"/>
          <w:szCs w:val="18"/>
        </w:rPr>
        <w:t>ákona č. 45/2011 Z. z. o kritickej infraštruktúre.</w:t>
      </w:r>
    </w:p>
  </w:footnote>
  <w:footnote w:id="9">
    <w:p w14:paraId="0000002B" w14:textId="435F875E" w:rsidR="005E28F9" w:rsidRPr="0069658F" w:rsidRDefault="00285D9A" w:rsidP="00230EA7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9E044D">
        <w:rPr>
          <w:rFonts w:ascii="Times New Roman" w:hAnsi="Times New Roman" w:cs="Times New Roman"/>
          <w:sz w:val="20"/>
          <w:szCs w:val="20"/>
          <w:vertAlign w:val="superscript"/>
        </w:rPr>
        <w:footnoteRef/>
      </w:r>
      <w:r w:rsidR="00AD01A6">
        <w:rPr>
          <w:rFonts w:ascii="Times New Roman" w:hAnsi="Times New Roman" w:cs="Times New Roman"/>
          <w:sz w:val="20"/>
          <w:szCs w:val="20"/>
        </w:rPr>
        <w:t>)</w:t>
      </w:r>
      <w:r w:rsidR="00AD01A6">
        <w:rPr>
          <w:rFonts w:ascii="Times New Roman" w:hAnsi="Times New Roman" w:cs="Times New Roman"/>
          <w:sz w:val="20"/>
          <w:szCs w:val="20"/>
        </w:rPr>
        <w:tab/>
      </w:r>
      <w:r w:rsidRPr="0069658F">
        <w:rPr>
          <w:rFonts w:ascii="Times New Roman" w:eastAsia="Times New Roman" w:hAnsi="Times New Roman" w:cs="Times New Roman"/>
          <w:sz w:val="18"/>
          <w:szCs w:val="18"/>
        </w:rPr>
        <w:t xml:space="preserve">§ 3 písm. n) zákona č. </w:t>
      </w:r>
      <w:r w:rsidR="0069658F" w:rsidRPr="0069658F">
        <w:rPr>
          <w:rFonts w:ascii="Times New Roman" w:eastAsia="Times New Roman" w:hAnsi="Times New Roman" w:cs="Times New Roman"/>
          <w:sz w:val="18"/>
          <w:szCs w:val="18"/>
        </w:rPr>
        <w:t xml:space="preserve">69/2018 </w:t>
      </w:r>
      <w:r w:rsidRPr="0069658F">
        <w:rPr>
          <w:rFonts w:ascii="Times New Roman" w:eastAsia="Times New Roman" w:hAnsi="Times New Roman" w:cs="Times New Roman"/>
          <w:sz w:val="18"/>
          <w:szCs w:val="18"/>
        </w:rPr>
        <w:t>Z. z.</w:t>
      </w:r>
      <w:r w:rsidR="005B7E79" w:rsidRPr="005B7E79">
        <w:t xml:space="preserve"> </w:t>
      </w:r>
      <w:r w:rsidR="005B7E79" w:rsidRPr="005B7E79">
        <w:rPr>
          <w:rFonts w:ascii="Times New Roman" w:eastAsia="Times New Roman" w:hAnsi="Times New Roman" w:cs="Times New Roman"/>
          <w:sz w:val="18"/>
          <w:szCs w:val="18"/>
        </w:rPr>
        <w:t>o kybernetickej bezpečnosti a o zmene a doplnení niektorých zákonov</w:t>
      </w:r>
      <w:r w:rsidR="00230EA7">
        <w:rPr>
          <w:rFonts w:ascii="Times New Roman" w:eastAsia="Times New Roman" w:hAnsi="Times New Roman" w:cs="Times New Roman"/>
          <w:sz w:val="18"/>
          <w:szCs w:val="18"/>
        </w:rPr>
        <w:t xml:space="preserve"> v znení neskorších predpisov</w:t>
      </w:r>
      <w:r w:rsidR="005B7E79">
        <w:rPr>
          <w:rFonts w:ascii="Times New Roman" w:eastAsia="Times New Roman" w:hAnsi="Times New Roman" w:cs="Times New Roman"/>
          <w:sz w:val="18"/>
          <w:szCs w:val="18"/>
        </w:rPr>
        <w:t>.</w:t>
      </w:r>
    </w:p>
  </w:footnote>
  <w:footnote w:id="10">
    <w:p w14:paraId="00000025" w14:textId="77D6C071" w:rsidR="005E28F9" w:rsidRPr="002C7F77" w:rsidRDefault="00285D9A" w:rsidP="009E044D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2C7F77">
        <w:rPr>
          <w:rFonts w:ascii="Times New Roman" w:hAnsi="Times New Roman" w:cs="Times New Roman"/>
          <w:sz w:val="20"/>
          <w:szCs w:val="20"/>
          <w:vertAlign w:val="superscript"/>
        </w:rPr>
        <w:footnoteRef/>
      </w:r>
      <w:r w:rsidR="00AD01A6" w:rsidRPr="002C7F77">
        <w:rPr>
          <w:rFonts w:ascii="Times New Roman" w:eastAsia="Times New Roman" w:hAnsi="Times New Roman" w:cs="Times New Roman"/>
          <w:sz w:val="20"/>
          <w:szCs w:val="20"/>
        </w:rPr>
        <w:t>)</w:t>
      </w:r>
      <w:r w:rsidR="00EE58BD">
        <w:rPr>
          <w:rFonts w:ascii="Times New Roman" w:eastAsia="Times New Roman" w:hAnsi="Times New Roman" w:cs="Times New Roman"/>
          <w:sz w:val="18"/>
          <w:szCs w:val="18"/>
        </w:rPr>
        <w:tab/>
      </w:r>
      <w:r w:rsidR="005B7E79">
        <w:rPr>
          <w:rFonts w:ascii="Times New Roman" w:eastAsia="Times New Roman" w:hAnsi="Times New Roman" w:cs="Times New Roman"/>
          <w:sz w:val="18"/>
          <w:szCs w:val="18"/>
        </w:rPr>
        <w:t>§ 2 písm.</w:t>
      </w:r>
      <w:r w:rsidRPr="002C7F77">
        <w:rPr>
          <w:rFonts w:ascii="Times New Roman" w:eastAsia="Times New Roman" w:hAnsi="Times New Roman" w:cs="Times New Roman"/>
          <w:sz w:val="18"/>
          <w:szCs w:val="18"/>
        </w:rPr>
        <w:t xml:space="preserve"> p) zákona č. 215/2004 Z. z. o ochrane utajovaných skutočností a o zmene a doplnení niektorých zákonov</w:t>
      </w:r>
      <w:r w:rsidR="00230EA7">
        <w:rPr>
          <w:rFonts w:ascii="Times New Roman" w:eastAsia="Times New Roman" w:hAnsi="Times New Roman" w:cs="Times New Roman"/>
          <w:sz w:val="18"/>
          <w:szCs w:val="18"/>
        </w:rPr>
        <w:t>.</w:t>
      </w:r>
    </w:p>
  </w:footnote>
  <w:footnote w:id="11">
    <w:p w14:paraId="00000026" w14:textId="057D16C4" w:rsidR="005E28F9" w:rsidRPr="002C7F77" w:rsidRDefault="00285D9A" w:rsidP="00AD01A6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2C7F77">
        <w:rPr>
          <w:rFonts w:ascii="Times New Roman" w:hAnsi="Times New Roman" w:cs="Times New Roman"/>
          <w:sz w:val="20"/>
          <w:szCs w:val="20"/>
          <w:vertAlign w:val="superscript"/>
        </w:rPr>
        <w:footnoteRef/>
      </w:r>
      <w:r w:rsidRPr="002C7F77">
        <w:rPr>
          <w:rFonts w:ascii="Times New Roman" w:eastAsia="Times New Roman" w:hAnsi="Times New Roman" w:cs="Times New Roman"/>
          <w:sz w:val="20"/>
          <w:szCs w:val="20"/>
        </w:rPr>
        <w:t>)</w:t>
      </w:r>
      <w:r w:rsidR="00AD01A6" w:rsidRPr="002C7F77">
        <w:rPr>
          <w:rFonts w:ascii="Times New Roman" w:eastAsia="Times New Roman" w:hAnsi="Times New Roman" w:cs="Times New Roman"/>
          <w:sz w:val="18"/>
          <w:szCs w:val="18"/>
        </w:rPr>
        <w:tab/>
      </w:r>
      <w:r w:rsidRPr="002C7F77">
        <w:rPr>
          <w:rFonts w:ascii="Times New Roman" w:eastAsia="Times New Roman" w:hAnsi="Times New Roman" w:cs="Times New Roman"/>
          <w:sz w:val="18"/>
          <w:szCs w:val="18"/>
        </w:rPr>
        <w:t>§ 69 zákona č. 215/2004 Z. z.</w:t>
      </w:r>
      <w:r w:rsidR="00230EA7">
        <w:rPr>
          <w:rFonts w:ascii="Times New Roman" w:eastAsia="Times New Roman" w:hAnsi="Times New Roman" w:cs="Times New Roman"/>
          <w:sz w:val="18"/>
          <w:szCs w:val="18"/>
        </w:rPr>
        <w:t xml:space="preserve"> v znení neskorších predpisov.</w:t>
      </w:r>
    </w:p>
  </w:footnote>
  <w:footnote w:id="12">
    <w:p w14:paraId="30B2E931" w14:textId="1A8FA314" w:rsidR="00EA3093" w:rsidRPr="002C7F77" w:rsidRDefault="00EA3093" w:rsidP="005B7E79">
      <w:pPr>
        <w:pStyle w:val="Textpoznmkypodi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2C7F77">
        <w:rPr>
          <w:rStyle w:val="Odkaznapoznmkupodiarou"/>
          <w:rFonts w:ascii="Times New Roman" w:hAnsi="Times New Roman" w:cs="Times New Roman"/>
        </w:rPr>
        <w:footnoteRef/>
      </w:r>
      <w:r w:rsidR="00226A4C" w:rsidRPr="002C7F77">
        <w:rPr>
          <w:rFonts w:ascii="Times New Roman" w:hAnsi="Times New Roman" w:cs="Times New Roman"/>
        </w:rPr>
        <w:t>)</w:t>
      </w:r>
      <w:r w:rsidR="00EE58BD">
        <w:rPr>
          <w:rFonts w:ascii="Times New Roman" w:hAnsi="Times New Roman" w:cs="Times New Roman"/>
          <w:sz w:val="18"/>
          <w:szCs w:val="18"/>
        </w:rPr>
        <w:tab/>
      </w:r>
      <w:r w:rsidR="005B7E79">
        <w:rPr>
          <w:rFonts w:ascii="Times New Roman" w:eastAsia="Times New Roman" w:hAnsi="Times New Roman" w:cs="Times New Roman"/>
          <w:sz w:val="18"/>
          <w:szCs w:val="18"/>
        </w:rPr>
        <w:t>§ 157 až 189 zákona č. 264</w:t>
      </w:r>
      <w:r w:rsidR="002C7F77" w:rsidRPr="002C7F77">
        <w:rPr>
          <w:rFonts w:ascii="Times New Roman" w:eastAsia="Times New Roman" w:hAnsi="Times New Roman" w:cs="Times New Roman"/>
          <w:sz w:val="18"/>
          <w:szCs w:val="18"/>
        </w:rPr>
        <w:t xml:space="preserve">/2022 </w:t>
      </w:r>
      <w:r w:rsidR="005B7E79">
        <w:rPr>
          <w:rFonts w:ascii="Times New Roman" w:eastAsia="Times New Roman" w:hAnsi="Times New Roman" w:cs="Times New Roman"/>
          <w:sz w:val="18"/>
          <w:szCs w:val="18"/>
        </w:rPr>
        <w:t xml:space="preserve">Z. z. </w:t>
      </w:r>
      <w:r w:rsidR="002C7F77" w:rsidRPr="002C7F77">
        <w:rPr>
          <w:rFonts w:ascii="Times New Roman" w:eastAsia="Times New Roman" w:hAnsi="Times New Roman" w:cs="Times New Roman"/>
          <w:sz w:val="18"/>
          <w:szCs w:val="18"/>
        </w:rPr>
        <w:t xml:space="preserve">o mediálnych službách a o zmene a doplnení niektorých zákonov (zákon </w:t>
      </w:r>
      <w:r w:rsidR="005B7E79"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</w:t>
      </w:r>
      <w:r w:rsidR="002C7F77" w:rsidRPr="002C7F77">
        <w:rPr>
          <w:rFonts w:ascii="Times New Roman" w:eastAsia="Times New Roman" w:hAnsi="Times New Roman" w:cs="Times New Roman"/>
          <w:sz w:val="18"/>
          <w:szCs w:val="18"/>
        </w:rPr>
        <w:t>o mediálnych službách</w:t>
      </w:r>
      <w:r w:rsidR="002C7F77" w:rsidRPr="002C7F77">
        <w:rPr>
          <w:rFonts w:ascii="Times New Roman" w:hAnsi="Times New Roman" w:cs="Times New Roman"/>
          <w:sz w:val="18"/>
          <w:szCs w:val="18"/>
        </w:rPr>
        <w:t>).</w:t>
      </w:r>
    </w:p>
  </w:footnote>
  <w:footnote w:id="13">
    <w:p w14:paraId="1F083E29" w14:textId="118CAFA6" w:rsidR="002C7F77" w:rsidRPr="002C7F77" w:rsidRDefault="002C7F77" w:rsidP="00EE58BD">
      <w:pPr>
        <w:pStyle w:val="Textpoznmkypodiarou"/>
        <w:ind w:left="284" w:hanging="284"/>
        <w:rPr>
          <w:rFonts w:ascii="Times New Roman" w:hAnsi="Times New Roman" w:cs="Times New Roman"/>
        </w:rPr>
      </w:pPr>
      <w:r w:rsidRPr="002C7F77">
        <w:rPr>
          <w:rStyle w:val="Odkaznapoznmkupodiarou"/>
          <w:rFonts w:ascii="Times New Roman" w:hAnsi="Times New Roman" w:cs="Times New Roman"/>
        </w:rPr>
        <w:footnoteRef/>
      </w:r>
      <w:r w:rsidRPr="002C7F77">
        <w:rPr>
          <w:rFonts w:ascii="Times New Roman" w:hAnsi="Times New Roman" w:cs="Times New Roman"/>
        </w:rPr>
        <w:t>)</w:t>
      </w:r>
      <w:r w:rsidR="00EE58BD">
        <w:rPr>
          <w:rFonts w:ascii="Times New Roman" w:hAnsi="Times New Roman" w:cs="Times New Roman"/>
          <w:sz w:val="18"/>
          <w:szCs w:val="18"/>
        </w:rPr>
        <w:tab/>
      </w:r>
      <w:r w:rsidRPr="002C7F77">
        <w:rPr>
          <w:rFonts w:ascii="Times New Roman" w:eastAsia="Times New Roman" w:hAnsi="Times New Roman" w:cs="Times New Roman"/>
          <w:sz w:val="18"/>
          <w:szCs w:val="18"/>
        </w:rPr>
        <w:t>§ 19 ods. 5 zákona o mediálnych službách</w:t>
      </w:r>
      <w:r w:rsidRPr="002C7F77">
        <w:rPr>
          <w:rFonts w:ascii="Times New Roman" w:eastAsia="Times New Roman" w:hAnsi="Times New Roman" w:cs="Times New Roman"/>
        </w:rPr>
        <w:t>.</w:t>
      </w:r>
    </w:p>
  </w:footnote>
  <w:footnote w:id="14">
    <w:p w14:paraId="2377F8BA" w14:textId="0328BD9D" w:rsidR="002C7F77" w:rsidRPr="002C7F77" w:rsidRDefault="002C7F77" w:rsidP="00EE58BD">
      <w:pPr>
        <w:pStyle w:val="Textpoznmkypodiarou"/>
        <w:ind w:left="284" w:hanging="284"/>
        <w:rPr>
          <w:rFonts w:ascii="Times New Roman" w:hAnsi="Times New Roman" w:cs="Times New Roman"/>
        </w:rPr>
      </w:pPr>
      <w:r w:rsidRPr="002C7F77">
        <w:rPr>
          <w:rStyle w:val="Odkaznapoznmkupodiarou"/>
          <w:rFonts w:ascii="Times New Roman" w:hAnsi="Times New Roman" w:cs="Times New Roman"/>
        </w:rPr>
        <w:footnoteRef/>
      </w:r>
      <w:r w:rsidRPr="002C7F77">
        <w:rPr>
          <w:rFonts w:ascii="Times New Roman" w:hAnsi="Times New Roman" w:cs="Times New Roman"/>
        </w:rPr>
        <w:t>)</w:t>
      </w:r>
      <w:r w:rsidR="00EE58BD">
        <w:rPr>
          <w:rFonts w:ascii="Times New Roman" w:hAnsi="Times New Roman" w:cs="Times New Roman"/>
        </w:rPr>
        <w:tab/>
      </w:r>
      <w:r w:rsidRPr="002C7F77">
        <w:rPr>
          <w:rFonts w:ascii="Times New Roman" w:eastAsia="Times New Roman" w:hAnsi="Times New Roman" w:cs="Times New Roman"/>
          <w:sz w:val="18"/>
          <w:szCs w:val="18"/>
        </w:rPr>
        <w:t xml:space="preserve">§ 107 zákona o mediálnych službách. </w:t>
      </w:r>
      <w:r w:rsidRPr="002C7F77">
        <w:rPr>
          <w:rFonts w:ascii="Times New Roman" w:hAnsi="Times New Roman" w:cs="Times New Roman"/>
        </w:rPr>
        <w:t xml:space="preserve"> </w:t>
      </w:r>
    </w:p>
  </w:footnote>
  <w:footnote w:id="15">
    <w:p w14:paraId="024A0AC3" w14:textId="29449D47" w:rsidR="002C7F77" w:rsidRPr="002C7F77" w:rsidRDefault="002C7F77" w:rsidP="00EE58BD">
      <w:pPr>
        <w:pStyle w:val="Textpoznmkypodiarou"/>
        <w:ind w:left="284" w:hanging="284"/>
        <w:rPr>
          <w:rFonts w:ascii="Times New Roman" w:eastAsia="Times New Roman" w:hAnsi="Times New Roman" w:cs="Times New Roman"/>
          <w:sz w:val="18"/>
          <w:szCs w:val="18"/>
        </w:rPr>
      </w:pPr>
      <w:r w:rsidRPr="002C7F77">
        <w:rPr>
          <w:rStyle w:val="Odkaznapoznmkupodiarou"/>
          <w:rFonts w:ascii="Times New Roman" w:hAnsi="Times New Roman" w:cs="Times New Roman"/>
        </w:rPr>
        <w:footnoteRef/>
      </w:r>
      <w:r w:rsidRPr="002C7F77">
        <w:rPr>
          <w:rFonts w:ascii="Times New Roman" w:hAnsi="Times New Roman" w:cs="Times New Roman"/>
        </w:rPr>
        <w:t>)</w:t>
      </w:r>
      <w:r w:rsidR="00EE58BD">
        <w:rPr>
          <w:rFonts w:ascii="Times New Roman" w:hAnsi="Times New Roman" w:cs="Times New Roman"/>
        </w:rPr>
        <w:tab/>
      </w:r>
      <w:r w:rsidRPr="002C7F77">
        <w:rPr>
          <w:rFonts w:ascii="Times New Roman" w:eastAsia="Times New Roman" w:hAnsi="Times New Roman" w:cs="Times New Roman"/>
          <w:sz w:val="18"/>
          <w:szCs w:val="18"/>
        </w:rPr>
        <w:t>§ 9 ods. 3 zákona o mediálnych službách.</w:t>
      </w:r>
    </w:p>
  </w:footnote>
  <w:footnote w:id="16">
    <w:p w14:paraId="4C05EB7B" w14:textId="2110EB66" w:rsidR="002C7F77" w:rsidRPr="002C7F77" w:rsidRDefault="002C7F77" w:rsidP="005B7E79">
      <w:pPr>
        <w:pStyle w:val="Textpoznmkypodiarou"/>
        <w:ind w:left="284" w:hanging="284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2C7F77">
        <w:rPr>
          <w:rStyle w:val="Odkaznapoznmkupodiarou"/>
          <w:rFonts w:ascii="Times New Roman" w:hAnsi="Times New Roman" w:cs="Times New Roman"/>
        </w:rPr>
        <w:footnoteRef/>
      </w:r>
      <w:r w:rsidRPr="002C7F77">
        <w:rPr>
          <w:rFonts w:ascii="Times New Roman" w:hAnsi="Times New Roman" w:cs="Times New Roman"/>
        </w:rPr>
        <w:t>)</w:t>
      </w:r>
      <w:r w:rsidR="00EE58BD">
        <w:rPr>
          <w:rFonts w:ascii="Times New Roman" w:hAnsi="Times New Roman" w:cs="Times New Roman"/>
        </w:rPr>
        <w:tab/>
      </w:r>
      <w:r w:rsidR="005B7E79">
        <w:rPr>
          <w:rFonts w:ascii="Times New Roman" w:eastAsia="Times New Roman" w:hAnsi="Times New Roman" w:cs="Times New Roman"/>
          <w:sz w:val="18"/>
          <w:szCs w:val="18"/>
        </w:rPr>
        <w:t>§ 2 ods. 14 zákona č. 265</w:t>
      </w:r>
      <w:r w:rsidRPr="002C7F77">
        <w:rPr>
          <w:rFonts w:ascii="Times New Roman" w:eastAsia="Times New Roman" w:hAnsi="Times New Roman" w:cs="Times New Roman"/>
          <w:sz w:val="18"/>
          <w:szCs w:val="18"/>
        </w:rPr>
        <w:t xml:space="preserve">/2022 </w:t>
      </w:r>
      <w:r w:rsidR="005B7E79">
        <w:rPr>
          <w:rFonts w:ascii="Times New Roman" w:eastAsia="Times New Roman" w:hAnsi="Times New Roman" w:cs="Times New Roman"/>
          <w:sz w:val="18"/>
          <w:szCs w:val="18"/>
        </w:rPr>
        <w:t xml:space="preserve">Z. z. </w:t>
      </w:r>
      <w:r w:rsidRPr="002C7F77">
        <w:rPr>
          <w:rFonts w:ascii="Times New Roman" w:eastAsia="Times New Roman" w:hAnsi="Times New Roman" w:cs="Times New Roman"/>
          <w:sz w:val="18"/>
          <w:szCs w:val="18"/>
        </w:rPr>
        <w:t>o  vydavateľoch publikácií a o registri v oblasti médií a audiovízie a o zmene a doplnení niektorých zákonov (zákon o publikáciách).</w:t>
      </w:r>
    </w:p>
  </w:footnote>
  <w:footnote w:id="17">
    <w:p w14:paraId="5C5E8C99" w14:textId="2754CF0B" w:rsidR="002C7F77" w:rsidRPr="002C7F77" w:rsidRDefault="002C7F77" w:rsidP="00EE58BD">
      <w:pPr>
        <w:pStyle w:val="Textpoznmkypodiarou"/>
        <w:ind w:left="284" w:hanging="284"/>
        <w:rPr>
          <w:rFonts w:ascii="Times New Roman" w:hAnsi="Times New Roman" w:cs="Times New Roman"/>
        </w:rPr>
      </w:pPr>
      <w:r w:rsidRPr="002C7F77">
        <w:rPr>
          <w:rStyle w:val="Odkaznapoznmkupodiarou"/>
          <w:rFonts w:ascii="Times New Roman" w:hAnsi="Times New Roman" w:cs="Times New Roman"/>
        </w:rPr>
        <w:footnoteRef/>
      </w:r>
      <w:r w:rsidRPr="002C7F77">
        <w:rPr>
          <w:rFonts w:ascii="Times New Roman" w:hAnsi="Times New Roman" w:cs="Times New Roman"/>
        </w:rPr>
        <w:t>)</w:t>
      </w:r>
      <w:r w:rsidR="00EE58BD">
        <w:rPr>
          <w:rFonts w:ascii="Times New Roman" w:hAnsi="Times New Roman" w:cs="Times New Roman"/>
        </w:rPr>
        <w:tab/>
      </w:r>
      <w:r w:rsidRPr="002C7F77">
        <w:rPr>
          <w:rFonts w:ascii="Times New Roman" w:eastAsia="Times New Roman" w:hAnsi="Times New Roman" w:cs="Times New Roman"/>
          <w:sz w:val="18"/>
          <w:szCs w:val="18"/>
        </w:rPr>
        <w:t>§ 13 zákona o publikáciách.</w:t>
      </w:r>
    </w:p>
  </w:footnote>
  <w:footnote w:id="18">
    <w:p w14:paraId="3CA05E54" w14:textId="6E33C154" w:rsidR="002C7F77" w:rsidRPr="002C7F77" w:rsidRDefault="002C7F77" w:rsidP="00EE58BD">
      <w:pPr>
        <w:pStyle w:val="Textpoznmkypodiarou"/>
        <w:ind w:left="284" w:hanging="284"/>
        <w:rPr>
          <w:rFonts w:ascii="Times New Roman" w:hAnsi="Times New Roman" w:cs="Times New Roman"/>
        </w:rPr>
      </w:pPr>
      <w:r w:rsidRPr="002C7F77">
        <w:rPr>
          <w:rStyle w:val="Odkaznapoznmkupodiarou"/>
          <w:rFonts w:ascii="Times New Roman" w:hAnsi="Times New Roman" w:cs="Times New Roman"/>
        </w:rPr>
        <w:footnoteRef/>
      </w:r>
      <w:r w:rsidRPr="002C7F77">
        <w:rPr>
          <w:rFonts w:ascii="Times New Roman" w:hAnsi="Times New Roman" w:cs="Times New Roman"/>
        </w:rPr>
        <w:t>)</w:t>
      </w:r>
      <w:r w:rsidR="00EE58BD">
        <w:rPr>
          <w:rFonts w:ascii="Times New Roman" w:hAnsi="Times New Roman" w:cs="Times New Roman"/>
        </w:rPr>
        <w:tab/>
      </w:r>
      <w:r w:rsidRPr="002C7F77">
        <w:rPr>
          <w:rFonts w:ascii="Times New Roman" w:eastAsia="Times New Roman" w:hAnsi="Times New Roman" w:cs="Times New Roman"/>
          <w:sz w:val="18"/>
          <w:szCs w:val="18"/>
        </w:rPr>
        <w:t>§ 2 ods. 15 zákona o publikáciách.</w:t>
      </w:r>
      <w:r w:rsidRPr="002C7F77">
        <w:rPr>
          <w:rFonts w:ascii="Times New Roman" w:hAnsi="Times New Roman" w:cs="Times New Roman"/>
        </w:rPr>
        <w:t xml:space="preserve"> </w:t>
      </w:r>
    </w:p>
  </w:footnote>
  <w:footnote w:id="19">
    <w:p w14:paraId="394B2954" w14:textId="4222F501" w:rsidR="002C7F77" w:rsidRDefault="002C7F77" w:rsidP="00EE58BD">
      <w:pPr>
        <w:pStyle w:val="Textpoznmkypodiarou"/>
        <w:ind w:left="284" w:hanging="284"/>
      </w:pPr>
      <w:r w:rsidRPr="002C7F77">
        <w:rPr>
          <w:rStyle w:val="Odkaznapoznmkupodiarou"/>
          <w:rFonts w:ascii="Times New Roman" w:hAnsi="Times New Roman" w:cs="Times New Roman"/>
        </w:rPr>
        <w:footnoteRef/>
      </w:r>
      <w:r w:rsidRPr="002C7F77">
        <w:rPr>
          <w:rFonts w:ascii="Times New Roman" w:hAnsi="Times New Roman" w:cs="Times New Roman"/>
        </w:rPr>
        <w:t>)</w:t>
      </w:r>
      <w:r w:rsidR="00EE58BD">
        <w:rPr>
          <w:rFonts w:ascii="Times New Roman" w:hAnsi="Times New Roman" w:cs="Times New Roman"/>
        </w:rPr>
        <w:tab/>
      </w:r>
      <w:r w:rsidRPr="002C7F77">
        <w:rPr>
          <w:rFonts w:ascii="Times New Roman" w:eastAsia="Times New Roman" w:hAnsi="Times New Roman" w:cs="Times New Roman"/>
          <w:sz w:val="18"/>
          <w:szCs w:val="18"/>
        </w:rPr>
        <w:t>§ 2 ods. 16 zákona o publikáciách.</w:t>
      </w:r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22BD7"/>
    <w:multiLevelType w:val="hybridMultilevel"/>
    <w:tmpl w:val="3F867B16"/>
    <w:lvl w:ilvl="0" w:tplc="6AE65CD4">
      <w:start w:val="1"/>
      <w:numFmt w:val="lowerLetter"/>
      <w:lvlText w:val="%1)"/>
      <w:lvlJc w:val="left"/>
      <w:pPr>
        <w:ind w:left="720" w:hanging="360"/>
      </w:pPr>
    </w:lvl>
    <w:lvl w:ilvl="1" w:tplc="93CA1494">
      <w:start w:val="1"/>
      <w:numFmt w:val="lowerLetter"/>
      <w:lvlText w:val="%2."/>
      <w:lvlJc w:val="left"/>
      <w:pPr>
        <w:ind w:left="1440" w:hanging="360"/>
      </w:pPr>
    </w:lvl>
    <w:lvl w:ilvl="2" w:tplc="D76830A4">
      <w:start w:val="1"/>
      <w:numFmt w:val="lowerRoman"/>
      <w:lvlText w:val="%3."/>
      <w:lvlJc w:val="right"/>
      <w:pPr>
        <w:ind w:left="2160" w:hanging="180"/>
      </w:pPr>
    </w:lvl>
    <w:lvl w:ilvl="3" w:tplc="5824E430">
      <w:start w:val="1"/>
      <w:numFmt w:val="decimal"/>
      <w:lvlText w:val="%4."/>
      <w:lvlJc w:val="left"/>
      <w:pPr>
        <w:ind w:left="2880" w:hanging="360"/>
      </w:pPr>
    </w:lvl>
    <w:lvl w:ilvl="4" w:tplc="CC2061FE">
      <w:start w:val="1"/>
      <w:numFmt w:val="lowerLetter"/>
      <w:lvlText w:val="%5."/>
      <w:lvlJc w:val="left"/>
      <w:pPr>
        <w:ind w:left="3600" w:hanging="360"/>
      </w:pPr>
    </w:lvl>
    <w:lvl w:ilvl="5" w:tplc="B0089B12">
      <w:start w:val="1"/>
      <w:numFmt w:val="lowerRoman"/>
      <w:lvlText w:val="%6."/>
      <w:lvlJc w:val="right"/>
      <w:pPr>
        <w:ind w:left="4320" w:hanging="180"/>
      </w:pPr>
    </w:lvl>
    <w:lvl w:ilvl="6" w:tplc="817A9000">
      <w:start w:val="1"/>
      <w:numFmt w:val="decimal"/>
      <w:lvlText w:val="%7."/>
      <w:lvlJc w:val="left"/>
      <w:pPr>
        <w:ind w:left="5040" w:hanging="360"/>
      </w:pPr>
    </w:lvl>
    <w:lvl w:ilvl="7" w:tplc="F348CA4E">
      <w:start w:val="1"/>
      <w:numFmt w:val="lowerLetter"/>
      <w:lvlText w:val="%8."/>
      <w:lvlJc w:val="left"/>
      <w:pPr>
        <w:ind w:left="5760" w:hanging="360"/>
      </w:pPr>
    </w:lvl>
    <w:lvl w:ilvl="8" w:tplc="958E011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0591F"/>
    <w:multiLevelType w:val="hybridMultilevel"/>
    <w:tmpl w:val="63901DC2"/>
    <w:lvl w:ilvl="0" w:tplc="041B0017">
      <w:start w:val="1"/>
      <w:numFmt w:val="lowerLetter"/>
      <w:lvlText w:val="%1)"/>
      <w:lvlJc w:val="left"/>
      <w:pPr>
        <w:ind w:left="862" w:hanging="360"/>
      </w:p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176C3243"/>
    <w:multiLevelType w:val="hybridMultilevel"/>
    <w:tmpl w:val="E9169EC0"/>
    <w:lvl w:ilvl="0" w:tplc="D35CE704">
      <w:start w:val="1"/>
      <w:numFmt w:val="decimal"/>
      <w:lvlText w:val="(%1)"/>
      <w:lvlJc w:val="left"/>
      <w:pPr>
        <w:ind w:left="720" w:hanging="360"/>
      </w:pPr>
    </w:lvl>
    <w:lvl w:ilvl="1" w:tplc="14C87BB8">
      <w:start w:val="1"/>
      <w:numFmt w:val="lowerLetter"/>
      <w:lvlText w:val="%2."/>
      <w:lvlJc w:val="left"/>
      <w:pPr>
        <w:ind w:left="1440" w:hanging="360"/>
      </w:pPr>
    </w:lvl>
    <w:lvl w:ilvl="2" w:tplc="A92A3610">
      <w:start w:val="1"/>
      <w:numFmt w:val="lowerRoman"/>
      <w:lvlText w:val="%3."/>
      <w:lvlJc w:val="right"/>
      <w:pPr>
        <w:ind w:left="2160" w:hanging="180"/>
      </w:pPr>
    </w:lvl>
    <w:lvl w:ilvl="3" w:tplc="80D29AD4">
      <w:start w:val="1"/>
      <w:numFmt w:val="decimal"/>
      <w:lvlText w:val="%4."/>
      <w:lvlJc w:val="left"/>
      <w:pPr>
        <w:ind w:left="2880" w:hanging="360"/>
      </w:pPr>
    </w:lvl>
    <w:lvl w:ilvl="4" w:tplc="20220D28">
      <w:start w:val="1"/>
      <w:numFmt w:val="lowerLetter"/>
      <w:lvlText w:val="%5."/>
      <w:lvlJc w:val="left"/>
      <w:pPr>
        <w:ind w:left="3600" w:hanging="360"/>
      </w:pPr>
    </w:lvl>
    <w:lvl w:ilvl="5" w:tplc="17A6BE94">
      <w:start w:val="1"/>
      <w:numFmt w:val="lowerRoman"/>
      <w:lvlText w:val="%6."/>
      <w:lvlJc w:val="right"/>
      <w:pPr>
        <w:ind w:left="4320" w:hanging="180"/>
      </w:pPr>
    </w:lvl>
    <w:lvl w:ilvl="6" w:tplc="E486A2DE">
      <w:start w:val="1"/>
      <w:numFmt w:val="decimal"/>
      <w:lvlText w:val="%7."/>
      <w:lvlJc w:val="left"/>
      <w:pPr>
        <w:ind w:left="5040" w:hanging="360"/>
      </w:pPr>
    </w:lvl>
    <w:lvl w:ilvl="7" w:tplc="BF6286F6">
      <w:start w:val="1"/>
      <w:numFmt w:val="lowerLetter"/>
      <w:lvlText w:val="%8."/>
      <w:lvlJc w:val="left"/>
      <w:pPr>
        <w:ind w:left="5760" w:hanging="360"/>
      </w:pPr>
    </w:lvl>
    <w:lvl w:ilvl="8" w:tplc="EFAAE222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C2507F"/>
    <w:multiLevelType w:val="hybridMultilevel"/>
    <w:tmpl w:val="48D6906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7869D6"/>
    <w:multiLevelType w:val="multilevel"/>
    <w:tmpl w:val="274048F2"/>
    <w:lvl w:ilvl="0">
      <w:start w:val="1"/>
      <w:numFmt w:val="decimal"/>
      <w:lvlText w:val="§ %1"/>
      <w:lvlJc w:val="center"/>
      <w:pPr>
        <w:ind w:left="360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DD2461"/>
    <w:multiLevelType w:val="multilevel"/>
    <w:tmpl w:val="2050F546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4F2740A2"/>
    <w:multiLevelType w:val="hybridMultilevel"/>
    <w:tmpl w:val="73064C66"/>
    <w:lvl w:ilvl="0" w:tplc="649C0CCC">
      <w:start w:val="1"/>
      <w:numFmt w:val="lowerLetter"/>
      <w:lvlText w:val="%1)"/>
      <w:lvlJc w:val="left"/>
      <w:pPr>
        <w:ind w:left="720" w:hanging="360"/>
      </w:pPr>
    </w:lvl>
    <w:lvl w:ilvl="1" w:tplc="44026B9A">
      <w:start w:val="1"/>
      <w:numFmt w:val="lowerLetter"/>
      <w:lvlText w:val="%2."/>
      <w:lvlJc w:val="left"/>
      <w:pPr>
        <w:ind w:left="1440" w:hanging="360"/>
      </w:pPr>
    </w:lvl>
    <w:lvl w:ilvl="2" w:tplc="62908884">
      <w:start w:val="1"/>
      <w:numFmt w:val="lowerRoman"/>
      <w:lvlText w:val="%3."/>
      <w:lvlJc w:val="right"/>
      <w:pPr>
        <w:ind w:left="2160" w:hanging="180"/>
      </w:pPr>
    </w:lvl>
    <w:lvl w:ilvl="3" w:tplc="AAF4E7C0">
      <w:start w:val="1"/>
      <w:numFmt w:val="decimal"/>
      <w:lvlText w:val="%4."/>
      <w:lvlJc w:val="left"/>
      <w:pPr>
        <w:ind w:left="2880" w:hanging="360"/>
      </w:pPr>
    </w:lvl>
    <w:lvl w:ilvl="4" w:tplc="5D980880">
      <w:start w:val="1"/>
      <w:numFmt w:val="lowerLetter"/>
      <w:lvlText w:val="%5."/>
      <w:lvlJc w:val="left"/>
      <w:pPr>
        <w:ind w:left="3600" w:hanging="360"/>
      </w:pPr>
    </w:lvl>
    <w:lvl w:ilvl="5" w:tplc="53FC7076">
      <w:start w:val="1"/>
      <w:numFmt w:val="lowerRoman"/>
      <w:lvlText w:val="%6."/>
      <w:lvlJc w:val="right"/>
      <w:pPr>
        <w:ind w:left="4320" w:hanging="180"/>
      </w:pPr>
    </w:lvl>
    <w:lvl w:ilvl="6" w:tplc="D83AD880">
      <w:start w:val="1"/>
      <w:numFmt w:val="decimal"/>
      <w:lvlText w:val="%7."/>
      <w:lvlJc w:val="left"/>
      <w:pPr>
        <w:ind w:left="5040" w:hanging="360"/>
      </w:pPr>
    </w:lvl>
    <w:lvl w:ilvl="7" w:tplc="5C50EE66">
      <w:start w:val="1"/>
      <w:numFmt w:val="lowerLetter"/>
      <w:lvlText w:val="%8."/>
      <w:lvlJc w:val="left"/>
      <w:pPr>
        <w:ind w:left="5760" w:hanging="360"/>
      </w:pPr>
    </w:lvl>
    <w:lvl w:ilvl="8" w:tplc="671886F0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1A516B"/>
    <w:multiLevelType w:val="hybridMultilevel"/>
    <w:tmpl w:val="94FC016A"/>
    <w:lvl w:ilvl="0" w:tplc="9B8A6AF2">
      <w:start w:val="1"/>
      <w:numFmt w:val="decimal"/>
      <w:lvlText w:val="(%1)"/>
      <w:lvlJc w:val="left"/>
      <w:pPr>
        <w:ind w:left="720" w:hanging="360"/>
      </w:pPr>
    </w:lvl>
    <w:lvl w:ilvl="1" w:tplc="2478797A">
      <w:start w:val="1"/>
      <w:numFmt w:val="lowerLetter"/>
      <w:lvlText w:val="%2."/>
      <w:lvlJc w:val="left"/>
      <w:pPr>
        <w:ind w:left="1440" w:hanging="360"/>
      </w:pPr>
    </w:lvl>
    <w:lvl w:ilvl="2" w:tplc="AC82A4BE">
      <w:start w:val="1"/>
      <w:numFmt w:val="lowerRoman"/>
      <w:lvlText w:val="%3."/>
      <w:lvlJc w:val="right"/>
      <w:pPr>
        <w:ind w:left="2160" w:hanging="180"/>
      </w:pPr>
    </w:lvl>
    <w:lvl w:ilvl="3" w:tplc="A90E1C40">
      <w:start w:val="1"/>
      <w:numFmt w:val="decimal"/>
      <w:lvlText w:val="%4."/>
      <w:lvlJc w:val="left"/>
      <w:pPr>
        <w:ind w:left="2880" w:hanging="360"/>
      </w:pPr>
    </w:lvl>
    <w:lvl w:ilvl="4" w:tplc="098A587E">
      <w:start w:val="1"/>
      <w:numFmt w:val="lowerLetter"/>
      <w:lvlText w:val="%5."/>
      <w:lvlJc w:val="left"/>
      <w:pPr>
        <w:ind w:left="3600" w:hanging="360"/>
      </w:pPr>
    </w:lvl>
    <w:lvl w:ilvl="5" w:tplc="5F7699F8">
      <w:start w:val="1"/>
      <w:numFmt w:val="lowerRoman"/>
      <w:lvlText w:val="%6."/>
      <w:lvlJc w:val="right"/>
      <w:pPr>
        <w:ind w:left="4320" w:hanging="180"/>
      </w:pPr>
    </w:lvl>
    <w:lvl w:ilvl="6" w:tplc="56E8921E">
      <w:start w:val="1"/>
      <w:numFmt w:val="decimal"/>
      <w:lvlText w:val="%7."/>
      <w:lvlJc w:val="left"/>
      <w:pPr>
        <w:ind w:left="5040" w:hanging="360"/>
      </w:pPr>
    </w:lvl>
    <w:lvl w:ilvl="7" w:tplc="FDF65F60">
      <w:start w:val="1"/>
      <w:numFmt w:val="lowerLetter"/>
      <w:lvlText w:val="%8."/>
      <w:lvlJc w:val="left"/>
      <w:pPr>
        <w:ind w:left="5760" w:hanging="360"/>
      </w:pPr>
    </w:lvl>
    <w:lvl w:ilvl="8" w:tplc="495CDA32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D811FE"/>
    <w:multiLevelType w:val="hybridMultilevel"/>
    <w:tmpl w:val="EB2EC73C"/>
    <w:lvl w:ilvl="0" w:tplc="BF48A0B8">
      <w:start w:val="1"/>
      <w:numFmt w:val="lowerLetter"/>
      <w:lvlText w:val="%1."/>
      <w:lvlJc w:val="left"/>
      <w:pPr>
        <w:ind w:left="720" w:hanging="360"/>
      </w:pPr>
    </w:lvl>
    <w:lvl w:ilvl="1" w:tplc="39B66BF8">
      <w:start w:val="1"/>
      <w:numFmt w:val="lowerLetter"/>
      <w:lvlText w:val="%2."/>
      <w:lvlJc w:val="left"/>
      <w:pPr>
        <w:ind w:left="1440" w:hanging="360"/>
      </w:pPr>
    </w:lvl>
    <w:lvl w:ilvl="2" w:tplc="61D8F5E6">
      <w:start w:val="1"/>
      <w:numFmt w:val="lowerRoman"/>
      <w:lvlText w:val="%3."/>
      <w:lvlJc w:val="right"/>
      <w:pPr>
        <w:ind w:left="2160" w:hanging="180"/>
      </w:pPr>
    </w:lvl>
    <w:lvl w:ilvl="3" w:tplc="0F0A4A98">
      <w:start w:val="1"/>
      <w:numFmt w:val="decimal"/>
      <w:lvlText w:val="%4."/>
      <w:lvlJc w:val="left"/>
      <w:pPr>
        <w:ind w:left="2880" w:hanging="360"/>
      </w:pPr>
    </w:lvl>
    <w:lvl w:ilvl="4" w:tplc="3F003F36">
      <w:start w:val="1"/>
      <w:numFmt w:val="lowerLetter"/>
      <w:lvlText w:val="%5."/>
      <w:lvlJc w:val="left"/>
      <w:pPr>
        <w:ind w:left="3600" w:hanging="360"/>
      </w:pPr>
    </w:lvl>
    <w:lvl w:ilvl="5" w:tplc="5FF8017A">
      <w:start w:val="1"/>
      <w:numFmt w:val="lowerRoman"/>
      <w:lvlText w:val="%6."/>
      <w:lvlJc w:val="right"/>
      <w:pPr>
        <w:ind w:left="4320" w:hanging="180"/>
      </w:pPr>
    </w:lvl>
    <w:lvl w:ilvl="6" w:tplc="2722C278">
      <w:start w:val="1"/>
      <w:numFmt w:val="decimal"/>
      <w:lvlText w:val="%7."/>
      <w:lvlJc w:val="left"/>
      <w:pPr>
        <w:ind w:left="5040" w:hanging="360"/>
      </w:pPr>
    </w:lvl>
    <w:lvl w:ilvl="7" w:tplc="F676BBB0">
      <w:start w:val="1"/>
      <w:numFmt w:val="lowerLetter"/>
      <w:lvlText w:val="%8."/>
      <w:lvlJc w:val="left"/>
      <w:pPr>
        <w:ind w:left="5760" w:hanging="360"/>
      </w:pPr>
    </w:lvl>
    <w:lvl w:ilvl="8" w:tplc="C320398C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A95701"/>
    <w:multiLevelType w:val="hybridMultilevel"/>
    <w:tmpl w:val="1686672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0D75BD"/>
    <w:multiLevelType w:val="multilevel"/>
    <w:tmpl w:val="3F7CF7F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6"/>
  </w:num>
  <w:num w:numId="2">
    <w:abstractNumId w:val="0"/>
  </w:num>
  <w:num w:numId="3">
    <w:abstractNumId w:val="8"/>
  </w:num>
  <w:num w:numId="4">
    <w:abstractNumId w:val="2"/>
  </w:num>
  <w:num w:numId="5">
    <w:abstractNumId w:val="7"/>
  </w:num>
  <w:num w:numId="6">
    <w:abstractNumId w:val="4"/>
  </w:num>
  <w:num w:numId="7">
    <w:abstractNumId w:val="10"/>
  </w:num>
  <w:num w:numId="8">
    <w:abstractNumId w:val="5"/>
  </w:num>
  <w:num w:numId="9">
    <w:abstractNumId w:val="9"/>
  </w:num>
  <w:num w:numId="10">
    <w:abstractNumId w:val="3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8F9"/>
    <w:rsid w:val="000F61BF"/>
    <w:rsid w:val="001749C5"/>
    <w:rsid w:val="00226A4C"/>
    <w:rsid w:val="00230EA7"/>
    <w:rsid w:val="00231E0D"/>
    <w:rsid w:val="00285D9A"/>
    <w:rsid w:val="002C7F77"/>
    <w:rsid w:val="002D083C"/>
    <w:rsid w:val="002E7453"/>
    <w:rsid w:val="003124C0"/>
    <w:rsid w:val="0034121E"/>
    <w:rsid w:val="00365365"/>
    <w:rsid w:val="00397DAA"/>
    <w:rsid w:val="003B6E18"/>
    <w:rsid w:val="004B4A3A"/>
    <w:rsid w:val="00510496"/>
    <w:rsid w:val="005874FC"/>
    <w:rsid w:val="005B7E79"/>
    <w:rsid w:val="005C65A8"/>
    <w:rsid w:val="005E28F9"/>
    <w:rsid w:val="005F1265"/>
    <w:rsid w:val="0069658F"/>
    <w:rsid w:val="006C1E81"/>
    <w:rsid w:val="006E775B"/>
    <w:rsid w:val="00763938"/>
    <w:rsid w:val="00784FA3"/>
    <w:rsid w:val="007A10E2"/>
    <w:rsid w:val="008142E6"/>
    <w:rsid w:val="00823F08"/>
    <w:rsid w:val="008240B9"/>
    <w:rsid w:val="008907F2"/>
    <w:rsid w:val="008A4811"/>
    <w:rsid w:val="008B25F4"/>
    <w:rsid w:val="008C5F5B"/>
    <w:rsid w:val="00977424"/>
    <w:rsid w:val="00995C49"/>
    <w:rsid w:val="009C4E34"/>
    <w:rsid w:val="009E044D"/>
    <w:rsid w:val="009E0C10"/>
    <w:rsid w:val="00AA6718"/>
    <w:rsid w:val="00AB13AF"/>
    <w:rsid w:val="00AD01A6"/>
    <w:rsid w:val="00B0032D"/>
    <w:rsid w:val="00B8400A"/>
    <w:rsid w:val="00BF40BC"/>
    <w:rsid w:val="00BF4DD2"/>
    <w:rsid w:val="00C447CE"/>
    <w:rsid w:val="00C60624"/>
    <w:rsid w:val="00C740EC"/>
    <w:rsid w:val="00C95194"/>
    <w:rsid w:val="00CE1D2F"/>
    <w:rsid w:val="00EA3093"/>
    <w:rsid w:val="00EE58BD"/>
    <w:rsid w:val="00EF18C1"/>
    <w:rsid w:val="00F73EC9"/>
    <w:rsid w:val="00FA51C5"/>
    <w:rsid w:val="0115E1A8"/>
    <w:rsid w:val="0159D4FC"/>
    <w:rsid w:val="040A4375"/>
    <w:rsid w:val="0449C1E5"/>
    <w:rsid w:val="04922563"/>
    <w:rsid w:val="0535984D"/>
    <w:rsid w:val="06B29F98"/>
    <w:rsid w:val="074619E3"/>
    <w:rsid w:val="09520305"/>
    <w:rsid w:val="0AD8AACB"/>
    <w:rsid w:val="0C796704"/>
    <w:rsid w:val="0DD9E03F"/>
    <w:rsid w:val="0EB047D0"/>
    <w:rsid w:val="10246500"/>
    <w:rsid w:val="11557540"/>
    <w:rsid w:val="13BBC242"/>
    <w:rsid w:val="14347F7E"/>
    <w:rsid w:val="165DB1F6"/>
    <w:rsid w:val="16E8BF85"/>
    <w:rsid w:val="18F820AF"/>
    <w:rsid w:val="1902CE98"/>
    <w:rsid w:val="1906AD95"/>
    <w:rsid w:val="1A69C392"/>
    <w:rsid w:val="1BF01187"/>
    <w:rsid w:val="1C791055"/>
    <w:rsid w:val="1CA56ACC"/>
    <w:rsid w:val="1E406747"/>
    <w:rsid w:val="229B020F"/>
    <w:rsid w:val="22CCE842"/>
    <w:rsid w:val="26D6D2BE"/>
    <w:rsid w:val="2791EF40"/>
    <w:rsid w:val="28697CB6"/>
    <w:rsid w:val="291BB3CC"/>
    <w:rsid w:val="2DC0C9C9"/>
    <w:rsid w:val="2DEF24EF"/>
    <w:rsid w:val="2FE70566"/>
    <w:rsid w:val="308C5B45"/>
    <w:rsid w:val="3312A4D7"/>
    <w:rsid w:val="35E760F0"/>
    <w:rsid w:val="36229A54"/>
    <w:rsid w:val="379E2AAE"/>
    <w:rsid w:val="399E0315"/>
    <w:rsid w:val="39D3F313"/>
    <w:rsid w:val="3AF718A9"/>
    <w:rsid w:val="3BE1FCEC"/>
    <w:rsid w:val="3BFE3FFA"/>
    <w:rsid w:val="3C1CB63A"/>
    <w:rsid w:val="3C48441C"/>
    <w:rsid w:val="3C863C4E"/>
    <w:rsid w:val="3D8E9E63"/>
    <w:rsid w:val="3E0DAF96"/>
    <w:rsid w:val="3E67BDA5"/>
    <w:rsid w:val="418C029C"/>
    <w:rsid w:val="421BEBEC"/>
    <w:rsid w:val="4277D809"/>
    <w:rsid w:val="4302F8F4"/>
    <w:rsid w:val="444E1C9D"/>
    <w:rsid w:val="452375B4"/>
    <w:rsid w:val="454F24D3"/>
    <w:rsid w:val="4581C34F"/>
    <w:rsid w:val="46978A12"/>
    <w:rsid w:val="47EFB7D8"/>
    <w:rsid w:val="497C192C"/>
    <w:rsid w:val="49B426DF"/>
    <w:rsid w:val="4AB0EB6C"/>
    <w:rsid w:val="4BA0189F"/>
    <w:rsid w:val="4D5C4AB4"/>
    <w:rsid w:val="4D829A38"/>
    <w:rsid w:val="4DC935D1"/>
    <w:rsid w:val="4F07E98C"/>
    <w:rsid w:val="50898989"/>
    <w:rsid w:val="50BC7C34"/>
    <w:rsid w:val="5189BFAE"/>
    <w:rsid w:val="51B0DA83"/>
    <w:rsid w:val="523EB4F9"/>
    <w:rsid w:val="52560B5B"/>
    <w:rsid w:val="5295E959"/>
    <w:rsid w:val="558DAC1D"/>
    <w:rsid w:val="58D8B722"/>
    <w:rsid w:val="597783F5"/>
    <w:rsid w:val="5CD119BF"/>
    <w:rsid w:val="5D716503"/>
    <w:rsid w:val="5EAC655E"/>
    <w:rsid w:val="5EE5BD43"/>
    <w:rsid w:val="5F6AEF85"/>
    <w:rsid w:val="5F87A99C"/>
    <w:rsid w:val="5FD14523"/>
    <w:rsid w:val="61DF25AC"/>
    <w:rsid w:val="62FFA641"/>
    <w:rsid w:val="6342DFBA"/>
    <w:rsid w:val="641226B0"/>
    <w:rsid w:val="653D93CC"/>
    <w:rsid w:val="66EFF19F"/>
    <w:rsid w:val="681650DD"/>
    <w:rsid w:val="691B2F4C"/>
    <w:rsid w:val="6B308217"/>
    <w:rsid w:val="6B5AAB3A"/>
    <w:rsid w:val="6B6CDF95"/>
    <w:rsid w:val="6C475DF1"/>
    <w:rsid w:val="6CBA467C"/>
    <w:rsid w:val="6E8A9B1A"/>
    <w:rsid w:val="6EA48057"/>
    <w:rsid w:val="6FCF7DEA"/>
    <w:rsid w:val="6FE9E189"/>
    <w:rsid w:val="70B055CD"/>
    <w:rsid w:val="72CE0874"/>
    <w:rsid w:val="72D43535"/>
    <w:rsid w:val="73A2F6BE"/>
    <w:rsid w:val="73C98521"/>
    <w:rsid w:val="743B842A"/>
    <w:rsid w:val="74879CDA"/>
    <w:rsid w:val="758E900E"/>
    <w:rsid w:val="774C8A25"/>
    <w:rsid w:val="792662D5"/>
    <w:rsid w:val="79473867"/>
    <w:rsid w:val="7A9FB1F5"/>
    <w:rsid w:val="7CCA3174"/>
    <w:rsid w:val="7DCCD15E"/>
    <w:rsid w:val="7E129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5264D"/>
  <w15:docId w15:val="{9775FAB5-80DB-4786-8EAD-37E7A30D5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</w:style>
  <w:style w:type="paragraph" w:styleId="Nadpis1">
    <w:name w:val="heading 1"/>
    <w:basedOn w:val="Normlny"/>
    <w:next w:val="Norm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y"/>
    <w:next w:val="Normlny"/>
    <w:pPr>
      <w:spacing w:before="360" w:after="120" w:line="240" w:lineRule="auto"/>
      <w:ind w:left="360" w:hanging="360"/>
      <w:jc w:val="center"/>
      <w:outlineLvl w:val="1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Nadpis3">
    <w:name w:val="heading 3"/>
    <w:basedOn w:val="Normlny"/>
    <w:next w:val="Norm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"/>
    <w:next w:val="Norm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y"/>
    <w:next w:val="Normlny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y"/>
    <w:next w:val="Norm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pPr>
      <w:keepNext/>
      <w:keepLines/>
      <w:spacing w:before="480" w:after="120"/>
    </w:pPr>
    <w:rPr>
      <w:b/>
      <w:sz w:val="72"/>
      <w:szCs w:val="72"/>
    </w:rPr>
  </w:style>
  <w:style w:type="paragraph" w:styleId="Podtitul">
    <w:name w:val="Subtitle"/>
    <w:basedOn w:val="Normlny"/>
    <w:next w:val="Norm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lavika">
    <w:name w:val="header"/>
    <w:basedOn w:val="Normlny"/>
    <w:link w:val="HlavikaChar"/>
    <w:uiPriority w:val="99"/>
    <w:unhideWhenUsed/>
    <w:rsid w:val="00285D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85D9A"/>
  </w:style>
  <w:style w:type="paragraph" w:styleId="Pta">
    <w:name w:val="footer"/>
    <w:basedOn w:val="Normlny"/>
    <w:link w:val="PtaChar"/>
    <w:uiPriority w:val="99"/>
    <w:unhideWhenUsed/>
    <w:rsid w:val="00285D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85D9A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2E7453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2E7453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2E7453"/>
    <w:rPr>
      <w:vertAlign w:val="superscript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965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9658F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3124C0"/>
    <w:pPr>
      <w:ind w:left="720"/>
      <w:contextualSpacing/>
    </w:pPr>
  </w:style>
  <w:style w:type="paragraph" w:styleId="Textkomentra">
    <w:name w:val="annotation text"/>
    <w:basedOn w:val="Normlny"/>
    <w:link w:val="Textkomentra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Pr>
      <w:sz w:val="20"/>
      <w:szCs w:val="20"/>
    </w:rPr>
  </w:style>
  <w:style w:type="character" w:styleId="Odkaznakomentr">
    <w:name w:val="annotation reference"/>
    <w:basedOn w:val="Predvolenpsmoodseku"/>
    <w:uiPriority w:val="99"/>
    <w:semiHidden/>
    <w:unhideWhenUsed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D083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D083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91592d1317e943eb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07bec5697a8c4ec2" Type="http://schemas.microsoft.com/office/2018/08/relationships/commentsExtensible" Target="commentsExtensible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B4E141-4F9E-474B-AB0E-586E157AF3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hospodárstva Slovenskej republiky</Company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2022-09-21T07:51:00Z</cp:lastPrinted>
  <dcterms:created xsi:type="dcterms:W3CDTF">2022-09-09T10:02:00Z</dcterms:created>
  <dcterms:modified xsi:type="dcterms:W3CDTF">2022-09-21T09:56:00Z</dcterms:modified>
</cp:coreProperties>
</file>