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A5582">
        <w:trPr>
          <w:trHeight w:val="567"/>
        </w:trPr>
        <w:tc>
          <w:tcPr>
            <w:tcW w:w="9062" w:type="dxa"/>
            <w:shd w:val="clear" w:color="auto" w:fill="D9D9D9"/>
          </w:tcPr>
          <w:p w:rsidR="00EA5582" w:rsidRDefault="002E49A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Analýza vplyvov na podnikateľské prostredie </w:t>
            </w:r>
          </w:p>
          <w:p w:rsidR="00EA5582" w:rsidRDefault="002E49AD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(vrátane testu MSP)</w:t>
            </w:r>
          </w:p>
        </w:tc>
      </w:tr>
      <w:tr w:rsidR="00EA5582">
        <w:trPr>
          <w:trHeight w:val="567"/>
        </w:trPr>
        <w:tc>
          <w:tcPr>
            <w:tcW w:w="9062" w:type="dxa"/>
            <w:shd w:val="clear" w:color="auto" w:fill="D9D9D9"/>
          </w:tcPr>
          <w:p w:rsidR="00EA5582" w:rsidRDefault="002E4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Materiál bude mať vplyv s ohľadom na veľkostnú kategóriu podnikov:</w:t>
            </w:r>
          </w:p>
        </w:tc>
      </w:tr>
      <w:tr w:rsidR="00EA5582" w:rsidTr="00380A95">
        <w:trPr>
          <w:trHeight w:val="1004"/>
        </w:trPr>
        <w:tc>
          <w:tcPr>
            <w:tcW w:w="9062" w:type="dxa"/>
            <w:shd w:val="clear" w:color="auto" w:fill="auto"/>
          </w:tcPr>
          <w:tbl>
            <w:tblPr>
              <w:tblStyle w:val="a0"/>
              <w:tblW w:w="8846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6"/>
              <w:gridCol w:w="8410"/>
            </w:tblGrid>
            <w:tr w:rsidR="00EA5582">
              <w:tc>
                <w:tcPr>
                  <w:tcW w:w="436" w:type="dxa"/>
                </w:tcPr>
                <w:p w:rsidR="00EA5582" w:rsidRDefault="002E49AD" w:rsidP="00380A95">
                  <w:pPr>
                    <w:spacing w:before="120"/>
                    <w:jc w:val="center"/>
                  </w:pPr>
                  <w:r>
                    <w:rPr>
                      <w:rFonts w:ascii="MS Mincho" w:eastAsia="MS Mincho" w:hAnsi="MS Mincho" w:cs="MS Mincho"/>
                    </w:rPr>
                    <w:t>☐</w:t>
                  </w:r>
                </w:p>
              </w:tc>
              <w:tc>
                <w:tcPr>
                  <w:tcW w:w="8410" w:type="dxa"/>
                </w:tcPr>
                <w:p w:rsidR="00EA5582" w:rsidRDefault="002E49AD" w:rsidP="00380A95">
                  <w:p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EA5582">
              <w:tc>
                <w:tcPr>
                  <w:tcW w:w="436" w:type="dxa"/>
                </w:tcPr>
                <w:p w:rsidR="00EA5582" w:rsidRDefault="002E49AD">
                  <w:pPr>
                    <w:jc w:val="center"/>
                  </w:pPr>
                  <w:r>
                    <w:rPr>
                      <w:rFonts w:ascii="MS Gothic" w:eastAsia="MS Gothic" w:hAnsi="MS Gothic" w:cs="MS Gothic"/>
                    </w:rPr>
                    <w:t>☐</w:t>
                  </w:r>
                </w:p>
              </w:tc>
              <w:tc>
                <w:tcPr>
                  <w:tcW w:w="8410" w:type="dxa"/>
                </w:tcPr>
                <w:p w:rsidR="00EA5582" w:rsidRDefault="002E49AD" w:rsidP="00380A95">
                  <w:pPr>
                    <w:rPr>
                      <w:b/>
                    </w:rPr>
                  </w:pPr>
                  <w:r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EA5582">
              <w:tc>
                <w:tcPr>
                  <w:tcW w:w="436" w:type="dxa"/>
                </w:tcPr>
                <w:p w:rsidR="00EA5582" w:rsidRDefault="002E49AD">
                  <w:pPr>
                    <w:jc w:val="center"/>
                  </w:pPr>
                  <w:r>
                    <w:rPr>
                      <w:rFonts w:ascii="MS Gothic" w:eastAsia="MS Gothic" w:hAnsi="MS Gothic" w:cs="MS Gothic"/>
                    </w:rPr>
                    <w:t>☒</w:t>
                  </w:r>
                </w:p>
              </w:tc>
              <w:tc>
                <w:tcPr>
                  <w:tcW w:w="8410" w:type="dxa"/>
                </w:tcPr>
                <w:p w:rsidR="00EA5582" w:rsidRDefault="002E49AD">
                  <w:r>
                    <w:rPr>
                      <w:b/>
                    </w:rPr>
                    <w:t>na všetky kategórie podnikov</w:t>
                  </w:r>
                </w:p>
              </w:tc>
            </w:tr>
          </w:tbl>
          <w:p w:rsidR="00EA5582" w:rsidRDefault="00EA5582">
            <w:pPr>
              <w:rPr>
                <w:b/>
              </w:rPr>
            </w:pPr>
          </w:p>
        </w:tc>
      </w:tr>
      <w:tr w:rsidR="00EA5582">
        <w:tc>
          <w:tcPr>
            <w:tcW w:w="9062" w:type="dxa"/>
            <w:shd w:val="clear" w:color="auto" w:fill="D9D9D9"/>
          </w:tcPr>
          <w:p w:rsidR="00EA5582" w:rsidRDefault="002E4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 Dotknuté podnikateľské subjekty</w:t>
            </w:r>
          </w:p>
          <w:p w:rsidR="00EA5582" w:rsidRDefault="002E49AD">
            <w:pPr>
              <w:ind w:left="284"/>
              <w:rPr>
                <w:b/>
              </w:rPr>
            </w:pPr>
            <w:r>
              <w:rPr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z toho MSP</w:t>
            </w:r>
          </w:p>
        </w:tc>
      </w:tr>
      <w:tr w:rsidR="00EA5582"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rPr>
                <w:i/>
              </w:rPr>
            </w:pPr>
            <w:r>
              <w:rPr>
                <w:i/>
              </w:rPr>
              <w:t>Uveďte, aké podnikateľské subjekty budú predkladaným návrhom ovplyvnené.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>Aký je ich počet?</w:t>
            </w:r>
          </w:p>
        </w:tc>
      </w:tr>
      <w:tr w:rsidR="00EA5582">
        <w:trPr>
          <w:trHeight w:val="723"/>
        </w:trPr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425" w:hanging="283"/>
              <w:rPr>
                <w:color w:val="000000"/>
              </w:rPr>
            </w:pPr>
            <w:r>
              <w:rPr>
                <w:color w:val="000000"/>
              </w:rPr>
              <w:t>Potenciálni zahraniční investori</w:t>
            </w:r>
          </w:p>
          <w:p w:rsidR="00EA5582" w:rsidRDefault="002E49AD" w:rsidP="0020236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 w:hanging="283"/>
              <w:rPr>
                <w:color w:val="000000"/>
              </w:rPr>
            </w:pPr>
            <w:r>
              <w:rPr>
                <w:color w:val="000000"/>
              </w:rPr>
              <w:t xml:space="preserve">Potenciálne cieľové </w:t>
            </w:r>
            <w:r w:rsidR="00202369">
              <w:rPr>
                <w:color w:val="000000"/>
              </w:rPr>
              <w:t>osoby</w:t>
            </w:r>
          </w:p>
        </w:tc>
      </w:tr>
      <w:tr w:rsidR="00EA5582">
        <w:trPr>
          <w:trHeight w:val="339"/>
        </w:trPr>
        <w:tc>
          <w:tcPr>
            <w:tcW w:w="9062" w:type="dxa"/>
            <w:tcBorders>
              <w:bottom w:val="single" w:sz="4" w:space="0" w:color="000000"/>
            </w:tcBorders>
            <w:shd w:val="clear" w:color="auto" w:fill="D9D9D9"/>
          </w:tcPr>
          <w:p w:rsidR="00EA5582" w:rsidRDefault="002E4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 Vyhodnotenie konzultácií</w:t>
            </w:r>
          </w:p>
          <w:p w:rsidR="00EA5582" w:rsidRDefault="002E49AD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       - </w:t>
            </w:r>
            <w:r>
              <w:rPr>
                <w:b/>
                <w:sz w:val="24"/>
                <w:szCs w:val="24"/>
              </w:rPr>
              <w:t>z toho MSP</w:t>
            </w:r>
          </w:p>
        </w:tc>
      </w:tr>
      <w:tr w:rsidR="00EA5582">
        <w:trPr>
          <w:trHeight w:val="557"/>
        </w:trPr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rPr>
                <w:i/>
              </w:rPr>
            </w:pPr>
            <w:r>
              <w:rPr>
                <w:i/>
              </w:rPr>
              <w:t>Uveďte, akou formou (verejné alebo cielené konzultácie a prečo) a s kým bol návrh konzultovaný.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>Ako dlho trvali konzultácie?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 xml:space="preserve">Uveďte hlavné body konzultácií a výsledky konzultácií. </w:t>
            </w:r>
          </w:p>
        </w:tc>
      </w:tr>
      <w:tr w:rsidR="00EA5582" w:rsidTr="007C4620">
        <w:trPr>
          <w:trHeight w:val="3388"/>
        </w:trPr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 w:rsidP="007C4620">
            <w:pPr>
              <w:spacing w:before="60"/>
              <w:jc w:val="both"/>
            </w:pPr>
            <w:r>
              <w:t>Pri príprave zákona boli realizované nasledovné konzultácie:</w:t>
            </w:r>
          </w:p>
          <w:p w:rsidR="00EA5582" w:rsidRDefault="002E49AD" w:rsidP="00380A95">
            <w:pPr>
              <w:numPr>
                <w:ilvl w:val="0"/>
                <w:numId w:val="4"/>
              </w:numPr>
              <w:spacing w:before="120" w:after="120"/>
              <w:ind w:left="425"/>
              <w:jc w:val="both"/>
            </w:pPr>
            <w:r>
              <w:t xml:space="preserve">konzultácie s ministerstvami </w:t>
            </w:r>
            <w:r w:rsidR="00F2385D">
              <w:t xml:space="preserve">, </w:t>
            </w:r>
            <w:r>
              <w:t>Prezídi</w:t>
            </w:r>
            <w:r w:rsidR="00F2385D">
              <w:t>o</w:t>
            </w:r>
            <w:r>
              <w:t xml:space="preserve">m Policajného zboru </w:t>
            </w:r>
            <w:r w:rsidR="00F2385D">
              <w:t xml:space="preserve">a </w:t>
            </w:r>
            <w:r>
              <w:t>spravodajsk</w:t>
            </w:r>
            <w:r w:rsidR="00F2385D">
              <w:t>ými</w:t>
            </w:r>
            <w:r>
              <w:t xml:space="preserve"> služb</w:t>
            </w:r>
            <w:r w:rsidR="00F2385D">
              <w:t>ami</w:t>
            </w:r>
            <w:r>
              <w:t>.</w:t>
            </w:r>
          </w:p>
          <w:p w:rsidR="00EA5582" w:rsidRPr="000748DE" w:rsidRDefault="002E49AD" w:rsidP="00380A95">
            <w:pPr>
              <w:spacing w:after="120"/>
              <w:ind w:left="425"/>
              <w:jc w:val="both"/>
            </w:pPr>
            <w:r>
              <w:t>Konzultácie prebehli opakovane, týkali sa nastavenia stratégie, ako aj znenia návrhu zákona a</w:t>
            </w:r>
            <w:r w:rsidR="00114948">
              <w:t> </w:t>
            </w:r>
            <w:r>
              <w:t>návrhu nariadenia</w:t>
            </w:r>
            <w:r w:rsidR="00F2385D">
              <w:t xml:space="preserve"> vlády</w:t>
            </w:r>
            <w:r>
              <w:t xml:space="preserve">; boli zamerané najmä na zákonnosť, funkčnosť a efektivitu </w:t>
            </w:r>
            <w:r w:rsidRPr="000748DE">
              <w:t>navrhovaného mechanizmu.</w:t>
            </w:r>
          </w:p>
          <w:p w:rsidR="00EA5582" w:rsidRDefault="002E49AD" w:rsidP="00380A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5"/>
              <w:jc w:val="both"/>
            </w:pPr>
            <w:r w:rsidRPr="000748DE">
              <w:t>konzultácie s vybranými ostatnými ústrednými orgánmi štátnej správy (</w:t>
            </w:r>
            <w:r w:rsidR="00F2385D" w:rsidRPr="000748DE">
              <w:t xml:space="preserve">najmä </w:t>
            </w:r>
            <w:r w:rsidRPr="000748DE">
              <w:t>NBÚ</w:t>
            </w:r>
            <w:r w:rsidR="00F2385D" w:rsidRPr="000748DE">
              <w:t xml:space="preserve"> a</w:t>
            </w:r>
            <w:r w:rsidRPr="000748DE">
              <w:t xml:space="preserve"> PMÚ SR) a NBS, pri ktorých sa </w:t>
            </w:r>
            <w:r w:rsidR="000748DE" w:rsidRPr="000748DE">
              <w:t xml:space="preserve">v čase prípravy návrhu zákona predpokladalo </w:t>
            </w:r>
            <w:r w:rsidRPr="000748DE">
              <w:t xml:space="preserve">najčastejšie </w:t>
            </w:r>
            <w:r w:rsidR="00180B69" w:rsidRPr="000748DE">
              <w:t>využívanie súčinnosti</w:t>
            </w:r>
            <w:r w:rsidR="00180B69">
              <w:t xml:space="preserve"> podľa § </w:t>
            </w:r>
            <w:r w:rsidR="00405555">
              <w:t>7 ods. 5</w:t>
            </w:r>
            <w:r w:rsidR="00F2385D">
              <w:t xml:space="preserve"> </w:t>
            </w:r>
            <w:r>
              <w:t>návrhu zákona</w:t>
            </w:r>
            <w:r w:rsidR="00E1057B">
              <w:t xml:space="preserve"> (pri NBS sa dodatočne od súčinnosti upustilo)</w:t>
            </w:r>
            <w:r>
              <w:t>.</w:t>
            </w:r>
          </w:p>
          <w:p w:rsidR="004E1F88" w:rsidRDefault="002E49AD" w:rsidP="004E1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5"/>
              <w:jc w:val="both"/>
            </w:pPr>
            <w:r>
              <w:t>Konzultácie sa týkali celého návrhu zákona a boli zamerané najmä na zákonnosť, funkčnosť a efektivitu navrhovaného mechanizmu. Osobitne bola s NBÚ konzultovaná téma</w:t>
            </w:r>
            <w:r w:rsidR="00180B69">
              <w:t xml:space="preserve"> spisu podľa § </w:t>
            </w:r>
            <w:r w:rsidR="00D46191">
              <w:t>5</w:t>
            </w:r>
            <w:r w:rsidR="00E1057B">
              <w:t>8</w:t>
            </w:r>
            <w:r w:rsidR="00F2385D">
              <w:t xml:space="preserve"> </w:t>
            </w:r>
            <w:r w:rsidR="00405555">
              <w:t>návrhu zákona a s </w:t>
            </w:r>
            <w:r>
              <w:t>NBS prípadný prienik preverovania zahraničných investícií podľa návrhu zákona a</w:t>
            </w:r>
            <w:r w:rsidR="00114948">
              <w:t> </w:t>
            </w:r>
            <w:r>
              <w:t>dohľadu nad finančným trhom podľa osobitných predpisov (napr. zákon č. 483/2001 Z. z. o</w:t>
            </w:r>
            <w:r w:rsidR="00114948">
              <w:t>  </w:t>
            </w:r>
            <w:r>
              <w:t>bankách a</w:t>
            </w:r>
            <w:r w:rsidR="00427458">
              <w:t> </w:t>
            </w:r>
            <w:r w:rsidR="00405555">
              <w:t>o zmene a </w:t>
            </w:r>
            <w:r>
              <w:t>doplnení niektorých zákonov v znení neskorších predpisov, zákon č. 566/2001 Z. z. o cenných papieroch a investičných službách a o zmene a doplnení niektorých zákonov v znení</w:t>
            </w:r>
            <w:r w:rsidR="00D30479">
              <w:t xml:space="preserve"> neskorších predpisov, zákon č. </w:t>
            </w:r>
            <w:r>
              <w:t>429/2002 Z. z. o burze cenných papierov v znení neskorších predpisov, §</w:t>
            </w:r>
            <w:r w:rsidR="00114948">
              <w:t> </w:t>
            </w:r>
            <w:r>
              <w:t>1</w:t>
            </w:r>
            <w:r w:rsidR="00114948">
              <w:t> </w:t>
            </w:r>
            <w:r>
              <w:t>ods. 3 písm. a), d) a</w:t>
            </w:r>
            <w:r w:rsidR="00427458">
              <w:t> </w:t>
            </w:r>
            <w:r>
              <w:t>h) zákona č. 747/2004 Z. z. o dohľade nad finančným trhom a o zmene a doplnení niektorých zákonov v</w:t>
            </w:r>
            <w:r w:rsidR="00D30479">
              <w:t> </w:t>
            </w:r>
            <w:r>
              <w:t>znení neskorších predpisov, zákon č. 492/2009 Z. z. o platobných službách a</w:t>
            </w:r>
            <w:r w:rsidR="00114948">
              <w:t> </w:t>
            </w:r>
            <w:r>
              <w:t>o</w:t>
            </w:r>
            <w:r w:rsidR="00114948">
              <w:t> </w:t>
            </w:r>
            <w:r>
              <w:t>zmene a doplnení niektorých zákonov v znení neskorších predpisov, nariadenie Európskej centrálnej banky (EÚ) č.</w:t>
            </w:r>
            <w:r w:rsidR="00427458">
              <w:t> </w:t>
            </w:r>
            <w:r w:rsidR="00051980">
              <w:t>468/2014 zo 16. </w:t>
            </w:r>
            <w:r>
              <w:t>apríla 2014 o rámci pre spoluprácu v rámci jednotného mechanizmu dohľadu medzi</w:t>
            </w:r>
            <w:r w:rsidR="00427458">
              <w:t> </w:t>
            </w:r>
            <w:r>
              <w:t>Európskou centrálnou bankou, príslušnými vnútroštátnymi orgánmi a určenými vnútroštátnymi orgánmi (nariadenie o rámci JMD) (Ú. v. EÚ L 141, 14. 5. 2014).</w:t>
            </w:r>
          </w:p>
          <w:p w:rsidR="00EA5582" w:rsidRDefault="002E49AD" w:rsidP="00380A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5"/>
              <w:jc w:val="both"/>
            </w:pPr>
            <w:r>
              <w:t xml:space="preserve">konzultácie v rámci expertnej skupiny na preverovanie priamych zahraničných investícií zriadenej rozhodnutím Európskej komisie z 29. novembra 2017 C(2017) 7866. </w:t>
            </w:r>
          </w:p>
          <w:p w:rsidR="00EA5582" w:rsidRDefault="002E49AD" w:rsidP="00380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5"/>
              <w:jc w:val="both"/>
            </w:pPr>
            <w:r>
              <w:t xml:space="preserve">V rámci fungovania expertnej skupiny členské štáty Európskej únie takmer na pravidelnej báze zdieľajú informácie o vlastných národných mechanizmoch preverovania zahraničných investícií, ev. o ich zmenách a dôvodoch, ktoré k zmenám viedli. </w:t>
            </w:r>
            <w:r w:rsidR="00F2385D">
              <w:t>Č</w:t>
            </w:r>
            <w:r>
              <w:t xml:space="preserve">lenské štáty Európskej únie </w:t>
            </w:r>
            <w:r w:rsidR="00F2385D">
              <w:t xml:space="preserve">tiež </w:t>
            </w:r>
            <w:r>
              <w:t>zdieľajú názory na rôzne témy súvisiace s preverovaním, ako aj cenné skúsenosti týkajúce sa uplatňovania národných mechanizmov preverovania</w:t>
            </w:r>
            <w:r w:rsidR="00F2385D">
              <w:t xml:space="preserve"> (napr. najúčinnejšie mitigačné opatrenia)</w:t>
            </w:r>
            <w:r>
              <w:t xml:space="preserve">. </w:t>
            </w:r>
          </w:p>
          <w:p w:rsidR="00EA5582" w:rsidRDefault="002E49AD" w:rsidP="00380A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5"/>
              <w:jc w:val="both"/>
            </w:pPr>
            <w:r>
              <w:t>osobitné konzultácie s vybranými členskými štátmi Európskej únie (</w:t>
            </w:r>
            <w:r w:rsidR="00DD62A1">
              <w:t xml:space="preserve">napr. </w:t>
            </w:r>
            <w:r>
              <w:t>DE, FI, FR) a štátmi mimo Európskej únie (USA, AU).</w:t>
            </w:r>
          </w:p>
          <w:p w:rsidR="00EA5582" w:rsidRDefault="002E49AD" w:rsidP="00380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5"/>
              <w:jc w:val="both"/>
            </w:pPr>
            <w:r>
              <w:t>Konzultácie boli zamerané najmä na podrobnejšie vysvetlenie fungovania národných mechanizmov preverovania daných krajín a na zdieľanie konkrétnych praktických skúseností nadobudnutých pri</w:t>
            </w:r>
            <w:r w:rsidR="00114948">
              <w:t> </w:t>
            </w:r>
            <w:r>
              <w:t>uplatňovaní daných mechanizmov.</w:t>
            </w:r>
          </w:p>
          <w:p w:rsidR="00EA5582" w:rsidRDefault="002E49AD" w:rsidP="00380A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5"/>
              <w:jc w:val="both"/>
            </w:pPr>
            <w:r>
              <w:t>osobitná konzultácia s ČR bola zameraná najmä na objasnenie východísk a princípov, ktorými boli vedení autori zákona č. 34/2021 Zb. o prověřování zahraničních investic a o změně souvisejících zákonů (zákon o prověřování zahraničních investic).</w:t>
            </w:r>
          </w:p>
          <w:p w:rsidR="004E1F88" w:rsidRDefault="004E1F88" w:rsidP="004E1F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5"/>
              <w:jc w:val="both"/>
            </w:pPr>
            <w:r>
              <w:t>konzultácia s Asociáciou</w:t>
            </w:r>
            <w:r w:rsidRPr="004E1F88">
              <w:t xml:space="preserve"> zamestnávateľských zväzov a združení Slovenskej republiky</w:t>
            </w:r>
            <w:r>
              <w:t>, Asociáciou</w:t>
            </w:r>
            <w:r w:rsidRPr="004E1F88">
              <w:t xml:space="preserve"> priemyselných zväzov</w:t>
            </w:r>
            <w:r>
              <w:t xml:space="preserve"> </w:t>
            </w:r>
            <w:r w:rsidR="00DD62A1">
              <w:t xml:space="preserve">a dopravy </w:t>
            </w:r>
            <w:r>
              <w:t>a Slovenskou obchodnou a priemyselnou komorou, ktorým bol návrh zákona a</w:t>
            </w:r>
            <w:r w:rsidR="00DC5EC5">
              <w:t> </w:t>
            </w:r>
            <w:r>
              <w:t xml:space="preserve">návrh nariadenia zaslaný na oboznámenie a predbežné uplatnenie pripomienok. </w:t>
            </w:r>
            <w:r w:rsidR="00F653F2">
              <w:t>Pripomienky k návrhu zákona taktiež zaslala Republiková únia zamestnávateľov.</w:t>
            </w:r>
          </w:p>
          <w:p w:rsidR="00EA5582" w:rsidRDefault="002E49AD" w:rsidP="00DD6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Návrh zákona nepodlieha povinnosti vykonať konzultácie s podnikateľskými subjektmi podľa bodov 5.4. a 5.5. Jednotnej metodiky na posudzovanie vybraných vplyvov. Napriek tomu, dotknuté subjekty </w:t>
            </w:r>
            <w:r w:rsidR="00DD62A1">
              <w:t xml:space="preserve">boli </w:t>
            </w:r>
            <w:r>
              <w:t>zapojené do</w:t>
            </w:r>
            <w:r w:rsidR="00114948">
              <w:t> </w:t>
            </w:r>
            <w:r>
              <w:t xml:space="preserve">odbornej diskusie v zmysle predbežnej informácie podľa § 9 zákona č. 400/2015 Z. z. o tvorbe právnych predpisov a o Zbierke zákonov Slovenskej republiky a o zmene a doplnení niektorých zákonov v znení neskorších predpisov, zverejnenej na portáli Slov-Lex. Podľa predbežnej informácie sa verejnosť </w:t>
            </w:r>
            <w:r w:rsidR="004E1F88">
              <w:t xml:space="preserve">mohla </w:t>
            </w:r>
            <w:r>
              <w:t xml:space="preserve">zapojiť do prípravy právneho predpisu formou zasielania konkrétnych a konštruktívnych podnetov alebo návrhov. Lehota na zasielanie podnetov a návrhov </w:t>
            </w:r>
            <w:r w:rsidR="004E1F88">
              <w:t xml:space="preserve">uplynula </w:t>
            </w:r>
            <w:r>
              <w:t>20. apríla 2021.</w:t>
            </w:r>
          </w:p>
        </w:tc>
      </w:tr>
      <w:tr w:rsidR="00EA5582">
        <w:tc>
          <w:tcPr>
            <w:tcW w:w="9062" w:type="dxa"/>
            <w:shd w:val="clear" w:color="auto" w:fill="D9D9D9"/>
          </w:tcPr>
          <w:p w:rsidR="00EA5582" w:rsidRDefault="002E4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 Náklady regulácie</w:t>
            </w:r>
          </w:p>
          <w:p w:rsidR="00EA5582" w:rsidRDefault="002E49AD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      - </w:t>
            </w:r>
            <w:r>
              <w:rPr>
                <w:b/>
                <w:sz w:val="24"/>
                <w:szCs w:val="24"/>
              </w:rPr>
              <w:t>z toho MSP</w:t>
            </w:r>
          </w:p>
        </w:tc>
      </w:tr>
      <w:tr w:rsidR="00EA5582"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rPr>
                <w:b/>
                <w:i/>
              </w:rPr>
            </w:pPr>
            <w:r>
              <w:rPr>
                <w:b/>
                <w:i/>
              </w:rPr>
              <w:t>3.3.1 Priame finančné náklady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EA5582">
        <w:trPr>
          <w:trHeight w:val="645"/>
        </w:trPr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spacing w:before="60"/>
              <w:jc w:val="both"/>
              <w:rPr>
                <w:b/>
                <w:i/>
              </w:rPr>
            </w:pPr>
            <w:r>
              <w:t>Samotným prijatím navrhovanej legislatívy ani jej následným uplatňovaním nevzniknú priame finančné náklady.</w:t>
            </w:r>
          </w:p>
        </w:tc>
      </w:tr>
      <w:tr w:rsidR="00EA5582"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rPr>
                <w:b/>
                <w:i/>
              </w:rPr>
            </w:pPr>
            <w:r>
              <w:rPr>
                <w:b/>
                <w:i/>
              </w:rPr>
              <w:t>3.3.2 Nepriame finančné náklady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 w:rsidR="00EA5582" w:rsidTr="007C4620">
        <w:trPr>
          <w:trHeight w:val="635"/>
        </w:trPr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spacing w:before="60"/>
              <w:jc w:val="both"/>
              <w:rPr>
                <w:b/>
                <w:i/>
              </w:rPr>
            </w:pPr>
            <w:bookmarkStart w:id="1" w:name="_gjdgxs" w:colFirst="0" w:colLast="0"/>
            <w:bookmarkEnd w:id="1"/>
            <w:r>
              <w:t>Samotným prijatím navrhovanej legislatívy ani jej následným uplatňovaním nevzniknú nepriame finančné náklady.</w:t>
            </w:r>
          </w:p>
        </w:tc>
      </w:tr>
      <w:tr w:rsidR="00EA5582"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rPr>
                <w:b/>
                <w:i/>
              </w:rPr>
            </w:pPr>
            <w:r>
              <w:rPr>
                <w:b/>
                <w:i/>
              </w:rPr>
              <w:t>3.3.3 Administratívne náklady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EA5582">
        <w:trPr>
          <w:trHeight w:val="895"/>
        </w:trPr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spacing w:before="60"/>
              <w:jc w:val="both"/>
            </w:pPr>
            <w:r>
              <w:t>Pri uplatňovaní predkladaného návrhu zákona môže dôjsť k vzniku administratívnych nákladov zahranič</w:t>
            </w:r>
            <w:r w:rsidR="00202369">
              <w:t>ného investora a/alebo cieľovej osoby</w:t>
            </w:r>
            <w:r>
              <w:t>, ktoré však nie je možné vopred presne kvantifikovať.</w:t>
            </w:r>
          </w:p>
          <w:p w:rsidR="00EA5582" w:rsidRDefault="00EA5582">
            <w:pPr>
              <w:spacing w:before="60"/>
              <w:jc w:val="both"/>
            </w:pPr>
          </w:p>
          <w:p w:rsidR="00EA5582" w:rsidRDefault="002E49AD">
            <w:pPr>
              <w:jc w:val="both"/>
            </w:pPr>
            <w:r>
              <w:t>Prípadný vznik administratívnych nákladov a ich výška závisí najmä od nasledujúcich skutočností:</w:t>
            </w:r>
          </w:p>
          <w:p w:rsidR="00EA5582" w:rsidRDefault="002E49AD">
            <w:pPr>
              <w:numPr>
                <w:ilvl w:val="0"/>
                <w:numId w:val="1"/>
              </w:numPr>
              <w:spacing w:before="60"/>
              <w:ind w:left="566"/>
              <w:jc w:val="both"/>
            </w:pPr>
            <w:r>
              <w:lastRenderedPageBreak/>
              <w:t>ide o</w:t>
            </w:r>
            <w:r w:rsidR="00DD62A1">
              <w:t xml:space="preserve"> tzv. </w:t>
            </w:r>
            <w:r w:rsidR="0055303B">
              <w:t xml:space="preserve">kritickú zahraničnú investíciu podľa § </w:t>
            </w:r>
            <w:r w:rsidR="00DD62A1">
              <w:t>3</w:t>
            </w:r>
            <w:r w:rsidR="0055303B">
              <w:t xml:space="preserve"> návrhu </w:t>
            </w:r>
            <w:r>
              <w:t>zákona</w:t>
            </w:r>
            <w:r w:rsidR="0055303B">
              <w:t xml:space="preserve"> alebo nie</w:t>
            </w:r>
            <w:r>
              <w:t>,</w:t>
            </w:r>
          </w:p>
          <w:p w:rsidR="00EA5582" w:rsidRDefault="002E49AD">
            <w:pPr>
              <w:numPr>
                <w:ilvl w:val="0"/>
                <w:numId w:val="1"/>
              </w:numPr>
              <w:ind w:left="566"/>
              <w:jc w:val="both"/>
            </w:pPr>
            <w:r>
              <w:t xml:space="preserve">je/nie je zahraničná investícia predmetom </w:t>
            </w:r>
            <w:r w:rsidR="00051980">
              <w:t xml:space="preserve">posudzovania rizík </w:t>
            </w:r>
            <w:r w:rsidR="0055303B">
              <w:t xml:space="preserve">podľa § </w:t>
            </w:r>
            <w:r w:rsidR="00D46191">
              <w:t>1</w:t>
            </w:r>
            <w:r w:rsidR="00E1057B">
              <w:t>5</w:t>
            </w:r>
            <w:r>
              <w:t xml:space="preserve"> návrhu zákona,</w:t>
            </w:r>
          </w:p>
          <w:p w:rsidR="00EA5582" w:rsidRDefault="002E49AD">
            <w:pPr>
              <w:numPr>
                <w:ilvl w:val="0"/>
                <w:numId w:val="1"/>
              </w:numPr>
              <w:ind w:left="566"/>
              <w:jc w:val="both"/>
            </w:pPr>
            <w:r>
              <w:t xml:space="preserve">je/nie je zahraničná investícia </w:t>
            </w:r>
            <w:r w:rsidR="0055303B">
              <w:t xml:space="preserve">predmetom preverovania podľa § </w:t>
            </w:r>
            <w:r w:rsidR="00D46191">
              <w:t>1</w:t>
            </w:r>
            <w:r w:rsidR="00E1057B">
              <w:t>6</w:t>
            </w:r>
            <w:r>
              <w:t xml:space="preserve"> a nasl. návrhu zákona, </w:t>
            </w:r>
          </w:p>
          <w:p w:rsidR="00EA5582" w:rsidRDefault="002E49AD">
            <w:pPr>
              <w:numPr>
                <w:ilvl w:val="0"/>
                <w:numId w:val="1"/>
              </w:numPr>
              <w:ind w:left="566"/>
              <w:jc w:val="both"/>
            </w:pPr>
            <w:r>
              <w:t>aké podanie realiz</w:t>
            </w:r>
            <w:r w:rsidR="00051980">
              <w:t xml:space="preserve">uje zahraničný investor/cieľová osoba </w:t>
            </w:r>
            <w:r>
              <w:t>podľa návrhu zákona,</w:t>
            </w:r>
          </w:p>
          <w:p w:rsidR="00EA5582" w:rsidRDefault="002E49AD">
            <w:pPr>
              <w:numPr>
                <w:ilvl w:val="0"/>
                <w:numId w:val="1"/>
              </w:numPr>
              <w:ind w:left="566"/>
              <w:jc w:val="both"/>
            </w:pPr>
            <w:r>
              <w:t>pripra</w:t>
            </w:r>
            <w:r w:rsidR="00051980">
              <w:t xml:space="preserve">vil zahraničný investor/cieľová osoba </w:t>
            </w:r>
            <w:r>
              <w:t>podanie sám alebo v spolupráci s poradenskou spoločnosťou, advokátskou kanceláriou, či iným subjektom,</w:t>
            </w:r>
          </w:p>
          <w:p w:rsidR="00DD62A1" w:rsidRDefault="00DD62A1">
            <w:pPr>
              <w:numPr>
                <w:ilvl w:val="0"/>
                <w:numId w:val="1"/>
              </w:numPr>
              <w:ind w:left="566"/>
              <w:jc w:val="both"/>
            </w:pPr>
            <w:r>
              <w:t>je/nie je zahraničný investor/c</w:t>
            </w:r>
            <w:r w:rsidR="00051980">
              <w:t>ieľová osoba zastúpená</w:t>
            </w:r>
            <w:r>
              <w:t xml:space="preserve"> v konaní o zahraničnej investícii,</w:t>
            </w:r>
          </w:p>
          <w:p w:rsidR="00EA5582" w:rsidRDefault="002E49AD">
            <w:pPr>
              <w:numPr>
                <w:ilvl w:val="0"/>
                <w:numId w:val="1"/>
              </w:numPr>
              <w:ind w:left="566"/>
              <w:jc w:val="both"/>
            </w:pPr>
            <w:r>
              <w:t>je/nie je zahraničný investor nositeľom povinností vyplývajúcich z rozhodnutia o</w:t>
            </w:r>
            <w:r w:rsidR="00114948">
              <w:t> </w:t>
            </w:r>
            <w:r>
              <w:t>podmienečnom povolení zahraničnej investície alebo rozhodnutia o zákaze zahraničnej investície, ako aj o aké povinnosti ide,</w:t>
            </w:r>
          </w:p>
          <w:p w:rsidR="00EA5582" w:rsidRDefault="002E49AD">
            <w:pPr>
              <w:numPr>
                <w:ilvl w:val="0"/>
                <w:numId w:val="1"/>
              </w:numPr>
              <w:ind w:left="566"/>
              <w:jc w:val="both"/>
            </w:pPr>
            <w:r>
              <w:t>je/nie je zahraničný investor</w:t>
            </w:r>
            <w:r w:rsidR="00CF41B8">
              <w:t xml:space="preserve"> </w:t>
            </w:r>
            <w:r>
              <w:t>nositeľom</w:t>
            </w:r>
            <w:r w:rsidR="0055303B">
              <w:t xml:space="preserve"> povinností vyplývajúcich z § </w:t>
            </w:r>
            <w:r w:rsidR="00051980">
              <w:t>2</w:t>
            </w:r>
            <w:r w:rsidR="00E1057B">
              <w:t>9</w:t>
            </w:r>
            <w:r w:rsidR="00051980">
              <w:t xml:space="preserve"> a </w:t>
            </w:r>
            <w:r w:rsidR="00E1057B">
              <w:t>30</w:t>
            </w:r>
            <w:r>
              <w:t xml:space="preserve"> návrhu zákona atď.</w:t>
            </w:r>
          </w:p>
          <w:p w:rsidR="00EA5582" w:rsidRDefault="00EA5582">
            <w:pPr>
              <w:ind w:left="720"/>
              <w:jc w:val="both"/>
            </w:pPr>
          </w:p>
          <w:p w:rsidR="00EA5582" w:rsidRDefault="002E49AD">
            <w:pPr>
              <w:jc w:val="both"/>
            </w:pPr>
            <w:r>
              <w:t xml:space="preserve">Vyčíslenie základných administratívnych nákladov na jeden subjekt je nasledovné: </w:t>
            </w:r>
          </w:p>
          <w:p w:rsidR="00EA5582" w:rsidRDefault="002E49AD">
            <w:pPr>
              <w:numPr>
                <w:ilvl w:val="0"/>
                <w:numId w:val="2"/>
              </w:numPr>
              <w:shd w:val="clear" w:color="auto" w:fill="FFFFFF"/>
              <w:ind w:left="566"/>
              <w:jc w:val="both"/>
            </w:pPr>
            <w:r>
              <w:t>vypracovanie žiadosti o preverenie zahraničnej investície</w:t>
            </w:r>
            <w:r w:rsidR="00CF41B8">
              <w:t>/formulára na preverenie zahraničnej investície</w:t>
            </w:r>
            <w:r>
              <w:t xml:space="preserve"> 26,- €,</w:t>
            </w:r>
          </w:p>
          <w:p w:rsidR="00EA5582" w:rsidRDefault="002E49AD">
            <w:pPr>
              <w:numPr>
                <w:ilvl w:val="0"/>
                <w:numId w:val="2"/>
              </w:numPr>
              <w:shd w:val="clear" w:color="auto" w:fill="FFFFFF"/>
              <w:ind w:left="566"/>
              <w:jc w:val="both"/>
            </w:pPr>
            <w:r>
              <w:t xml:space="preserve">vypracovanie správy </w:t>
            </w:r>
            <w:r w:rsidR="00D46191">
              <w:t>podľa § 2</w:t>
            </w:r>
            <w:r w:rsidR="00DE1A0E">
              <w:t>9</w:t>
            </w:r>
            <w:r w:rsidR="00CF41B8">
              <w:t xml:space="preserve"> návrhu zákona </w:t>
            </w:r>
            <w:r>
              <w:t xml:space="preserve">(správa o uskutočnení zahraničnej investície, </w:t>
            </w:r>
            <w:r w:rsidR="00CF41B8">
              <w:t xml:space="preserve">monitorovacia </w:t>
            </w:r>
            <w:r>
              <w:t>správa) 77,- €,</w:t>
            </w:r>
          </w:p>
          <w:p w:rsidR="00EA5582" w:rsidRDefault="002E49AD">
            <w:pPr>
              <w:numPr>
                <w:ilvl w:val="0"/>
                <w:numId w:val="2"/>
              </w:numPr>
              <w:shd w:val="clear" w:color="auto" w:fill="FFFFFF"/>
              <w:ind w:left="566"/>
              <w:jc w:val="both"/>
            </w:pPr>
            <w:r>
              <w:t xml:space="preserve">zápis v registri partnerov verejného sektora 26,- € </w:t>
            </w:r>
            <w:r w:rsidR="005C1540">
              <w:t xml:space="preserve">(plus </w:t>
            </w:r>
            <w:r>
              <w:t>odmen</w:t>
            </w:r>
            <w:r w:rsidR="005C1540">
              <w:t>a</w:t>
            </w:r>
            <w:r>
              <w:t xml:space="preserve"> oprávnenej osoby</w:t>
            </w:r>
            <w:r w:rsidR="005C1540">
              <w:t>)</w:t>
            </w:r>
            <w:r>
              <w:t>,</w:t>
            </w:r>
          </w:p>
          <w:p w:rsidR="00EA5582" w:rsidRDefault="002E49AD">
            <w:pPr>
              <w:numPr>
                <w:ilvl w:val="0"/>
                <w:numId w:val="2"/>
              </w:numPr>
              <w:shd w:val="clear" w:color="auto" w:fill="FFFFFF"/>
              <w:ind w:left="566"/>
              <w:jc w:val="both"/>
            </w:pPr>
            <w:r>
              <w:t>vypracovanie žiadosti zahraničného investora o zmenu rozhodnutia o</w:t>
            </w:r>
            <w:r w:rsidR="00114948">
              <w:t> </w:t>
            </w:r>
            <w:r>
              <w:t>podmienečnom povolení zahraničnej investície 26,- €,</w:t>
            </w:r>
          </w:p>
          <w:p w:rsidR="00EA5582" w:rsidRDefault="002E49AD" w:rsidP="007C4620">
            <w:pPr>
              <w:numPr>
                <w:ilvl w:val="0"/>
                <w:numId w:val="2"/>
              </w:numPr>
              <w:shd w:val="clear" w:color="auto" w:fill="FFFFFF"/>
              <w:ind w:left="566"/>
              <w:jc w:val="both"/>
            </w:pPr>
            <w:r>
              <w:t xml:space="preserve">poskytnutie súčinnosti </w:t>
            </w:r>
            <w:r w:rsidR="00CF41B8">
              <w:t xml:space="preserve">podľa § </w:t>
            </w:r>
            <w:r w:rsidR="00D46191">
              <w:t>5</w:t>
            </w:r>
            <w:r w:rsidR="00DE1A0E">
              <w:t>6</w:t>
            </w:r>
            <w:r w:rsidR="00D46191">
              <w:t xml:space="preserve"> ods. 5</w:t>
            </w:r>
            <w:r w:rsidR="00CF41B8">
              <w:t xml:space="preserve"> návrhu zákona </w:t>
            </w:r>
            <w:r>
              <w:t>zo strany zah</w:t>
            </w:r>
            <w:r w:rsidR="00051980">
              <w:t>raničného investora/cieľovej osoby</w:t>
            </w:r>
            <w:r w:rsidR="00202369">
              <w:t xml:space="preserve"> </w:t>
            </w:r>
            <w:r>
              <w:t>15,- €,</w:t>
            </w:r>
          </w:p>
          <w:p w:rsidR="00EA5582" w:rsidRDefault="002E49AD" w:rsidP="00460448">
            <w:pPr>
              <w:numPr>
                <w:ilvl w:val="0"/>
                <w:numId w:val="2"/>
              </w:numPr>
              <w:shd w:val="clear" w:color="auto" w:fill="FFFFFF"/>
              <w:ind w:left="566"/>
              <w:jc w:val="both"/>
            </w:pPr>
            <w:r>
              <w:t>splnomocnenie na zastupovanie advokátom alebo iným zástupcom preukázané písomnou formou 10,- €.</w:t>
            </w:r>
          </w:p>
          <w:p w:rsidR="00460448" w:rsidRDefault="00460448" w:rsidP="00460448">
            <w:pPr>
              <w:jc w:val="both"/>
            </w:pPr>
          </w:p>
          <w:p w:rsidR="00460448" w:rsidRDefault="00460448" w:rsidP="00460448">
            <w:pPr>
              <w:jc w:val="both"/>
            </w:pPr>
            <w:r>
              <w:t>Ide o minimálne náklady, pričom ich p</w:t>
            </w:r>
            <w:r w:rsidR="002E49AD">
              <w:t>rípadný vznik bude závisieť od okolností jednotlivých prípadov zahraničnej investície, druhu podnikateľskej aktivity</w:t>
            </w:r>
            <w:r w:rsidR="00202369">
              <w:t>/</w:t>
            </w:r>
            <w:r w:rsidR="00CD2830">
              <w:t>činnosti</w:t>
            </w:r>
            <w:r w:rsidR="00202369">
              <w:t xml:space="preserve"> cieľovej osoby </w:t>
            </w:r>
            <w:r w:rsidR="002E49AD">
              <w:t xml:space="preserve">atď. </w:t>
            </w:r>
          </w:p>
          <w:p w:rsidR="00460448" w:rsidRDefault="00460448">
            <w:pPr>
              <w:spacing w:before="60"/>
              <w:jc w:val="both"/>
            </w:pPr>
          </w:p>
          <w:p w:rsidR="00EA5582" w:rsidRDefault="002E49AD">
            <w:pPr>
              <w:spacing w:before="60"/>
              <w:jc w:val="both"/>
            </w:pPr>
            <w:r>
              <w:t>Náklady za celé podnikateľské prostredie nemožno vyčísliť, nakoľko v súčasnosti nevieme s určitosťou povedať</w:t>
            </w:r>
          </w:p>
          <w:p w:rsidR="00EA5582" w:rsidRDefault="002E49AD">
            <w:pPr>
              <w:numPr>
                <w:ilvl w:val="0"/>
                <w:numId w:val="5"/>
              </w:numPr>
              <w:spacing w:before="60"/>
              <w:ind w:left="566"/>
              <w:jc w:val="both"/>
            </w:pPr>
            <w:r>
              <w:t>koľko zahraničných investorov bude mať záujem investovať v budúcnosti v Slovenskej republike,</w:t>
            </w:r>
          </w:p>
          <w:p w:rsidR="00EA5582" w:rsidRDefault="002E49AD">
            <w:pPr>
              <w:numPr>
                <w:ilvl w:val="0"/>
                <w:numId w:val="5"/>
              </w:numPr>
              <w:ind w:left="566"/>
              <w:jc w:val="both"/>
            </w:pPr>
            <w:r>
              <w:t xml:space="preserve">koľko zo zahraničných investorov bude mať záujem o uskutočnenie zahraničnej investície, pri ktorej návrh zákona ustanovuje povinnosť podať žiadosť o preverenie, ev. koľko z potenciálnych zahraničných investorov bude mať záujem využiť oprávnenie </w:t>
            </w:r>
            <w:r w:rsidR="00CF41B8">
              <w:t xml:space="preserve">dobrovoľne </w:t>
            </w:r>
            <w:r>
              <w:t>podať žiadosť o preverenie zahraničnej investície,</w:t>
            </w:r>
          </w:p>
          <w:p w:rsidR="00EA5582" w:rsidRDefault="002E49AD" w:rsidP="007C4620">
            <w:pPr>
              <w:numPr>
                <w:ilvl w:val="0"/>
                <w:numId w:val="5"/>
              </w:numPr>
              <w:spacing w:after="120"/>
              <w:ind w:left="566"/>
              <w:jc w:val="both"/>
            </w:pPr>
            <w:r>
              <w:t>koľko zahraničných investícií začne Ministerstvo hospodárstv</w:t>
            </w:r>
            <w:r w:rsidR="00202369">
              <w:t xml:space="preserve">a Slovenskej </w:t>
            </w:r>
            <w:r w:rsidR="00D46191">
              <w:t>republiky</w:t>
            </w:r>
            <w:r w:rsidR="00051980">
              <w:t xml:space="preserve"> preverovať z </w:t>
            </w:r>
            <w:r w:rsidR="007C4620">
              <w:t>úradnej moci.</w:t>
            </w:r>
          </w:p>
        </w:tc>
      </w:tr>
      <w:tr w:rsidR="00EA5582">
        <w:trPr>
          <w:trHeight w:val="2112"/>
        </w:trPr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rPr>
                <w:i/>
              </w:rPr>
            </w:pPr>
            <w:r>
              <w:rPr>
                <w:b/>
                <w:i/>
              </w:rPr>
              <w:lastRenderedPageBreak/>
              <w:t>3.3.4 Súhrnná tabuľka nákladov regulácie</w:t>
            </w:r>
          </w:p>
          <w:p w:rsidR="00EA5582" w:rsidRDefault="00EA5582">
            <w:pPr>
              <w:rPr>
                <w:i/>
              </w:rPr>
            </w:pPr>
          </w:p>
          <w:tbl>
            <w:tblPr>
              <w:tblStyle w:val="a1"/>
              <w:tblW w:w="883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49"/>
              <w:gridCol w:w="2941"/>
              <w:gridCol w:w="2946"/>
            </w:tblGrid>
            <w:tr w:rsidR="00EA5582">
              <w:tc>
                <w:tcPr>
                  <w:tcW w:w="2949" w:type="dxa"/>
                </w:tcPr>
                <w:p w:rsidR="00EA5582" w:rsidRDefault="00EA5582">
                  <w:pPr>
                    <w:rPr>
                      <w:i/>
                    </w:rPr>
                  </w:pPr>
                </w:p>
              </w:tc>
              <w:tc>
                <w:tcPr>
                  <w:tcW w:w="2941" w:type="dxa"/>
                </w:tcPr>
                <w:p w:rsidR="00EA5582" w:rsidRDefault="002E49A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46" w:type="dxa"/>
                </w:tcPr>
                <w:p w:rsidR="00EA5582" w:rsidRDefault="002E49A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EA5582">
              <w:tc>
                <w:tcPr>
                  <w:tcW w:w="2949" w:type="dxa"/>
                </w:tcPr>
                <w:p w:rsidR="00EA5582" w:rsidRDefault="002E49AD">
                  <w:pPr>
                    <w:rPr>
                      <w:i/>
                    </w:rPr>
                  </w:pPr>
                  <w:r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41" w:type="dxa"/>
                </w:tcPr>
                <w:p w:rsidR="00EA5582" w:rsidRDefault="002E49A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2946" w:type="dxa"/>
                </w:tcPr>
                <w:p w:rsidR="00EA5582" w:rsidRDefault="002E49A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</w:tr>
            <w:tr w:rsidR="00EA5582">
              <w:tc>
                <w:tcPr>
                  <w:tcW w:w="2949" w:type="dxa"/>
                </w:tcPr>
                <w:p w:rsidR="00EA5582" w:rsidRDefault="002E49AD">
                  <w:pPr>
                    <w:rPr>
                      <w:i/>
                    </w:rPr>
                  </w:pPr>
                  <w:r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41" w:type="dxa"/>
                </w:tcPr>
                <w:p w:rsidR="00EA5582" w:rsidRDefault="002E49A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2946" w:type="dxa"/>
                </w:tcPr>
                <w:p w:rsidR="00EA5582" w:rsidRDefault="002E49A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</w:tr>
            <w:tr w:rsidR="00EA5582">
              <w:tc>
                <w:tcPr>
                  <w:tcW w:w="2949" w:type="dxa"/>
                </w:tcPr>
                <w:p w:rsidR="00EA5582" w:rsidRDefault="002E49AD">
                  <w:pPr>
                    <w:rPr>
                      <w:i/>
                    </w:rPr>
                  </w:pPr>
                  <w:r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41" w:type="dxa"/>
                </w:tcPr>
                <w:p w:rsidR="00EA5582" w:rsidRDefault="002E49A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  <w:tc>
                <w:tcPr>
                  <w:tcW w:w="2946" w:type="dxa"/>
                </w:tcPr>
                <w:p w:rsidR="00EA5582" w:rsidRDefault="002E49A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</w:tr>
            <w:tr w:rsidR="00EA5582">
              <w:tc>
                <w:tcPr>
                  <w:tcW w:w="2949" w:type="dxa"/>
                </w:tcPr>
                <w:p w:rsidR="00EA5582" w:rsidRDefault="002E49AD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41" w:type="dxa"/>
                </w:tcPr>
                <w:p w:rsidR="00EA5582" w:rsidRDefault="002E49AD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N/A</w:t>
                  </w:r>
                </w:p>
              </w:tc>
              <w:tc>
                <w:tcPr>
                  <w:tcW w:w="2946" w:type="dxa"/>
                </w:tcPr>
                <w:p w:rsidR="00EA5582" w:rsidRDefault="002E49AD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N/A</w:t>
                  </w:r>
                </w:p>
              </w:tc>
            </w:tr>
          </w:tbl>
          <w:p w:rsidR="00EA5582" w:rsidRDefault="00EA5582">
            <w:pPr>
              <w:rPr>
                <w:i/>
              </w:rPr>
            </w:pPr>
          </w:p>
        </w:tc>
      </w:tr>
      <w:tr w:rsidR="00EA5582">
        <w:tc>
          <w:tcPr>
            <w:tcW w:w="9062" w:type="dxa"/>
            <w:shd w:val="clear" w:color="auto" w:fill="D9D9D9"/>
          </w:tcPr>
          <w:p w:rsidR="00EA5582" w:rsidRDefault="002E4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 Konkurencieschopnosť a správanie sa podnikov na trhu</w:t>
            </w:r>
          </w:p>
          <w:p w:rsidR="00EA5582" w:rsidRDefault="002E49AD"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z toho MSP</w:t>
            </w:r>
          </w:p>
        </w:tc>
      </w:tr>
      <w:tr w:rsidR="00EA5582"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rPr>
                <w:i/>
              </w:rPr>
            </w:pPr>
            <w:r>
              <w:rPr>
                <w:i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>Ako ovplyvní cenu alebo dostupnosť základných zdrojov (suroviny, mechanizmy, pracovná sila, energie atď.)?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>Ovplyvňuje prístup k financiám? Ak áno, ako?</w:t>
            </w:r>
          </w:p>
        </w:tc>
      </w:tr>
      <w:tr w:rsidR="00EA5582">
        <w:trPr>
          <w:trHeight w:val="3534"/>
        </w:trPr>
        <w:tc>
          <w:tcPr>
            <w:tcW w:w="9062" w:type="dxa"/>
            <w:tcBorders>
              <w:bottom w:val="single" w:sz="4" w:space="0" w:color="000000"/>
            </w:tcBorders>
          </w:tcPr>
          <w:p w:rsidR="00EA5582" w:rsidRDefault="002E49AD">
            <w:pPr>
              <w:spacing w:before="60" w:after="120"/>
              <w:jc w:val="both"/>
            </w:pPr>
            <w:r>
              <w:t>Nastavenie zákona sleduje jediný cieľ, ktorým je ochrana bezpečnosti a verejného poriadku, pričom sa rešpektuje otvorenosť ekonomiky Slovenskej republiky, t. j. snahou je dosiahnuť stanovený cieľ bez</w:t>
            </w:r>
            <w:r w:rsidR="00114948">
              <w:t> </w:t>
            </w:r>
            <w:r>
              <w:t>negatívneho vplyvu implementácie zákona na prílev zahraničných investícií.</w:t>
            </w:r>
          </w:p>
          <w:p w:rsidR="00EA5582" w:rsidRDefault="002E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jc w:val="both"/>
            </w:pPr>
            <w:r>
              <w:t>Skutočnosť, že zavedenie funkčného mechanizmu preverovania zahraničných investícií nemá vplyv na prílev zahraničných investícií potvrdzuje aj prax členských štátov Európskej únie, ktoré národné mechanizmy preverovania uplatňujú a ktoré nezaznamenali pokles prílevu zahraničných investícií.</w:t>
            </w:r>
          </w:p>
          <w:p w:rsidR="00EA5582" w:rsidRDefault="002E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jc w:val="both"/>
            </w:pPr>
            <w:r>
              <w:t>Osobitne návrh zákona pristupuje k</w:t>
            </w:r>
            <w:r w:rsidR="00CF41B8">
              <w:t xml:space="preserve"> tzv. kritickým </w:t>
            </w:r>
            <w:r>
              <w:t xml:space="preserve">zahraničným investíciám </w:t>
            </w:r>
            <w:r w:rsidR="00CF41B8">
              <w:t xml:space="preserve">(§ 3 návrhu zákona) </w:t>
            </w:r>
            <w:r>
              <w:t xml:space="preserve">vymedzených v návrhu nariadenia vlády Slovenskej republiky (napr. v oblasti obrany, v odvetví biotechnológie, v prípade prvkov kritickej infraštruktúry, či oblasti médií a pod.), ktoré nie je možné uskutočniť bez predchádzajúceho </w:t>
            </w:r>
            <w:r w:rsidR="00CF41B8">
              <w:t xml:space="preserve">preverenia </w:t>
            </w:r>
            <w:r>
              <w:t>podľa návrhu zákona. Osobitný prístup k predmetným zahraničným investíciám je odôvodnený zvýšenou citlivosťou sektorov, resp. oblastí činnosti, vymedzených návrhom nariadenia vlády Slovenskej republiky, z</w:t>
            </w:r>
            <w:r w:rsidR="00114948">
              <w:t> </w:t>
            </w:r>
            <w:r>
              <w:t>pohľadu bezpečnosti a verejného poriadku.</w:t>
            </w:r>
          </w:p>
          <w:p w:rsidR="00EA5582" w:rsidRDefault="002E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jc w:val="both"/>
            </w:pPr>
            <w:r>
              <w:t>Napriek uvedenému je návrh zákona koncipovaný tak, aby bola zaručená právna istota zahraničných investorov, ako aj nediskriminačné zaobchádzanie.</w:t>
            </w:r>
          </w:p>
        </w:tc>
      </w:tr>
      <w:tr w:rsidR="00EA5582">
        <w:tc>
          <w:tcPr>
            <w:tcW w:w="9062" w:type="dxa"/>
            <w:shd w:val="clear" w:color="auto" w:fill="D9D9D9"/>
          </w:tcPr>
          <w:p w:rsidR="00EA5582" w:rsidRDefault="002E4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3.5 Inovácie </w:t>
            </w:r>
          </w:p>
          <w:p w:rsidR="00EA5582" w:rsidRDefault="002E49AD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       - </w:t>
            </w:r>
            <w:r>
              <w:rPr>
                <w:b/>
                <w:sz w:val="24"/>
                <w:szCs w:val="24"/>
              </w:rPr>
              <w:t>z toho MSP</w:t>
            </w:r>
          </w:p>
        </w:tc>
      </w:tr>
      <w:tr w:rsidR="00EA5582">
        <w:tc>
          <w:tcPr>
            <w:tcW w:w="9062" w:type="dxa"/>
          </w:tcPr>
          <w:p w:rsidR="00EA5582" w:rsidRDefault="002E49AD">
            <w:pPr>
              <w:rPr>
                <w:i/>
              </w:rPr>
            </w:pPr>
            <w:r>
              <w:rPr>
                <w:i/>
              </w:rPr>
              <w:t>Uveďte, ako podporuje navrhovaná zmena inovácie.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>Zjednodušuje uvedenie alebo rozšírenie nových výrobných metód, technológií a výrobkov na trh?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>Uveďte, ako vplýva navrhovaná zmena na jednotlivé práva duševného vlastníctva (napr. patenty, ochranné známky, autorské práva, vlastníctvo know-how).</w:t>
            </w:r>
          </w:p>
          <w:p w:rsidR="00EA5582" w:rsidRDefault="002E49AD">
            <w:pPr>
              <w:rPr>
                <w:i/>
              </w:rPr>
            </w:pPr>
            <w:r>
              <w:rPr>
                <w:i/>
              </w:rPr>
              <w:t>Podporuje vyššiu efektivitu výroby/využívania zdrojov? Ak áno, ako?</w:t>
            </w:r>
          </w:p>
          <w:p w:rsidR="00EA5582" w:rsidRDefault="002E49AD">
            <w:r>
              <w:rPr>
                <w:i/>
              </w:rPr>
              <w:t>Vytvorí zmena nové pracovné miesta pre zamestnancov výskumu a vývoja v SR?</w:t>
            </w:r>
          </w:p>
        </w:tc>
      </w:tr>
      <w:tr w:rsidR="00EA5582">
        <w:trPr>
          <w:trHeight w:val="1424"/>
        </w:trPr>
        <w:tc>
          <w:tcPr>
            <w:tcW w:w="9062" w:type="dxa"/>
          </w:tcPr>
          <w:p w:rsidR="00EA5582" w:rsidRDefault="002E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jc w:val="both"/>
            </w:pPr>
            <w:r>
              <w:t xml:space="preserve">Navrhovaný zákon nemá vplyv na inovácie, na práva duševného vlastníctva, a taktiež neprispeje k vytvoreniu nových pracovných miest pre zamestnancov výskumu a vývoja v Slovenskej republike. </w:t>
            </w:r>
          </w:p>
          <w:p w:rsidR="00EA5582" w:rsidRDefault="002E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jc w:val="both"/>
            </w:pPr>
            <w:r>
              <w:t>Nastavenie zákona a súvisiacej legislatívy sleduje jediný cieľ, ktorým je ochrana bezpečnosti a verejného poriadku, pričom sa rešpektuje otvorenosť ekonomiky Slovenskej republiky, t. j. snahou je dosiahnuť stanovený cieľ bez negatívneho vplyvu implementácie zákona na prílev zahraničných investícií.</w:t>
            </w:r>
          </w:p>
        </w:tc>
      </w:tr>
    </w:tbl>
    <w:p w:rsidR="00EA5582" w:rsidRDefault="00EA5582">
      <w:pPr>
        <w:rPr>
          <w:b/>
          <w:sz w:val="24"/>
          <w:szCs w:val="24"/>
        </w:rPr>
      </w:pPr>
    </w:p>
    <w:sectPr w:rsidR="00EA5582" w:rsidSect="00F653F2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E42" w:rsidRDefault="003E7E42">
      <w:r>
        <w:separator/>
      </w:r>
    </w:p>
  </w:endnote>
  <w:endnote w:type="continuationSeparator" w:id="0">
    <w:p w:rsidR="003E7E42" w:rsidRDefault="003E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82" w:rsidRDefault="002E49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13533">
      <w:rPr>
        <w:noProof/>
        <w:color w:val="000000"/>
      </w:rPr>
      <w:t>2</w:t>
    </w:r>
    <w:r>
      <w:rPr>
        <w:color w:val="000000"/>
      </w:rPr>
      <w:fldChar w:fldCharType="end"/>
    </w:r>
  </w:p>
  <w:p w:rsidR="00EA5582" w:rsidRDefault="00EA55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E42" w:rsidRDefault="003E7E42">
      <w:r>
        <w:separator/>
      </w:r>
    </w:p>
  </w:footnote>
  <w:footnote w:type="continuationSeparator" w:id="0">
    <w:p w:rsidR="003E7E42" w:rsidRDefault="003E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82" w:rsidRDefault="002E49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Príloha č. 3</w:t>
    </w:r>
  </w:p>
  <w:p w:rsidR="00EA5582" w:rsidRDefault="00EA55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036"/>
    <w:multiLevelType w:val="multilevel"/>
    <w:tmpl w:val="C35052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3E7C4C"/>
    <w:multiLevelType w:val="multilevel"/>
    <w:tmpl w:val="A91039B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692408"/>
    <w:multiLevelType w:val="multilevel"/>
    <w:tmpl w:val="0F44F5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29287E"/>
    <w:multiLevelType w:val="multilevel"/>
    <w:tmpl w:val="64DCD0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690406"/>
    <w:multiLevelType w:val="multilevel"/>
    <w:tmpl w:val="2E7243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82"/>
    <w:rsid w:val="00051980"/>
    <w:rsid w:val="000748DE"/>
    <w:rsid w:val="00114948"/>
    <w:rsid w:val="00133DA7"/>
    <w:rsid w:val="00180B69"/>
    <w:rsid w:val="001A5459"/>
    <w:rsid w:val="00202369"/>
    <w:rsid w:val="00282C0A"/>
    <w:rsid w:val="002E49AD"/>
    <w:rsid w:val="00380A95"/>
    <w:rsid w:val="003E7E42"/>
    <w:rsid w:val="00405555"/>
    <w:rsid w:val="00427458"/>
    <w:rsid w:val="00460448"/>
    <w:rsid w:val="004E1F88"/>
    <w:rsid w:val="004F673D"/>
    <w:rsid w:val="0055303B"/>
    <w:rsid w:val="005C1540"/>
    <w:rsid w:val="007C4620"/>
    <w:rsid w:val="00913533"/>
    <w:rsid w:val="009212AD"/>
    <w:rsid w:val="00B83E52"/>
    <w:rsid w:val="00CB17A7"/>
    <w:rsid w:val="00CD2830"/>
    <w:rsid w:val="00CE6CCD"/>
    <w:rsid w:val="00CF41B8"/>
    <w:rsid w:val="00D30479"/>
    <w:rsid w:val="00D46191"/>
    <w:rsid w:val="00DC5EC5"/>
    <w:rsid w:val="00DD62A1"/>
    <w:rsid w:val="00DE1A0E"/>
    <w:rsid w:val="00E1057B"/>
    <w:rsid w:val="00E833A0"/>
    <w:rsid w:val="00EA5582"/>
    <w:rsid w:val="00F2385D"/>
    <w:rsid w:val="00F6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74B3A-5501-4DD2-972E-EF745A78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E1F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4BC7-C79B-4798-A24A-0B13083E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1764</Words>
  <Characters>10061</Characters>
  <Application>Microsoft Office Word</Application>
  <DocSecurity>4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2022-09-29T08:55:00Z</dcterms:created>
  <dcterms:modified xsi:type="dcterms:W3CDTF">2022-09-29T08:55:00Z</dcterms:modified>
</cp:coreProperties>
</file>