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8C09" w14:textId="77777777" w:rsidR="003501A1" w:rsidRPr="005C6BD8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6BD8">
        <w:rPr>
          <w:b/>
          <w:bCs/>
          <w:sz w:val="28"/>
          <w:szCs w:val="28"/>
        </w:rPr>
        <w:t>Doložka vybraných vplyvov</w:t>
      </w:r>
    </w:p>
    <w:p w14:paraId="5A5F0478" w14:textId="77777777" w:rsidR="003501A1" w:rsidRPr="005C6BD8" w:rsidRDefault="003501A1" w:rsidP="003501A1">
      <w:pPr>
        <w:pStyle w:val="Odsekzoznamu"/>
        <w:ind w:left="426"/>
        <w:rPr>
          <w:rFonts w:ascii="Times New Roman" w:hAnsi="Times New Roman" w:cs="Times New Roman"/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5C6BD8" w14:paraId="1F745963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0A3B4936" w14:textId="77777777" w:rsidR="006E0612" w:rsidRPr="00B138F2" w:rsidRDefault="003501A1" w:rsidP="00B138F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5C6BD8" w14:paraId="0B4C722A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4D95EA5B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5C6BD8" w14:paraId="00B423A0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EC46537" w14:textId="77777777" w:rsidR="003501A1" w:rsidRPr="00B138F2" w:rsidRDefault="002966B5" w:rsidP="00340903">
            <w:pPr>
              <w:rPr>
                <w:lang w:eastAsia="cs-CZ"/>
              </w:rPr>
            </w:pPr>
            <w:r w:rsidRPr="00B138F2">
              <w:rPr>
                <w:lang w:eastAsia="cs-CZ"/>
              </w:rPr>
              <w:t>Návrh zákona o</w:t>
            </w:r>
            <w:r w:rsidR="00B138F2" w:rsidRPr="00B138F2">
              <w:rPr>
                <w:lang w:eastAsia="cs-CZ"/>
              </w:rPr>
              <w:t xml:space="preserve"> preverovaní zahraničných investícií </w:t>
            </w:r>
            <w:r w:rsidR="00262702" w:rsidRPr="00B138F2">
              <w:rPr>
                <w:lang w:eastAsia="cs-CZ"/>
              </w:rPr>
              <w:t>a o zmene a doplnení niektorých zákonov</w:t>
            </w:r>
          </w:p>
          <w:p w14:paraId="1F6BAC0D" w14:textId="77777777" w:rsidR="003501A1" w:rsidRPr="005C6BD8" w:rsidRDefault="003501A1" w:rsidP="00340903"/>
        </w:tc>
      </w:tr>
      <w:tr w:rsidR="003501A1" w:rsidRPr="005C6BD8" w14:paraId="12C9E9D8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19C76DBF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5C6BD8" w14:paraId="7DB6879E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1CBDF3" w14:textId="3B80E9E2" w:rsidR="003501A1" w:rsidRPr="00B138F2" w:rsidRDefault="002966B5" w:rsidP="00340903">
            <w:pPr>
              <w:rPr>
                <w:lang w:eastAsia="cs-CZ"/>
              </w:rPr>
            </w:pPr>
            <w:r w:rsidRPr="00B138F2">
              <w:rPr>
                <w:lang w:eastAsia="cs-CZ"/>
              </w:rPr>
              <w:t>Ministerstvo hospodárstva S</w:t>
            </w:r>
            <w:r w:rsidR="003E074F">
              <w:rPr>
                <w:lang w:eastAsia="cs-CZ"/>
              </w:rPr>
              <w:t>lovenskej republiky</w:t>
            </w:r>
          </w:p>
          <w:p w14:paraId="54AFF77E" w14:textId="77777777" w:rsidR="003501A1" w:rsidRPr="005C6BD8" w:rsidRDefault="003501A1" w:rsidP="00340903"/>
        </w:tc>
      </w:tr>
      <w:tr w:rsidR="003501A1" w:rsidRPr="005C6BD8" w14:paraId="5509B286" w14:textId="77777777" w:rsidTr="00693B34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5E7DB959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83C7C67" w14:textId="77777777" w:rsidR="003501A1" w:rsidRPr="005C6BD8" w:rsidRDefault="003501A1" w:rsidP="00340903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3290" w14:textId="77777777" w:rsidR="003501A1" w:rsidRPr="005C6BD8" w:rsidRDefault="003501A1" w:rsidP="00340903">
            <w:r w:rsidRPr="005C6BD8">
              <w:t>Materiál nelegislatívnej povahy</w:t>
            </w:r>
          </w:p>
        </w:tc>
      </w:tr>
      <w:tr w:rsidR="003501A1" w:rsidRPr="005C6BD8" w14:paraId="46EC394B" w14:textId="77777777" w:rsidTr="00693B3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7012B451" w14:textId="77777777" w:rsidR="003501A1" w:rsidRPr="005C6BD8" w:rsidRDefault="003501A1" w:rsidP="00340903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89C6803" w14:textId="77777777" w:rsidR="003501A1" w:rsidRPr="005C6BD8" w:rsidRDefault="002966B5" w:rsidP="00340903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EF3D0" w14:textId="77777777" w:rsidR="003501A1" w:rsidRPr="005C6BD8" w:rsidRDefault="003501A1" w:rsidP="00340903">
            <w:pPr>
              <w:ind w:left="175" w:hanging="175"/>
            </w:pPr>
            <w:r w:rsidRPr="005C6BD8">
              <w:t>Materiál legislatívnej povahy</w:t>
            </w:r>
          </w:p>
        </w:tc>
      </w:tr>
      <w:tr w:rsidR="003501A1" w:rsidRPr="005C6BD8" w14:paraId="682B586F" w14:textId="77777777" w:rsidTr="00693B3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F5EDE11" w14:textId="77777777" w:rsidR="003501A1" w:rsidRPr="005C6BD8" w:rsidRDefault="003501A1" w:rsidP="00340903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57A1AA1" w14:textId="77777777" w:rsidR="003501A1" w:rsidRPr="005C6BD8" w:rsidRDefault="003501A1" w:rsidP="00340903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C4E0E" w14:textId="77777777" w:rsidR="003501A1" w:rsidRPr="005C6BD8" w:rsidRDefault="003501A1" w:rsidP="00340903">
            <w:r w:rsidRPr="005C6BD8">
              <w:t>Transpozícia práva EÚ</w:t>
            </w:r>
          </w:p>
        </w:tc>
      </w:tr>
      <w:tr w:rsidR="003501A1" w:rsidRPr="005C6BD8" w14:paraId="120AAA34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61EC82FF" w14:textId="77777777" w:rsidR="003501A1" w:rsidRPr="005C6BD8" w:rsidRDefault="003501A1" w:rsidP="00340903">
            <w:pPr>
              <w:rPr>
                <w:i/>
              </w:rPr>
            </w:pPr>
            <w:r w:rsidRPr="005C6BD8">
              <w:rPr>
                <w:i/>
              </w:rPr>
              <w:t>V prípade transpozície uveďte zoznam transponovaných predpisov:</w:t>
            </w:r>
          </w:p>
          <w:p w14:paraId="496A6753" w14:textId="77777777" w:rsidR="003501A1" w:rsidRPr="005C6BD8" w:rsidRDefault="003501A1" w:rsidP="00340903"/>
        </w:tc>
      </w:tr>
      <w:tr w:rsidR="003501A1" w:rsidRPr="005C6BD8" w14:paraId="4836175D" w14:textId="77777777" w:rsidTr="00CC0BE1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E305892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E0C" w14:textId="4DF08BDE" w:rsidR="00681B99" w:rsidRPr="00693B34" w:rsidRDefault="00B009CA" w:rsidP="00A957C4">
            <w:pPr>
              <w:rPr>
                <w:lang w:eastAsia="cs-CZ"/>
              </w:rPr>
            </w:pPr>
            <w:r w:rsidRPr="00693B34">
              <w:rPr>
                <w:lang w:eastAsia="cs-CZ"/>
              </w:rPr>
              <w:t>5</w:t>
            </w:r>
            <w:r w:rsidR="00CC0BE1" w:rsidRPr="00693B34">
              <w:rPr>
                <w:lang w:eastAsia="cs-CZ"/>
              </w:rPr>
              <w:t>/2021</w:t>
            </w:r>
          </w:p>
        </w:tc>
      </w:tr>
      <w:tr w:rsidR="003501A1" w:rsidRPr="005C6BD8" w14:paraId="5636FECF" w14:textId="77777777" w:rsidTr="00693B3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E2B1EEE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 w:rsidRPr="005C6BD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69A0" w14:textId="42D85668" w:rsidR="003501A1" w:rsidRPr="00693B34" w:rsidRDefault="007A3FF7" w:rsidP="00A957C4">
            <w:pPr>
              <w:rPr>
                <w:i/>
              </w:rPr>
            </w:pPr>
            <w:r w:rsidRPr="00693B34">
              <w:rPr>
                <w:lang w:eastAsia="cs-CZ"/>
              </w:rPr>
              <w:t>6</w:t>
            </w:r>
            <w:r w:rsidR="00CF4236" w:rsidRPr="00693B34">
              <w:rPr>
                <w:lang w:eastAsia="cs-CZ"/>
              </w:rPr>
              <w:t>/</w:t>
            </w:r>
            <w:r w:rsidR="00B138F2" w:rsidRPr="00693B34">
              <w:rPr>
                <w:lang w:eastAsia="cs-CZ"/>
              </w:rPr>
              <w:t>2021</w:t>
            </w:r>
          </w:p>
        </w:tc>
      </w:tr>
      <w:tr w:rsidR="003501A1" w:rsidRPr="005C6BD8" w14:paraId="4096803E" w14:textId="77777777" w:rsidTr="00693B3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6DA2351" w14:textId="77777777" w:rsidR="003501A1" w:rsidRPr="005C6BD8" w:rsidRDefault="003501A1" w:rsidP="00340903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 w:rsidRPr="005C6BD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A547" w14:textId="115DE968" w:rsidR="003501A1" w:rsidRPr="00693B34" w:rsidRDefault="00D871F7" w:rsidP="00340903">
            <w:pPr>
              <w:rPr>
                <w:i/>
              </w:rPr>
            </w:pPr>
            <w:r>
              <w:rPr>
                <w:lang w:eastAsia="cs-CZ"/>
              </w:rPr>
              <w:t>9</w:t>
            </w:r>
            <w:r w:rsidR="004A1CC8">
              <w:rPr>
                <w:lang w:eastAsia="cs-CZ"/>
              </w:rPr>
              <w:t>/2021</w:t>
            </w:r>
          </w:p>
        </w:tc>
      </w:tr>
      <w:tr w:rsidR="003501A1" w:rsidRPr="005C6BD8" w14:paraId="0B203861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C29021" w14:textId="77777777" w:rsidR="003501A1" w:rsidRPr="005C6BD8" w:rsidRDefault="003501A1" w:rsidP="00340903"/>
        </w:tc>
      </w:tr>
      <w:tr w:rsidR="003501A1" w:rsidRPr="005C6BD8" w14:paraId="4C8D82AB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E1F9469" w14:textId="77777777" w:rsidR="003501A1" w:rsidRPr="005C6BD8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Defin</w:t>
            </w:r>
            <w:r w:rsidR="00AC2477" w:rsidRPr="005C6BD8">
              <w:rPr>
                <w:rFonts w:ascii="Times New Roman" w:hAnsi="Times New Roman" w:cs="Times New Roman"/>
                <w:b/>
              </w:rPr>
              <w:t>ovanie</w:t>
            </w:r>
            <w:r w:rsidRPr="005C6BD8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5C6BD8" w14:paraId="72365AF1" w14:textId="77777777" w:rsidTr="00B36648">
        <w:trPr>
          <w:trHeight w:val="3114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9A1B" w14:textId="35F4D1E5" w:rsidR="00ED2450" w:rsidRDefault="00380F45" w:rsidP="00ED2450">
            <w:pPr>
              <w:jc w:val="both"/>
              <w:rPr>
                <w:lang w:eastAsia="cs-CZ"/>
              </w:rPr>
            </w:pPr>
            <w:r w:rsidRPr="00380F45">
              <w:rPr>
                <w:lang w:eastAsia="cs-CZ"/>
              </w:rPr>
              <w:t xml:space="preserve">Zákonom sa zavádza </w:t>
            </w:r>
            <w:r w:rsidR="00693B34">
              <w:rPr>
                <w:lang w:eastAsia="cs-CZ"/>
              </w:rPr>
              <w:t xml:space="preserve">komplexný </w:t>
            </w:r>
            <w:r w:rsidRPr="00380F45">
              <w:rPr>
                <w:lang w:eastAsia="cs-CZ"/>
              </w:rPr>
              <w:t>mechanizmus preverovania zahraničných inve</w:t>
            </w:r>
            <w:r w:rsidR="00693B34">
              <w:rPr>
                <w:lang w:eastAsia="cs-CZ"/>
              </w:rPr>
              <w:t>stícií v Slovenskej republike z </w:t>
            </w:r>
            <w:r w:rsidRPr="00380F45">
              <w:rPr>
                <w:lang w:eastAsia="cs-CZ"/>
              </w:rPr>
              <w:t xml:space="preserve">dôvodu ochrany bezpečnosti a verejného poriadku Slovenskej </w:t>
            </w:r>
            <w:r w:rsidRPr="002C11A1">
              <w:rPr>
                <w:lang w:eastAsia="cs-CZ"/>
              </w:rPr>
              <w:t>republiky</w:t>
            </w:r>
            <w:r w:rsidR="002C11A1" w:rsidRPr="002C11A1">
              <w:rPr>
                <w:lang w:eastAsia="cs-CZ"/>
              </w:rPr>
              <w:t>. Pri preverovaní priamych zahraničných investícií sa prihliada taktiež</w:t>
            </w:r>
            <w:r w:rsidRPr="002C11A1">
              <w:rPr>
                <w:lang w:eastAsia="cs-CZ"/>
              </w:rPr>
              <w:t xml:space="preserve"> </w:t>
            </w:r>
            <w:r w:rsidR="002C11A1" w:rsidRPr="002C11A1">
              <w:rPr>
                <w:lang w:eastAsia="cs-CZ"/>
              </w:rPr>
              <w:t>n</w:t>
            </w:r>
            <w:r w:rsidRPr="002C11A1">
              <w:rPr>
                <w:lang w:eastAsia="cs-CZ"/>
              </w:rPr>
              <w:t>a bezpečnos</w:t>
            </w:r>
            <w:r w:rsidR="002C11A1" w:rsidRPr="002C11A1">
              <w:rPr>
                <w:lang w:eastAsia="cs-CZ"/>
              </w:rPr>
              <w:t>ť</w:t>
            </w:r>
            <w:r w:rsidRPr="002C11A1">
              <w:rPr>
                <w:lang w:eastAsia="cs-CZ"/>
              </w:rPr>
              <w:t xml:space="preserve"> a verejn</w:t>
            </w:r>
            <w:r w:rsidR="002C11A1" w:rsidRPr="002C11A1">
              <w:rPr>
                <w:lang w:eastAsia="cs-CZ"/>
              </w:rPr>
              <w:t>ý</w:t>
            </w:r>
            <w:r w:rsidRPr="002C11A1">
              <w:rPr>
                <w:lang w:eastAsia="cs-CZ"/>
              </w:rPr>
              <w:t xml:space="preserve"> poriad</w:t>
            </w:r>
            <w:r w:rsidR="002C11A1" w:rsidRPr="002C11A1">
              <w:rPr>
                <w:lang w:eastAsia="cs-CZ"/>
              </w:rPr>
              <w:t>o</w:t>
            </w:r>
            <w:r w:rsidRPr="002C11A1">
              <w:rPr>
                <w:lang w:eastAsia="cs-CZ"/>
              </w:rPr>
              <w:t>k v Európskej únii.</w:t>
            </w:r>
          </w:p>
          <w:p w14:paraId="0551645B" w14:textId="77777777" w:rsidR="00380F45" w:rsidRDefault="00380F45" w:rsidP="00ED2450">
            <w:pPr>
              <w:jc w:val="both"/>
              <w:rPr>
                <w:lang w:eastAsia="cs-CZ"/>
              </w:rPr>
            </w:pPr>
          </w:p>
          <w:p w14:paraId="3DE783A5" w14:textId="0287F704" w:rsidR="003501A1" w:rsidRDefault="00380F45" w:rsidP="00ED2450">
            <w:pPr>
              <w:jc w:val="both"/>
              <w:rPr>
                <w:lang w:eastAsia="cs-CZ"/>
              </w:rPr>
            </w:pPr>
            <w:r w:rsidRPr="00380F45">
              <w:rPr>
                <w:lang w:eastAsia="cs-CZ"/>
              </w:rPr>
              <w:t>Zákon ďalej upravuje niektoré aspekty spolupráce Slovenskej republiky s ostatnými členskými štátmi Európskej únie a s Európskou komisiou na základe nariadenia Európskeho Parlamentu a Rady (EÚ) 2019/452 z</w:t>
            </w:r>
            <w:r>
              <w:rPr>
                <w:lang w:eastAsia="cs-CZ"/>
              </w:rPr>
              <w:t> </w:t>
            </w:r>
            <w:r w:rsidRPr="00380F45">
              <w:rPr>
                <w:lang w:eastAsia="cs-CZ"/>
              </w:rPr>
              <w:t>19. marca 2019, ktorým sa ustanovuje rámec na preverovanie priamych zahraničných i</w:t>
            </w:r>
            <w:r>
              <w:rPr>
                <w:lang w:eastAsia="cs-CZ"/>
              </w:rPr>
              <w:t>nvestícií do Únie</w:t>
            </w:r>
            <w:r w:rsidR="002568A4">
              <w:rPr>
                <w:lang w:eastAsia="cs-CZ"/>
              </w:rPr>
              <w:t xml:space="preserve"> v platnom znení</w:t>
            </w:r>
            <w:r w:rsidR="00ED2450">
              <w:rPr>
                <w:lang w:eastAsia="cs-CZ"/>
              </w:rPr>
              <w:t xml:space="preserve">. </w:t>
            </w:r>
          </w:p>
          <w:p w14:paraId="505C3E1A" w14:textId="77777777" w:rsidR="00380F45" w:rsidRDefault="00380F45" w:rsidP="00ED2450">
            <w:pPr>
              <w:jc w:val="both"/>
              <w:rPr>
                <w:lang w:eastAsia="cs-CZ"/>
              </w:rPr>
            </w:pPr>
          </w:p>
          <w:p w14:paraId="195BCF8F" w14:textId="211D36DE" w:rsidR="00380F45" w:rsidRPr="00380F45" w:rsidRDefault="00380F45" w:rsidP="00ED2450">
            <w:pPr>
              <w:jc w:val="both"/>
              <w:rPr>
                <w:lang w:eastAsia="cs-CZ"/>
              </w:rPr>
            </w:pPr>
            <w:r w:rsidRPr="00380F45">
              <w:rPr>
                <w:lang w:eastAsia="cs-CZ"/>
              </w:rPr>
              <w:t>Východiskom pre prijatie zákona je aktuálny vývoj a trendy v globálnom hospodárskom priestore a vzájomná otvorenosť ekonomík Európskej únie, ktoré prispeli k tomu, že aj napriek všeobecne pozitívnemu vplyvu prichádzajúcich zahraničných investícií, je nutné im venovať zvýšenú pozornosť a identifikovať ich potenciál a</w:t>
            </w:r>
            <w:r>
              <w:rPr>
                <w:lang w:eastAsia="cs-CZ"/>
              </w:rPr>
              <w:t> </w:t>
            </w:r>
            <w:r w:rsidRPr="00380F45">
              <w:rPr>
                <w:lang w:eastAsia="cs-CZ"/>
              </w:rPr>
              <w:t>spôsobilosť negatívne ovplyvniť bezpečnosť alebo verejný poriadok.</w:t>
            </w:r>
          </w:p>
        </w:tc>
      </w:tr>
      <w:tr w:rsidR="003501A1" w:rsidRPr="005C6BD8" w14:paraId="37124C0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4BC005" w14:textId="77777777" w:rsidR="003501A1" w:rsidRPr="005C6BD8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5C6BD8" w14:paraId="2CCB36FB" w14:textId="77777777" w:rsidTr="00FA5AE2">
        <w:trPr>
          <w:trHeight w:val="454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B2B3D" w14:textId="7FDAEEE4" w:rsidR="00ED2450" w:rsidRDefault="00ED2450" w:rsidP="00052A7D">
            <w:pPr>
              <w:autoSpaceDE w:val="0"/>
              <w:autoSpaceDN w:val="0"/>
              <w:adjustRightInd w:val="0"/>
              <w:jc w:val="both"/>
            </w:pPr>
            <w:r w:rsidRPr="00ED2450">
              <w:t>Cieľom zákona je ochrana pred zahraničnými investíciami, ktoré môžu ohroziť alebo narušiť bezpečnosť a</w:t>
            </w:r>
            <w:r w:rsidR="003E074F">
              <w:t>lebo</w:t>
            </w:r>
            <w:r w:rsidRPr="00ED2450">
              <w:t xml:space="preserve"> verejný poriadok</w:t>
            </w:r>
            <w:r w:rsidR="003E074F">
              <w:t xml:space="preserve"> Slovenskej republiky alebo bezpečnosť alebo verejný poriadok v Európskej únii</w:t>
            </w:r>
            <w:r w:rsidR="00052A7D">
              <w:t>.</w:t>
            </w:r>
          </w:p>
          <w:p w14:paraId="0D0B9293" w14:textId="77777777" w:rsidR="00052A7D" w:rsidRDefault="00052A7D" w:rsidP="00052A7D">
            <w:pPr>
              <w:autoSpaceDE w:val="0"/>
              <w:autoSpaceDN w:val="0"/>
              <w:adjustRightInd w:val="0"/>
              <w:jc w:val="both"/>
            </w:pPr>
          </w:p>
          <w:p w14:paraId="55F63F11" w14:textId="5B904486" w:rsidR="00311D4B" w:rsidRDefault="00ED2450" w:rsidP="00052A7D">
            <w:pPr>
              <w:autoSpaceDE w:val="0"/>
              <w:autoSpaceDN w:val="0"/>
              <w:adjustRightInd w:val="0"/>
              <w:jc w:val="both"/>
            </w:pPr>
            <w:r w:rsidRPr="00ED2450">
              <w:t xml:space="preserve">Mechanizmus preverovania predstavuje efektívny nástroj ochrany pred bezpečnostnými rizikami </w:t>
            </w:r>
            <w:r w:rsidR="003E074F">
              <w:t>spojenými so</w:t>
            </w:r>
            <w:r w:rsidR="00E86C0C">
              <w:t> </w:t>
            </w:r>
            <w:r w:rsidRPr="00ED2450">
              <w:t>zahraničný</w:t>
            </w:r>
            <w:r w:rsidR="003E074F">
              <w:t>mi</w:t>
            </w:r>
            <w:r w:rsidRPr="00ED2450">
              <w:t xml:space="preserve"> investíci</w:t>
            </w:r>
            <w:r w:rsidR="003E074F">
              <w:t>ami</w:t>
            </w:r>
            <w:r w:rsidRPr="00ED2450">
              <w:t xml:space="preserve">, prostredníctvom ktorého </w:t>
            </w:r>
            <w:r w:rsidRPr="001C74B9">
              <w:t>Slovensko</w:t>
            </w:r>
            <w:r w:rsidRPr="00ED2450">
              <w:t xml:space="preserve"> bude </w:t>
            </w:r>
            <w:r w:rsidR="003E074F">
              <w:t>vedieť</w:t>
            </w:r>
            <w:r w:rsidR="003E074F" w:rsidRPr="00ED2450">
              <w:t xml:space="preserve"> </w:t>
            </w:r>
            <w:r w:rsidR="003E074F">
              <w:t xml:space="preserve">nielen identifikovať </w:t>
            </w:r>
            <w:r w:rsidR="00E86C0C">
              <w:t xml:space="preserve">bezpečnostné </w:t>
            </w:r>
            <w:r w:rsidR="003E074F">
              <w:t>rizik</w:t>
            </w:r>
            <w:r w:rsidR="00E86C0C">
              <w:t>á,</w:t>
            </w:r>
            <w:r w:rsidR="003E074F">
              <w:t xml:space="preserve"> ale </w:t>
            </w:r>
            <w:r w:rsidR="00E86C0C">
              <w:t>ich</w:t>
            </w:r>
            <w:r w:rsidR="003E074F">
              <w:t xml:space="preserve"> aj eliminovať</w:t>
            </w:r>
            <w:r w:rsidRPr="00ED2450">
              <w:t xml:space="preserve">, a to </w:t>
            </w:r>
            <w:r w:rsidR="003E074F">
              <w:t xml:space="preserve">prijatím príslušných opatrení vo </w:t>
            </w:r>
            <w:r w:rsidRPr="00ED2450">
              <w:t>form</w:t>
            </w:r>
            <w:r w:rsidR="003E074F">
              <w:t>e</w:t>
            </w:r>
            <w:r w:rsidRPr="00ED2450">
              <w:t xml:space="preserve"> stanovenia podmienok pre realizáciu investície alebo </w:t>
            </w:r>
            <w:r w:rsidR="00E86C0C">
              <w:t>jej prípadným zakázaním. Zákon</w:t>
            </w:r>
            <w:r w:rsidRPr="00ED2450">
              <w:t xml:space="preserve"> </w:t>
            </w:r>
            <w:r w:rsidR="003E074F">
              <w:t xml:space="preserve">je koncipovaný tak, aby bola </w:t>
            </w:r>
            <w:r w:rsidRPr="00ED2450">
              <w:t>zaručená právna istota zahraničných investorov, ako aj</w:t>
            </w:r>
            <w:r w:rsidR="003E074F">
              <w:t xml:space="preserve"> </w:t>
            </w:r>
            <w:r w:rsidRPr="00ED2450">
              <w:t>nediskriminačné zaobchádzanie.</w:t>
            </w:r>
          </w:p>
          <w:p w14:paraId="61C25AA2" w14:textId="77777777" w:rsidR="00052A7D" w:rsidRDefault="00052A7D" w:rsidP="00052A7D">
            <w:pPr>
              <w:autoSpaceDE w:val="0"/>
              <w:autoSpaceDN w:val="0"/>
              <w:adjustRightInd w:val="0"/>
              <w:jc w:val="both"/>
            </w:pPr>
          </w:p>
          <w:p w14:paraId="65B6B1AD" w14:textId="08D531C4" w:rsidR="009B1C75" w:rsidRPr="00B138F2" w:rsidRDefault="003E074F" w:rsidP="00FA5AE2">
            <w:pPr>
              <w:autoSpaceDE w:val="0"/>
              <w:autoSpaceDN w:val="0"/>
              <w:adjustRightInd w:val="0"/>
              <w:jc w:val="both"/>
            </w:pPr>
            <w:r>
              <w:t xml:space="preserve">Nastavenie zákona sleduje stanovený cieľ, ktorým je ochrana bezpečnosti a verejného poriadku, pričom rešpektuje otvorenosť ekonomiky Slovenskej republiky, t. j. snahou je dosiahnuť stanovený cieľ </w:t>
            </w:r>
            <w:r w:rsidR="00ED6BB9">
              <w:t>bez</w:t>
            </w:r>
            <w:r w:rsidR="00E86C0C">
              <w:t> </w:t>
            </w:r>
            <w:r w:rsidR="00ED6BB9">
              <w:t>negatívneho vplyvu na prílev</w:t>
            </w:r>
            <w:r>
              <w:t xml:space="preserve"> zahraničných investícií.</w:t>
            </w:r>
          </w:p>
        </w:tc>
      </w:tr>
      <w:tr w:rsidR="003501A1" w:rsidRPr="005C6BD8" w14:paraId="72ACC49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08FBB3" w14:textId="77777777" w:rsidR="003501A1" w:rsidRPr="005C6BD8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5C6BD8" w14:paraId="2F52E870" w14:textId="77777777" w:rsidTr="00FA5AE2">
        <w:trPr>
          <w:trHeight w:val="4976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DAD8A" w14:textId="56258D26" w:rsidR="00C856D6" w:rsidRDefault="00ED2450" w:rsidP="00F7758D">
            <w:pPr>
              <w:jc w:val="both"/>
            </w:pPr>
            <w:r>
              <w:rPr>
                <w:lang w:eastAsia="cs-CZ"/>
              </w:rPr>
              <w:t>Zahraniční investori z tretích krajín</w:t>
            </w:r>
            <w:r w:rsidR="000E069D">
              <w:rPr>
                <w:lang w:eastAsia="cs-CZ"/>
              </w:rPr>
              <w:t xml:space="preserve"> podľa § </w:t>
            </w:r>
            <w:r w:rsidR="0078399D">
              <w:rPr>
                <w:lang w:eastAsia="cs-CZ"/>
              </w:rPr>
              <w:t>4 návrhu zákona</w:t>
            </w:r>
            <w:r>
              <w:rPr>
                <w:lang w:eastAsia="cs-CZ"/>
              </w:rPr>
              <w:t>, ktorí</w:t>
            </w:r>
            <w:r w:rsidR="002966B5" w:rsidRPr="00B138F2">
              <w:rPr>
                <w:lang w:eastAsia="cs-CZ"/>
              </w:rPr>
              <w:t xml:space="preserve"> </w:t>
            </w:r>
            <w:r w:rsidR="00123D8B">
              <w:rPr>
                <w:lang w:eastAsia="cs-CZ"/>
              </w:rPr>
              <w:t xml:space="preserve">požiadajú o preverenie alebo </w:t>
            </w:r>
            <w:r w:rsidR="00B009CA">
              <w:rPr>
                <w:lang w:eastAsia="cs-CZ"/>
              </w:rPr>
              <w:t>ktorých</w:t>
            </w:r>
            <w:r w:rsidR="00123D8B">
              <w:rPr>
                <w:lang w:eastAsia="cs-CZ"/>
              </w:rPr>
              <w:t xml:space="preserve"> </w:t>
            </w:r>
            <w:r w:rsidR="002C11A1">
              <w:rPr>
                <w:lang w:eastAsia="cs-CZ"/>
              </w:rPr>
              <w:t xml:space="preserve">investície </w:t>
            </w:r>
            <w:r w:rsidR="00EF35CA">
              <w:rPr>
                <w:lang w:eastAsia="cs-CZ"/>
              </w:rPr>
              <w:t>M</w:t>
            </w:r>
            <w:r w:rsidR="00123D8B">
              <w:rPr>
                <w:lang w:eastAsia="cs-CZ"/>
              </w:rPr>
              <w:t xml:space="preserve">inisterstvo </w:t>
            </w:r>
            <w:r w:rsidR="00EF35CA" w:rsidRPr="00B138F2">
              <w:rPr>
                <w:lang w:eastAsia="cs-CZ"/>
              </w:rPr>
              <w:t>hospodárstva S</w:t>
            </w:r>
            <w:r w:rsidR="00EF35CA">
              <w:rPr>
                <w:lang w:eastAsia="cs-CZ"/>
              </w:rPr>
              <w:t xml:space="preserve">lovenskej republiky </w:t>
            </w:r>
            <w:r w:rsidR="00123D8B">
              <w:rPr>
                <w:lang w:eastAsia="cs-CZ"/>
              </w:rPr>
              <w:t xml:space="preserve">preverí z úradnej moci, </w:t>
            </w:r>
            <w:r w:rsidR="00C856D6">
              <w:rPr>
                <w:lang w:eastAsia="cs-CZ"/>
              </w:rPr>
              <w:t xml:space="preserve">ako aj </w:t>
            </w:r>
            <w:r w:rsidR="000E069D">
              <w:rPr>
                <w:color w:val="000000"/>
                <w:highlight w:val="white"/>
              </w:rPr>
              <w:t xml:space="preserve">cieľové </w:t>
            </w:r>
            <w:r w:rsidR="00693B34">
              <w:rPr>
                <w:color w:val="000000"/>
                <w:highlight w:val="white"/>
              </w:rPr>
              <w:t>osoby</w:t>
            </w:r>
            <w:r w:rsidR="0006059C">
              <w:rPr>
                <w:highlight w:val="white"/>
              </w:rPr>
              <w:t xml:space="preserve"> podľa </w:t>
            </w:r>
            <w:r w:rsidR="00F40E94">
              <w:rPr>
                <w:highlight w:val="white"/>
              </w:rPr>
              <w:t xml:space="preserve">                 </w:t>
            </w:r>
            <w:r w:rsidR="0006059C">
              <w:rPr>
                <w:highlight w:val="white"/>
              </w:rPr>
              <w:t xml:space="preserve">§ </w:t>
            </w:r>
            <w:r w:rsidR="0078399D">
              <w:rPr>
                <w:highlight w:val="white"/>
              </w:rPr>
              <w:t>5 návrhu</w:t>
            </w:r>
            <w:r w:rsidR="0006059C">
              <w:rPr>
                <w:highlight w:val="white"/>
              </w:rPr>
              <w:t xml:space="preserve"> zákona</w:t>
            </w:r>
            <w:r w:rsidR="00C856D6">
              <w:rPr>
                <w:color w:val="000000"/>
                <w:highlight w:val="white"/>
              </w:rPr>
              <w:t xml:space="preserve">, ktorých </w:t>
            </w:r>
            <w:r w:rsidR="00C856D6">
              <w:rPr>
                <w:highlight w:val="white"/>
              </w:rPr>
              <w:t>sa tieto zahraničné investície bud</w:t>
            </w:r>
            <w:r w:rsidR="00B009CA">
              <w:t>ú týkať.</w:t>
            </w:r>
          </w:p>
          <w:p w14:paraId="53DD72C0" w14:textId="77777777" w:rsidR="005A242E" w:rsidRDefault="005A242E" w:rsidP="00F7758D">
            <w:pPr>
              <w:jc w:val="both"/>
              <w:rPr>
                <w:lang w:eastAsia="cs-CZ"/>
              </w:rPr>
            </w:pPr>
          </w:p>
          <w:p w14:paraId="66F77041" w14:textId="07DF9A5F" w:rsidR="00C856D6" w:rsidRDefault="002966B5" w:rsidP="00F7758D">
            <w:pPr>
              <w:jc w:val="both"/>
              <w:rPr>
                <w:lang w:eastAsia="cs-CZ"/>
              </w:rPr>
            </w:pPr>
            <w:r w:rsidRPr="00B138F2">
              <w:rPr>
                <w:lang w:eastAsia="cs-CZ"/>
              </w:rPr>
              <w:t>M</w:t>
            </w:r>
            <w:r w:rsidR="00681B99" w:rsidRPr="00B138F2">
              <w:rPr>
                <w:lang w:eastAsia="cs-CZ"/>
              </w:rPr>
              <w:t>inisterstvo hospodárstva S</w:t>
            </w:r>
            <w:r w:rsidR="0006059C">
              <w:rPr>
                <w:lang w:eastAsia="cs-CZ"/>
              </w:rPr>
              <w:t>lovenskej republiky</w:t>
            </w:r>
            <w:r w:rsidR="00C856D6">
              <w:rPr>
                <w:lang w:eastAsia="cs-CZ"/>
              </w:rPr>
              <w:t xml:space="preserve"> ako ústredný orgán štátnej správy na preverovanie zahraničných investícií</w:t>
            </w:r>
            <w:r w:rsidRPr="00B138F2">
              <w:rPr>
                <w:lang w:eastAsia="cs-CZ"/>
              </w:rPr>
              <w:t xml:space="preserve">, </w:t>
            </w:r>
            <w:r w:rsidR="00C856D6">
              <w:rPr>
                <w:lang w:eastAsia="cs-CZ"/>
              </w:rPr>
              <w:t xml:space="preserve">Ministerstvo </w:t>
            </w:r>
            <w:r w:rsidR="00486C13">
              <w:rPr>
                <w:lang w:eastAsia="cs-CZ"/>
              </w:rPr>
              <w:t xml:space="preserve">vnútra </w:t>
            </w:r>
            <w:r w:rsidR="00C856D6">
              <w:rPr>
                <w:lang w:eastAsia="cs-CZ"/>
              </w:rPr>
              <w:t>S</w:t>
            </w:r>
            <w:r w:rsidR="0006059C">
              <w:rPr>
                <w:lang w:eastAsia="cs-CZ"/>
              </w:rPr>
              <w:t>lovenskej republiky</w:t>
            </w:r>
            <w:r w:rsidR="00C856D6">
              <w:rPr>
                <w:lang w:eastAsia="cs-CZ"/>
              </w:rPr>
              <w:t xml:space="preserve">, Ministerstvo </w:t>
            </w:r>
            <w:r w:rsidR="00486C13">
              <w:rPr>
                <w:lang w:eastAsia="cs-CZ"/>
              </w:rPr>
              <w:t xml:space="preserve">obrany </w:t>
            </w:r>
            <w:r w:rsidR="00C856D6">
              <w:rPr>
                <w:lang w:eastAsia="cs-CZ"/>
              </w:rPr>
              <w:t>S</w:t>
            </w:r>
            <w:r w:rsidR="0006059C">
              <w:rPr>
                <w:lang w:eastAsia="cs-CZ"/>
              </w:rPr>
              <w:t xml:space="preserve">lovenskej republiky </w:t>
            </w:r>
            <w:r w:rsidR="00C856D6">
              <w:rPr>
                <w:lang w:eastAsia="cs-CZ"/>
              </w:rPr>
              <w:t>a Ministerstvo zahraničných vecí</w:t>
            </w:r>
            <w:r w:rsidR="00A00E2F">
              <w:rPr>
                <w:lang w:eastAsia="cs-CZ"/>
              </w:rPr>
              <w:t xml:space="preserve"> </w:t>
            </w:r>
            <w:r w:rsidR="00486C13">
              <w:rPr>
                <w:lang w:eastAsia="cs-CZ"/>
              </w:rPr>
              <w:t xml:space="preserve">a európskych záležitostí </w:t>
            </w:r>
            <w:r w:rsidR="00A00E2F">
              <w:rPr>
                <w:lang w:eastAsia="cs-CZ"/>
              </w:rPr>
              <w:t>S</w:t>
            </w:r>
            <w:r w:rsidR="0006059C">
              <w:rPr>
                <w:lang w:eastAsia="cs-CZ"/>
              </w:rPr>
              <w:t>lovenskej republiky</w:t>
            </w:r>
            <w:r w:rsidR="00C856D6">
              <w:rPr>
                <w:lang w:eastAsia="cs-CZ"/>
              </w:rPr>
              <w:t>, ktoré sa spolu s Ministerstvom hospodárstva S</w:t>
            </w:r>
            <w:r w:rsidR="0006059C">
              <w:rPr>
                <w:lang w:eastAsia="cs-CZ"/>
              </w:rPr>
              <w:t>lovenskej republiky</w:t>
            </w:r>
            <w:r w:rsidR="00C856D6">
              <w:rPr>
                <w:lang w:eastAsia="cs-CZ"/>
              </w:rPr>
              <w:t xml:space="preserve"> priamo podieľajú na preverovaní každej zahraničnej investície</w:t>
            </w:r>
            <w:r w:rsidR="0006059C">
              <w:rPr>
                <w:lang w:eastAsia="cs-CZ"/>
              </w:rPr>
              <w:t>.</w:t>
            </w:r>
          </w:p>
          <w:p w14:paraId="0DC4966C" w14:textId="77777777" w:rsidR="005A242E" w:rsidRDefault="005A242E" w:rsidP="00F7758D">
            <w:pPr>
              <w:jc w:val="both"/>
              <w:rPr>
                <w:lang w:eastAsia="cs-CZ"/>
              </w:rPr>
            </w:pPr>
          </w:p>
          <w:p w14:paraId="678AE712" w14:textId="19AA7FA2" w:rsidR="00C856D6" w:rsidRDefault="00C856D6" w:rsidP="00F7758D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>Ďalšie vecne príslušné ministerstvá, ktorých pôsobnosti sa zahraničná investícia týka</w:t>
            </w:r>
            <w:r w:rsidR="0006059C">
              <w:rPr>
                <w:lang w:eastAsia="cs-CZ"/>
              </w:rPr>
              <w:t xml:space="preserve">. </w:t>
            </w:r>
          </w:p>
          <w:p w14:paraId="1D1E5734" w14:textId="77777777" w:rsidR="005A242E" w:rsidRDefault="005A242E" w:rsidP="00F7758D">
            <w:pPr>
              <w:jc w:val="both"/>
              <w:rPr>
                <w:lang w:eastAsia="cs-CZ"/>
              </w:rPr>
            </w:pPr>
          </w:p>
          <w:p w14:paraId="56CF91D4" w14:textId="34030B07" w:rsidR="00C856D6" w:rsidRDefault="002966B5" w:rsidP="00F7758D">
            <w:pPr>
              <w:jc w:val="both"/>
              <w:rPr>
                <w:color w:val="000000"/>
              </w:rPr>
            </w:pPr>
            <w:r w:rsidRPr="00B138F2">
              <w:rPr>
                <w:lang w:eastAsia="cs-CZ"/>
              </w:rPr>
              <w:t>M</w:t>
            </w:r>
            <w:r w:rsidR="00681B99" w:rsidRPr="00B138F2">
              <w:rPr>
                <w:lang w:eastAsia="cs-CZ"/>
              </w:rPr>
              <w:t xml:space="preserve">inisterstvo financií </w:t>
            </w:r>
            <w:r w:rsidRPr="00B138F2">
              <w:rPr>
                <w:lang w:eastAsia="cs-CZ"/>
              </w:rPr>
              <w:t>S</w:t>
            </w:r>
            <w:r w:rsidR="0006059C">
              <w:rPr>
                <w:lang w:eastAsia="cs-CZ"/>
              </w:rPr>
              <w:t>lovenskej republiky</w:t>
            </w:r>
            <w:r w:rsidRPr="00B138F2">
              <w:rPr>
                <w:lang w:eastAsia="cs-CZ"/>
              </w:rPr>
              <w:t xml:space="preserve">, </w:t>
            </w:r>
            <w:r w:rsidR="00AE2450">
              <w:rPr>
                <w:lang w:eastAsia="cs-CZ"/>
              </w:rPr>
              <w:t xml:space="preserve">ktoré sa </w:t>
            </w:r>
            <w:r w:rsidR="00123D8B">
              <w:rPr>
                <w:lang w:eastAsia="cs-CZ"/>
              </w:rPr>
              <w:t>osobitne</w:t>
            </w:r>
            <w:r w:rsidR="00AE2450">
              <w:rPr>
                <w:lang w:eastAsia="cs-CZ"/>
              </w:rPr>
              <w:t xml:space="preserve"> vyjadruje </w:t>
            </w:r>
            <w:r w:rsidR="00AE2450">
              <w:rPr>
                <w:color w:val="000000"/>
                <w:highlight w:val="white"/>
              </w:rPr>
              <w:t>k záväzkom Slovenskej republiky vyplývajúcim z</w:t>
            </w:r>
            <w:r w:rsidR="00C613EA">
              <w:rPr>
                <w:color w:val="000000"/>
                <w:highlight w:val="white"/>
              </w:rPr>
              <w:t> </w:t>
            </w:r>
            <w:r w:rsidR="00AE2450">
              <w:rPr>
                <w:color w:val="000000"/>
                <w:highlight w:val="white"/>
              </w:rPr>
              <w:t>medzinárodných zmlúv</w:t>
            </w:r>
            <w:r w:rsidR="00486C13">
              <w:rPr>
                <w:color w:val="000000"/>
              </w:rPr>
              <w:t xml:space="preserve"> </w:t>
            </w:r>
            <w:r w:rsidR="00486C13">
              <w:rPr>
                <w:color w:val="000000"/>
                <w:shd w:val="clear" w:color="auto" w:fill="FFFFFF"/>
              </w:rPr>
              <w:t>obsahujúcich ustanovenia o ochrane a podpore investícií alebo o uľahčovaní investícií</w:t>
            </w:r>
            <w:r w:rsidR="0006059C">
              <w:rPr>
                <w:color w:val="000000"/>
              </w:rPr>
              <w:t>.</w:t>
            </w:r>
          </w:p>
          <w:p w14:paraId="27D54241" w14:textId="77777777" w:rsidR="005A242E" w:rsidRDefault="005A242E" w:rsidP="00F7758D">
            <w:pPr>
              <w:jc w:val="both"/>
              <w:rPr>
                <w:color w:val="000000"/>
              </w:rPr>
            </w:pPr>
          </w:p>
          <w:p w14:paraId="55E3C76F" w14:textId="3D0E2823" w:rsidR="008F4CBE" w:rsidRDefault="00A00E2F" w:rsidP="008F4CBE">
            <w:pPr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Policajný zbor a spravodajské služby</w:t>
            </w:r>
            <w:r>
              <w:rPr>
                <w:color w:val="000000"/>
              </w:rPr>
              <w:t>, ktoré sú oprávnené poskytnúť informácie a podávať podnety na</w:t>
            </w:r>
            <w:r w:rsidR="00C613EA">
              <w:rPr>
                <w:color w:val="000000"/>
              </w:rPr>
              <w:t> </w:t>
            </w:r>
            <w:r>
              <w:rPr>
                <w:color w:val="000000"/>
              </w:rPr>
              <w:t>pre</w:t>
            </w:r>
            <w:r w:rsidR="005A242E">
              <w:rPr>
                <w:color w:val="000000"/>
              </w:rPr>
              <w:t>verenie zahraničnej investície.</w:t>
            </w:r>
          </w:p>
          <w:p w14:paraId="0EE57EF6" w14:textId="77777777" w:rsidR="005A242E" w:rsidRDefault="005A242E" w:rsidP="008F4CBE">
            <w:pPr>
              <w:jc w:val="both"/>
              <w:rPr>
                <w:color w:val="000000"/>
              </w:rPr>
            </w:pPr>
          </w:p>
          <w:p w14:paraId="741A4841" w14:textId="045680AC" w:rsidR="00123D8B" w:rsidRPr="008F4CBE" w:rsidRDefault="00486C13" w:rsidP="00D871F7">
            <w:pPr>
              <w:jc w:val="both"/>
              <w:rPr>
                <w:color w:val="000000"/>
              </w:rPr>
            </w:pPr>
            <w:r>
              <w:t>O</w:t>
            </w:r>
            <w:r w:rsidR="008F4CBE" w:rsidRPr="007A006D">
              <w:t>rgány</w:t>
            </w:r>
            <w:r>
              <w:t xml:space="preserve"> štátnej správy, subjekty územnej samosprávy a verejnoprávne inštitúcie</w:t>
            </w:r>
            <w:r w:rsidR="008C2A30" w:rsidRPr="007A006D">
              <w:t>, ktoré</w:t>
            </w:r>
            <w:r w:rsidR="008F4CBE" w:rsidRPr="007A006D">
              <w:t xml:space="preserve"> </w:t>
            </w:r>
            <w:r w:rsidR="008F4CBE" w:rsidRPr="007A006D">
              <w:rPr>
                <w:color w:val="000000"/>
              </w:rPr>
              <w:t xml:space="preserve">sú </w:t>
            </w:r>
            <w:r w:rsidR="008C2A30" w:rsidRPr="007A006D">
              <w:rPr>
                <w:color w:val="000000"/>
              </w:rPr>
              <w:t xml:space="preserve">povinné poskytnúť </w:t>
            </w:r>
            <w:r w:rsidR="0006059C" w:rsidRPr="007A006D">
              <w:rPr>
                <w:color w:val="000000"/>
              </w:rPr>
              <w:t xml:space="preserve">Ministerstvu hospodárstva Slovenskej republiky </w:t>
            </w:r>
            <w:r w:rsidR="008C2A30" w:rsidRPr="007A006D">
              <w:rPr>
                <w:color w:val="000000"/>
              </w:rPr>
              <w:t xml:space="preserve">súčinnosť </w:t>
            </w:r>
            <w:r w:rsidR="000E069D">
              <w:rPr>
                <w:color w:val="000000"/>
              </w:rPr>
              <w:t xml:space="preserve">podľa § </w:t>
            </w:r>
            <w:r w:rsidR="00693B34">
              <w:rPr>
                <w:color w:val="000000"/>
              </w:rPr>
              <w:t>7 ods. 6</w:t>
            </w:r>
            <w:r w:rsidR="0078399D">
              <w:rPr>
                <w:color w:val="000000"/>
              </w:rPr>
              <w:t xml:space="preserve"> návrhu</w:t>
            </w:r>
            <w:r w:rsidR="0078399D" w:rsidRPr="007A006D">
              <w:rPr>
                <w:color w:val="000000"/>
              </w:rPr>
              <w:t xml:space="preserve"> </w:t>
            </w:r>
            <w:r w:rsidR="008C2A30" w:rsidRPr="007A006D">
              <w:rPr>
                <w:color w:val="000000"/>
              </w:rPr>
              <w:t>zákona.</w:t>
            </w:r>
            <w:r w:rsidR="008C2A30">
              <w:rPr>
                <w:color w:val="000000"/>
              </w:rPr>
              <w:t xml:space="preserve"> </w:t>
            </w:r>
          </w:p>
        </w:tc>
      </w:tr>
      <w:tr w:rsidR="003501A1" w:rsidRPr="005C6BD8" w14:paraId="512B84E3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ABF039" w14:textId="77777777" w:rsidR="003501A1" w:rsidRPr="005C6BD8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5C6BD8" w14:paraId="5F9143E8" w14:textId="77777777" w:rsidTr="00FA5AE2">
        <w:trPr>
          <w:trHeight w:val="597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5CB90" w14:textId="77777777" w:rsidR="00681B99" w:rsidRPr="005C6BD8" w:rsidRDefault="00681B99" w:rsidP="002966B5">
            <w:pPr>
              <w:rPr>
                <w:i/>
              </w:rPr>
            </w:pPr>
            <w:r w:rsidRPr="005C6BD8">
              <w:rPr>
                <w:i/>
              </w:rPr>
              <w:lastRenderedPageBreak/>
              <w:t>Alternatíva 0 – ponechanie súčasného stavu</w:t>
            </w:r>
          </w:p>
          <w:p w14:paraId="7A87E558" w14:textId="2D38FF06" w:rsidR="005A242E" w:rsidRDefault="00123D8B" w:rsidP="008B1538">
            <w:pPr>
              <w:shd w:val="clear" w:color="auto" w:fill="FFFFFF" w:themeFill="background1"/>
              <w:jc w:val="both"/>
              <w:rPr>
                <w:lang w:eastAsia="cs-CZ"/>
              </w:rPr>
            </w:pPr>
            <w:r>
              <w:rPr>
                <w:lang w:eastAsia="cs-CZ"/>
              </w:rPr>
              <w:t xml:space="preserve">V súčasnosti </w:t>
            </w:r>
            <w:r w:rsidR="008B1538">
              <w:rPr>
                <w:lang w:eastAsia="cs-CZ"/>
              </w:rPr>
              <w:t>Slovensk</w:t>
            </w:r>
            <w:r w:rsidR="0006059C">
              <w:rPr>
                <w:lang w:eastAsia="cs-CZ"/>
              </w:rPr>
              <w:t>á</w:t>
            </w:r>
            <w:r w:rsidR="008B1538">
              <w:rPr>
                <w:lang w:eastAsia="cs-CZ"/>
              </w:rPr>
              <w:t xml:space="preserve"> republik</w:t>
            </w:r>
            <w:r w:rsidR="0006059C">
              <w:rPr>
                <w:lang w:eastAsia="cs-CZ"/>
              </w:rPr>
              <w:t>a nedisponuje</w:t>
            </w:r>
            <w:r w:rsidR="008B1538">
              <w:rPr>
                <w:lang w:eastAsia="cs-CZ"/>
              </w:rPr>
              <w:t xml:space="preserve"> komplexn</w:t>
            </w:r>
            <w:r w:rsidR="0006059C">
              <w:rPr>
                <w:lang w:eastAsia="cs-CZ"/>
              </w:rPr>
              <w:t>ou</w:t>
            </w:r>
            <w:r w:rsidR="008B1538">
              <w:rPr>
                <w:lang w:eastAsia="cs-CZ"/>
              </w:rPr>
              <w:t xml:space="preserve"> právn</w:t>
            </w:r>
            <w:r w:rsidR="0006059C">
              <w:rPr>
                <w:lang w:eastAsia="cs-CZ"/>
              </w:rPr>
              <w:t>ou</w:t>
            </w:r>
            <w:r w:rsidR="008B1538">
              <w:rPr>
                <w:lang w:eastAsia="cs-CZ"/>
              </w:rPr>
              <w:t xml:space="preserve"> úprav</w:t>
            </w:r>
            <w:r w:rsidR="0006059C">
              <w:rPr>
                <w:lang w:eastAsia="cs-CZ"/>
              </w:rPr>
              <w:t>ou v oblasti</w:t>
            </w:r>
            <w:r w:rsidR="008B1538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preverovania zahraničných investícii z dôvodu </w:t>
            </w:r>
            <w:r w:rsidR="00D06568">
              <w:rPr>
                <w:lang w:eastAsia="cs-CZ"/>
              </w:rPr>
              <w:t xml:space="preserve">ochrany </w:t>
            </w:r>
            <w:r>
              <w:rPr>
                <w:lang w:eastAsia="cs-CZ"/>
              </w:rPr>
              <w:t xml:space="preserve">bezpečnosti a verejného poriadku </w:t>
            </w:r>
            <w:r w:rsidR="00052A7D">
              <w:rPr>
                <w:lang w:eastAsia="cs-CZ"/>
              </w:rPr>
              <w:t>Slovenskej republiky</w:t>
            </w:r>
            <w:r>
              <w:rPr>
                <w:lang w:eastAsia="cs-CZ"/>
              </w:rPr>
              <w:t xml:space="preserve">. Čiastková úprava týkajúca sa prvkov kritickej infraštruktúry v pôsobnosti </w:t>
            </w:r>
            <w:r w:rsidR="008B1538">
              <w:rPr>
                <w:lang w:eastAsia="cs-CZ"/>
              </w:rPr>
              <w:t>Ministerstva hospodárstva</w:t>
            </w:r>
            <w:r>
              <w:rPr>
                <w:lang w:eastAsia="cs-CZ"/>
              </w:rPr>
              <w:t xml:space="preserve"> S</w:t>
            </w:r>
            <w:r w:rsidR="002C11A1">
              <w:rPr>
                <w:lang w:eastAsia="cs-CZ"/>
              </w:rPr>
              <w:t>lovenskej republiky</w:t>
            </w:r>
            <w:r>
              <w:rPr>
                <w:lang w:eastAsia="cs-CZ"/>
              </w:rPr>
              <w:t xml:space="preserve"> je obsiahnutá </w:t>
            </w:r>
            <w:r w:rsidRPr="008B1538">
              <w:rPr>
                <w:lang w:eastAsia="cs-CZ"/>
              </w:rPr>
              <w:t xml:space="preserve">v zákone </w:t>
            </w:r>
            <w:r w:rsidR="008B1538" w:rsidRPr="008B1538">
              <w:rPr>
                <w:lang w:eastAsia="cs-CZ"/>
              </w:rPr>
              <w:t xml:space="preserve">č. 45/2011 Z. z. </w:t>
            </w:r>
            <w:r w:rsidR="000E5DE7" w:rsidRPr="008B1538">
              <w:rPr>
                <w:lang w:eastAsia="cs-CZ"/>
              </w:rPr>
              <w:t>o</w:t>
            </w:r>
            <w:r w:rsidR="00A00E2F" w:rsidRPr="008B1538">
              <w:rPr>
                <w:lang w:eastAsia="cs-CZ"/>
              </w:rPr>
              <w:t> kritickej infraštruktúre</w:t>
            </w:r>
            <w:r w:rsidR="0006059C">
              <w:rPr>
                <w:lang w:eastAsia="cs-CZ"/>
              </w:rPr>
              <w:t xml:space="preserve"> v znení neskorších predpisov</w:t>
            </w:r>
            <w:r w:rsidRPr="008B1538">
              <w:rPr>
                <w:lang w:eastAsia="cs-CZ"/>
              </w:rPr>
              <w:t>. Z pohľadu potrieb S</w:t>
            </w:r>
            <w:r w:rsidR="00052A7D">
              <w:rPr>
                <w:lang w:eastAsia="cs-CZ"/>
              </w:rPr>
              <w:t>lovenskej republiky a Európskej únie</w:t>
            </w:r>
            <w:r w:rsidRPr="008B1538">
              <w:rPr>
                <w:lang w:eastAsia="cs-CZ"/>
              </w:rPr>
              <w:t xml:space="preserve"> však táto </w:t>
            </w:r>
            <w:r w:rsidR="0006059C">
              <w:rPr>
                <w:lang w:eastAsia="cs-CZ"/>
              </w:rPr>
              <w:t xml:space="preserve">úprava </w:t>
            </w:r>
            <w:r w:rsidRPr="008B1538">
              <w:rPr>
                <w:lang w:eastAsia="cs-CZ"/>
              </w:rPr>
              <w:t>nie je dostatočná.</w:t>
            </w:r>
            <w:r w:rsidR="00D06568">
              <w:rPr>
                <w:lang w:eastAsia="cs-CZ"/>
              </w:rPr>
              <w:t xml:space="preserve"> V prípade ponechania súčasného stavu by </w:t>
            </w:r>
            <w:r w:rsidR="00052A7D">
              <w:rPr>
                <w:lang w:eastAsia="cs-CZ"/>
              </w:rPr>
              <w:t>Slovenská republika</w:t>
            </w:r>
            <w:r w:rsidR="00D06568">
              <w:rPr>
                <w:lang w:eastAsia="cs-CZ"/>
              </w:rPr>
              <w:t xml:space="preserve"> v budúcnosti </w:t>
            </w:r>
            <w:r w:rsidR="0057591B">
              <w:rPr>
                <w:lang w:eastAsia="cs-CZ"/>
              </w:rPr>
              <w:t xml:space="preserve">naďalej </w:t>
            </w:r>
            <w:r w:rsidR="00D06568">
              <w:rPr>
                <w:lang w:eastAsia="cs-CZ"/>
              </w:rPr>
              <w:t>ned</w:t>
            </w:r>
            <w:r w:rsidR="002C11A1">
              <w:rPr>
                <w:lang w:eastAsia="cs-CZ"/>
              </w:rPr>
              <w:t>isponovala účinným nástrojom na </w:t>
            </w:r>
            <w:r w:rsidR="00D06568">
              <w:rPr>
                <w:lang w:eastAsia="cs-CZ"/>
              </w:rPr>
              <w:t xml:space="preserve">identifikáciu a </w:t>
            </w:r>
            <w:proofErr w:type="spellStart"/>
            <w:r w:rsidR="00D06568">
              <w:rPr>
                <w:lang w:eastAsia="cs-CZ"/>
              </w:rPr>
              <w:t>mit</w:t>
            </w:r>
            <w:r w:rsidR="001008C9">
              <w:rPr>
                <w:lang w:eastAsia="cs-CZ"/>
              </w:rPr>
              <w:t>igáciu</w:t>
            </w:r>
            <w:proofErr w:type="spellEnd"/>
            <w:r w:rsidR="001008C9">
              <w:rPr>
                <w:lang w:eastAsia="cs-CZ"/>
              </w:rPr>
              <w:t xml:space="preserve"> prípadných bezpečnostných rizík spojených</w:t>
            </w:r>
            <w:r w:rsidR="00D06568">
              <w:rPr>
                <w:lang w:eastAsia="cs-CZ"/>
              </w:rPr>
              <w:t xml:space="preserve"> s prichádzajúcimi zahraničnými investíciami.</w:t>
            </w:r>
          </w:p>
          <w:p w14:paraId="6117146C" w14:textId="15445BF1" w:rsidR="0024555F" w:rsidRDefault="00123D8B" w:rsidP="008B1538">
            <w:pPr>
              <w:shd w:val="clear" w:color="auto" w:fill="FFFFFF" w:themeFill="background1"/>
              <w:jc w:val="both"/>
              <w:rPr>
                <w:lang w:eastAsia="cs-CZ"/>
              </w:rPr>
            </w:pPr>
            <w:r>
              <w:rPr>
                <w:lang w:eastAsia="cs-CZ"/>
              </w:rPr>
              <w:t xml:space="preserve"> </w:t>
            </w:r>
          </w:p>
          <w:p w14:paraId="46AF17A6" w14:textId="77EEE147" w:rsidR="00681B99" w:rsidRPr="00B138F2" w:rsidRDefault="008B1538" w:rsidP="00C204CE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>Aktuálna slovenská legislatíva</w:t>
            </w:r>
            <w:r w:rsidR="00123D8B">
              <w:rPr>
                <w:lang w:eastAsia="cs-CZ"/>
              </w:rPr>
              <w:t xml:space="preserve"> </w:t>
            </w:r>
            <w:r w:rsidR="00EF3076">
              <w:rPr>
                <w:lang w:eastAsia="cs-CZ"/>
              </w:rPr>
              <w:t xml:space="preserve">neupravuje </w:t>
            </w:r>
            <w:r w:rsidRPr="00062515">
              <w:rPr>
                <w:lang w:eastAsia="cs-CZ"/>
              </w:rPr>
              <w:t>ani</w:t>
            </w:r>
            <w:r w:rsidR="00123D8B" w:rsidRPr="00062515">
              <w:rPr>
                <w:lang w:eastAsia="cs-CZ"/>
              </w:rPr>
              <w:t xml:space="preserve"> </w:t>
            </w:r>
            <w:r w:rsidR="0024555F" w:rsidRPr="00062515">
              <w:rPr>
                <w:lang w:eastAsia="cs-CZ"/>
              </w:rPr>
              <w:t>vnútroštátn</w:t>
            </w:r>
            <w:r w:rsidRPr="00062515">
              <w:rPr>
                <w:lang w:eastAsia="cs-CZ"/>
              </w:rPr>
              <w:t>y mechanizmus týkajúci sa spolupráce s členskými štátmi E</w:t>
            </w:r>
            <w:r w:rsidR="0006059C">
              <w:rPr>
                <w:lang w:eastAsia="cs-CZ"/>
              </w:rPr>
              <w:t>urópskej únie</w:t>
            </w:r>
            <w:r w:rsidR="00693B34">
              <w:rPr>
                <w:lang w:eastAsia="cs-CZ"/>
              </w:rPr>
              <w:t xml:space="preserve"> a </w:t>
            </w:r>
            <w:r w:rsidRPr="00062515">
              <w:rPr>
                <w:lang w:eastAsia="cs-CZ"/>
              </w:rPr>
              <w:t xml:space="preserve">Európskou komisiou v zmysle </w:t>
            </w:r>
            <w:r w:rsidR="00062515" w:rsidRPr="00062515">
              <w:rPr>
                <w:lang w:eastAsia="cs-CZ"/>
              </w:rPr>
              <w:t>nariadenia Európskeho Parlamentu a Rady (EÚ) 2019/452 z</w:t>
            </w:r>
            <w:r w:rsidR="00062515">
              <w:rPr>
                <w:lang w:eastAsia="cs-CZ"/>
              </w:rPr>
              <w:t> </w:t>
            </w:r>
            <w:r w:rsidR="00062515" w:rsidRPr="00062515">
              <w:rPr>
                <w:lang w:eastAsia="cs-CZ"/>
              </w:rPr>
              <w:t>19.</w:t>
            </w:r>
            <w:r w:rsidR="00062515">
              <w:rPr>
                <w:lang w:eastAsia="cs-CZ"/>
              </w:rPr>
              <w:t> </w:t>
            </w:r>
            <w:r w:rsidR="00062515" w:rsidRPr="00062515">
              <w:rPr>
                <w:lang w:eastAsia="cs-CZ"/>
              </w:rPr>
              <w:t>marca 2019, ktorým sa ustanovuje rámec na preverovanie priamych zahraničných investícií do</w:t>
            </w:r>
            <w:r w:rsidR="00380F45">
              <w:rPr>
                <w:lang w:eastAsia="cs-CZ"/>
              </w:rPr>
              <w:t> </w:t>
            </w:r>
            <w:r w:rsidR="00062515" w:rsidRPr="00062515">
              <w:rPr>
                <w:lang w:eastAsia="cs-CZ"/>
              </w:rPr>
              <w:t>Únie</w:t>
            </w:r>
            <w:r w:rsidR="002568A4">
              <w:rPr>
                <w:lang w:eastAsia="cs-CZ"/>
              </w:rPr>
              <w:t xml:space="preserve"> v platnom znení</w:t>
            </w:r>
            <w:r w:rsidR="000E5DE7" w:rsidRPr="00B138F2">
              <w:rPr>
                <w:lang w:eastAsia="cs-CZ"/>
              </w:rPr>
              <w:t>.</w:t>
            </w:r>
            <w:r w:rsidR="00681B99" w:rsidRPr="00B138F2">
              <w:rPr>
                <w:lang w:eastAsia="cs-CZ"/>
              </w:rPr>
              <w:t xml:space="preserve"> </w:t>
            </w:r>
            <w:r w:rsidR="00D06568">
              <w:rPr>
                <w:lang w:eastAsia="cs-CZ"/>
              </w:rPr>
              <w:t xml:space="preserve">V prípade ponechania súčasného stavu by </w:t>
            </w:r>
            <w:r w:rsidR="00052A7D">
              <w:rPr>
                <w:lang w:eastAsia="cs-CZ"/>
              </w:rPr>
              <w:t>Slovenská republika</w:t>
            </w:r>
            <w:r w:rsidR="00D06568">
              <w:rPr>
                <w:lang w:eastAsia="cs-CZ"/>
              </w:rPr>
              <w:t xml:space="preserve"> v</w:t>
            </w:r>
            <w:r w:rsidR="00EF3076">
              <w:rPr>
                <w:lang w:eastAsia="cs-CZ"/>
              </w:rPr>
              <w:t xml:space="preserve"> </w:t>
            </w:r>
            <w:r w:rsidR="00D06568">
              <w:rPr>
                <w:lang w:eastAsia="cs-CZ"/>
              </w:rPr>
              <w:t xml:space="preserve">budúcnosti nedisponovala </w:t>
            </w:r>
            <w:r w:rsidR="00EF3076">
              <w:rPr>
                <w:lang w:eastAsia="cs-CZ"/>
              </w:rPr>
              <w:t>vhodnou</w:t>
            </w:r>
            <w:r w:rsidR="00D06568">
              <w:rPr>
                <w:lang w:eastAsia="cs-CZ"/>
              </w:rPr>
              <w:t xml:space="preserve"> úpravou</w:t>
            </w:r>
            <w:r w:rsidR="002D3DBE">
              <w:rPr>
                <w:lang w:eastAsia="cs-CZ"/>
              </w:rPr>
              <w:t xml:space="preserve"> </w:t>
            </w:r>
            <w:r w:rsidR="00EF3076">
              <w:rPr>
                <w:lang w:eastAsia="cs-CZ"/>
              </w:rPr>
              <w:t xml:space="preserve">mechanizmu </w:t>
            </w:r>
            <w:r w:rsidR="002D3DBE">
              <w:rPr>
                <w:lang w:eastAsia="cs-CZ"/>
              </w:rPr>
              <w:t>spolupr</w:t>
            </w:r>
            <w:r w:rsidR="00EF3076">
              <w:rPr>
                <w:lang w:eastAsia="cs-CZ"/>
              </w:rPr>
              <w:t xml:space="preserve">áce štátnych a iných orgánov na národnej úrovni, ktorá je žiadúcim základom pre vyčerpávajúcu implementáciu </w:t>
            </w:r>
            <w:r w:rsidR="002568A4">
              <w:rPr>
                <w:lang w:eastAsia="cs-CZ"/>
              </w:rPr>
              <w:t>uvedeného</w:t>
            </w:r>
            <w:r w:rsidR="00EF3076">
              <w:rPr>
                <w:lang w:eastAsia="cs-CZ"/>
              </w:rPr>
              <w:t xml:space="preserve"> nariadenia.</w:t>
            </w:r>
          </w:p>
          <w:p w14:paraId="462B07F5" w14:textId="77777777" w:rsidR="006E0612" w:rsidRDefault="006E0612" w:rsidP="00C204CE">
            <w:pPr>
              <w:jc w:val="both"/>
              <w:rPr>
                <w:sz w:val="24"/>
                <w:szCs w:val="24"/>
                <w:lang w:eastAsia="cs-CZ"/>
              </w:rPr>
            </w:pPr>
          </w:p>
          <w:p w14:paraId="7BDD14DF" w14:textId="77777777" w:rsidR="00681B99" w:rsidRPr="005C6BD8" w:rsidRDefault="00681B99" w:rsidP="006E0612">
            <w:pPr>
              <w:rPr>
                <w:i/>
              </w:rPr>
            </w:pPr>
            <w:r w:rsidRPr="005C6BD8">
              <w:rPr>
                <w:i/>
              </w:rPr>
              <w:t xml:space="preserve">Alternatíva 1 – prijatie návrhu zákona </w:t>
            </w:r>
          </w:p>
          <w:p w14:paraId="4E264C68" w14:textId="0C2BB277" w:rsidR="00380F45" w:rsidRDefault="00380F45" w:rsidP="005951B6">
            <w:pPr>
              <w:jc w:val="both"/>
              <w:rPr>
                <w:lang w:eastAsia="cs-CZ"/>
              </w:rPr>
            </w:pPr>
            <w:r w:rsidRPr="00380F45">
              <w:rPr>
                <w:lang w:eastAsia="cs-CZ"/>
              </w:rPr>
              <w:t xml:space="preserve">Zákonom sa zavádza </w:t>
            </w:r>
            <w:r w:rsidR="00D06568">
              <w:rPr>
                <w:lang w:eastAsia="cs-CZ"/>
              </w:rPr>
              <w:t xml:space="preserve">komplexný </w:t>
            </w:r>
            <w:r w:rsidRPr="00380F45">
              <w:rPr>
                <w:lang w:eastAsia="cs-CZ"/>
              </w:rPr>
              <w:t>mechanizmus preverovania zahraničných inve</w:t>
            </w:r>
            <w:r w:rsidR="00052A7D">
              <w:rPr>
                <w:lang w:eastAsia="cs-CZ"/>
              </w:rPr>
              <w:t>stícií v Slovenskej republike z </w:t>
            </w:r>
            <w:r w:rsidRPr="00380F45">
              <w:rPr>
                <w:lang w:eastAsia="cs-CZ"/>
              </w:rPr>
              <w:t>dôvodu ochrany bezpečnosti a verejného poriadku Slovenskej republiky a bezpečnosti a verejného poriadku v</w:t>
            </w:r>
            <w:r>
              <w:rPr>
                <w:lang w:eastAsia="cs-CZ"/>
              </w:rPr>
              <w:t> </w:t>
            </w:r>
            <w:r w:rsidRPr="00380F45">
              <w:rPr>
                <w:lang w:eastAsia="cs-CZ"/>
              </w:rPr>
              <w:t>Európskej únii.</w:t>
            </w:r>
          </w:p>
          <w:p w14:paraId="38A8FBAF" w14:textId="77777777" w:rsidR="005A242E" w:rsidRDefault="005A242E" w:rsidP="005951B6">
            <w:pPr>
              <w:jc w:val="both"/>
              <w:rPr>
                <w:lang w:eastAsia="cs-CZ"/>
              </w:rPr>
            </w:pPr>
          </w:p>
          <w:p w14:paraId="429169B6" w14:textId="5A12B191" w:rsidR="005951B6" w:rsidRPr="0006059C" w:rsidRDefault="00380F45" w:rsidP="005951B6">
            <w:pPr>
              <w:jc w:val="both"/>
              <w:rPr>
                <w:lang w:eastAsia="cs-CZ"/>
              </w:rPr>
            </w:pPr>
            <w:r w:rsidRPr="00380F45">
              <w:rPr>
                <w:lang w:eastAsia="cs-CZ"/>
              </w:rPr>
              <w:t xml:space="preserve">Zákon ďalej </w:t>
            </w:r>
            <w:r w:rsidRPr="00CF4236">
              <w:rPr>
                <w:lang w:eastAsia="cs-CZ"/>
              </w:rPr>
              <w:t>upravuje niektoré aspekty spolupráce Slovenskej republiky s ostatnými členskými štátmi Európskej únie a s Európskou komisiou</w:t>
            </w:r>
            <w:r w:rsidRPr="00380F45">
              <w:rPr>
                <w:lang w:eastAsia="cs-CZ"/>
              </w:rPr>
              <w:t xml:space="preserve"> na základe nariadenia Európskeho Parlamentu a Rady (EÚ) 2019/452 z</w:t>
            </w:r>
            <w:r>
              <w:rPr>
                <w:lang w:eastAsia="cs-CZ"/>
              </w:rPr>
              <w:t> </w:t>
            </w:r>
            <w:r w:rsidRPr="00380F45">
              <w:rPr>
                <w:lang w:eastAsia="cs-CZ"/>
              </w:rPr>
              <w:t>19. marca 2019, ktorým sa ustanovuje rámec na preverovanie priamych zahraničných investícií do Únie</w:t>
            </w:r>
            <w:r w:rsidR="002568A4">
              <w:rPr>
                <w:lang w:eastAsia="cs-CZ"/>
              </w:rPr>
              <w:t xml:space="preserve"> v platnom znení</w:t>
            </w:r>
            <w:r w:rsidRPr="00380F45">
              <w:rPr>
                <w:lang w:eastAsia="cs-CZ"/>
              </w:rPr>
              <w:t>.</w:t>
            </w:r>
          </w:p>
        </w:tc>
      </w:tr>
      <w:tr w:rsidR="003501A1" w:rsidRPr="005C6BD8" w14:paraId="52BDC7C4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2E6FE7C" w14:textId="77777777" w:rsidR="003501A1" w:rsidRPr="005C6BD8" w:rsidRDefault="003501A1" w:rsidP="002966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5C6BD8" w14:paraId="21C6FB95" w14:textId="77777777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A5998C" w14:textId="77777777" w:rsidR="003501A1" w:rsidRPr="005C6BD8" w:rsidRDefault="003501A1" w:rsidP="00B009CA">
            <w:pPr>
              <w:spacing w:before="60"/>
              <w:rPr>
                <w:i/>
              </w:rPr>
            </w:pPr>
            <w:r w:rsidRPr="005C6BD8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00668D" w14:textId="77777777" w:rsidR="003501A1" w:rsidRPr="005C6BD8" w:rsidRDefault="00E13C8E" w:rsidP="00120C49">
            <w:pPr>
              <w:jc w:val="center"/>
            </w:pPr>
            <w:sdt>
              <w:sdt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B5" w:rsidRPr="005C6BD8">
                  <w:rPr>
                    <w:rFonts w:ascii="MS Mincho" w:eastAsia="MS Mincho" w:hAnsi="MS Mincho" w:cs="MS Mincho" w:hint="eastAsia"/>
                  </w:rPr>
                  <w:t>☒</w:t>
                </w:r>
              </w:sdtContent>
            </w:sdt>
            <w:r w:rsidR="003501A1" w:rsidRPr="005C6BD8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6B0F22" w14:textId="77777777" w:rsidR="003501A1" w:rsidRDefault="00E13C8E" w:rsidP="00120C49">
            <w:pPr>
              <w:jc w:val="center"/>
            </w:pPr>
            <w:sdt>
              <w:sdt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501A1" w:rsidRPr="005C6BD8">
              <w:t xml:space="preserve">  Nie</w:t>
            </w:r>
          </w:p>
          <w:p w14:paraId="5D305202" w14:textId="77777777" w:rsidR="00311D4B" w:rsidRPr="005C6BD8" w:rsidRDefault="00311D4B" w:rsidP="00120C49">
            <w:pPr>
              <w:jc w:val="center"/>
            </w:pPr>
          </w:p>
        </w:tc>
      </w:tr>
      <w:tr w:rsidR="003501A1" w:rsidRPr="005C6BD8" w14:paraId="7F84B751" w14:textId="77777777" w:rsidTr="00FA5AE2">
        <w:trPr>
          <w:trHeight w:val="212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E4956" w14:textId="056146C8" w:rsidR="00F7758D" w:rsidRPr="002568A4" w:rsidRDefault="00F7758D" w:rsidP="00120C49">
            <w:pPr>
              <w:jc w:val="both"/>
              <w:rPr>
                <w:lang w:eastAsia="cs-CZ"/>
              </w:rPr>
            </w:pPr>
            <w:r w:rsidRPr="00B138F2">
              <w:rPr>
                <w:lang w:eastAsia="cs-CZ"/>
              </w:rPr>
              <w:t xml:space="preserve">Súčasťou </w:t>
            </w:r>
            <w:r w:rsidRPr="002568A4">
              <w:rPr>
                <w:lang w:eastAsia="cs-CZ"/>
              </w:rPr>
              <w:t xml:space="preserve">novej právnej úpravy v oblasti </w:t>
            </w:r>
            <w:r w:rsidR="009B061E">
              <w:rPr>
                <w:lang w:eastAsia="cs-CZ"/>
              </w:rPr>
              <w:t>preverovania zahraničných investícií</w:t>
            </w:r>
            <w:r w:rsidRPr="002568A4">
              <w:rPr>
                <w:lang w:eastAsia="cs-CZ"/>
              </w:rPr>
              <w:t xml:space="preserve"> bude:</w:t>
            </w:r>
          </w:p>
          <w:p w14:paraId="3D59093F" w14:textId="711696FE" w:rsidR="002568A4" w:rsidRPr="002568A4" w:rsidRDefault="00320F46" w:rsidP="002568A4">
            <w:pPr>
              <w:pStyle w:val="Odsekzoznamu"/>
              <w:numPr>
                <w:ilvl w:val="0"/>
                <w:numId w:val="10"/>
              </w:numPr>
              <w:spacing w:line="240" w:lineRule="auto"/>
              <w:ind w:left="426" w:hanging="295"/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nariadeni</w:t>
            </w:r>
            <w:r w:rsidR="00F7758D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e</w:t>
            </w:r>
            <w:r w:rsidR="005951B6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vlády </w:t>
            </w:r>
            <w:r w:rsidR="00120C49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Slovenskej republiky č. .../202</w:t>
            </w:r>
            <w:r w:rsidR="0078399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120C49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Z. z.</w:t>
            </w:r>
            <w:r w:rsidR="005951B6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A81C39" w:rsidRPr="002568A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ktorým sa ustanovuj</w:t>
            </w:r>
            <w:r w:rsidR="00693B34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ú kritické zahraničné investície</w:t>
            </w:r>
            <w:r w:rsidR="0078399D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6356443D" w14:textId="721CBF17" w:rsidR="009B1C75" w:rsidRPr="00FA5AE2" w:rsidRDefault="00320F46" w:rsidP="00B3664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426" w:hanging="295"/>
              <w:jc w:val="both"/>
              <w:rPr>
                <w:sz w:val="24"/>
                <w:szCs w:val="24"/>
                <w:lang w:eastAsia="cs-CZ"/>
              </w:rPr>
            </w:pPr>
            <w:r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vyhlášk</w:t>
            </w:r>
            <w:r w:rsidR="00F7758D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Ministerstva hospodárstva</w:t>
            </w:r>
            <w:r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lovenskej republiky č. .../202</w:t>
            </w:r>
            <w:r w:rsidR="00783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Z. z.</w:t>
            </w:r>
            <w:r w:rsidR="00D871F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ktorou sa ustanovuje formulár </w:t>
            </w:r>
            <w:r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žiadosti o</w:t>
            </w:r>
            <w:r w:rsidR="005951B6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preverenie zahraničnej investície</w:t>
            </w:r>
            <w:r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D871F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formulár</w:t>
            </w:r>
            <w:r w:rsidR="00783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preverenie zahraničnej investície, </w:t>
            </w:r>
            <w:r w:rsidR="00803F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formulár </w:t>
            </w:r>
            <w:r w:rsidR="00803F2A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žiadosti o zmenu rozhodnutia o podmienečnom povolení zahraničnej investície</w:t>
            </w:r>
            <w:r w:rsidR="00803F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D871F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formulár </w:t>
            </w:r>
            <w:r w:rsidR="005951B6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správy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 uskutočnení zahraničnej investície</w:t>
            </w:r>
            <w:r w:rsidR="00803F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D871F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formulár </w:t>
            </w:r>
            <w:r w:rsidR="00783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monitorovacej </w:t>
            </w:r>
            <w:r w:rsidR="00803F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správy</w:t>
            </w:r>
            <w:r w:rsidR="00120C49" w:rsidRPr="002568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</w:tr>
      <w:tr w:rsidR="003501A1" w:rsidRPr="005C6BD8" w14:paraId="4FF5AD2F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179927E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5C6BD8" w14:paraId="71959D90" w14:textId="77777777" w:rsidTr="00FA5AE2">
        <w:trPr>
          <w:trHeight w:val="2415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01D3DF" w14:textId="1E6142BE" w:rsidR="003501A1" w:rsidRDefault="003501A1" w:rsidP="00340903">
            <w:pPr>
              <w:rPr>
                <w:i/>
              </w:rPr>
            </w:pPr>
            <w:r w:rsidRPr="005C6BD8">
              <w:rPr>
                <w:i/>
              </w:rPr>
              <w:t>Uveďte, v ktorých ustanoveniach ide národná právna úprava nad rámec minimálnych požiadaviek EÚ spolu s odôvodnením.</w:t>
            </w:r>
          </w:p>
          <w:p w14:paraId="144A2FA5" w14:textId="77777777" w:rsidR="009B1C75" w:rsidRDefault="009B1C75" w:rsidP="00340903">
            <w:pPr>
              <w:rPr>
                <w:i/>
              </w:rPr>
            </w:pPr>
          </w:p>
          <w:p w14:paraId="2429C5CA" w14:textId="1A4042B9" w:rsidR="005951B6" w:rsidRPr="005C6BD8" w:rsidRDefault="00693B34" w:rsidP="00052A7D">
            <w:pPr>
              <w:jc w:val="both"/>
              <w:rPr>
                <w:i/>
              </w:rPr>
            </w:pPr>
            <w:r>
              <w:rPr>
                <w:lang w:eastAsia="cs-CZ"/>
              </w:rPr>
              <w:t>Zavedenie</w:t>
            </w:r>
            <w:r w:rsidR="003F2E7C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(komplexného) </w:t>
            </w:r>
            <w:r w:rsidR="003F2E7C">
              <w:rPr>
                <w:lang w:eastAsia="cs-CZ"/>
              </w:rPr>
              <w:t>mechanizmu preverovania zahran</w:t>
            </w:r>
            <w:r w:rsidR="008F4CBE">
              <w:rPr>
                <w:lang w:eastAsia="cs-CZ"/>
              </w:rPr>
              <w:t xml:space="preserve">ičných investícií alebo samotné preverovanie </w:t>
            </w:r>
            <w:r w:rsidR="003F2E7C">
              <w:rPr>
                <w:lang w:eastAsia="cs-CZ"/>
              </w:rPr>
              <w:t>zahraničn</w:t>
            </w:r>
            <w:r w:rsidR="008F4CBE">
              <w:rPr>
                <w:lang w:eastAsia="cs-CZ"/>
              </w:rPr>
              <w:t>ej investície</w:t>
            </w:r>
            <w:r w:rsidR="003F2E7C">
              <w:rPr>
                <w:lang w:eastAsia="cs-CZ"/>
              </w:rPr>
              <w:t xml:space="preserve"> je </w:t>
            </w:r>
            <w:r w:rsidR="008F4CBE">
              <w:rPr>
                <w:lang w:eastAsia="cs-CZ"/>
              </w:rPr>
              <w:t xml:space="preserve">ponechané </w:t>
            </w:r>
            <w:r w:rsidR="003F2E7C">
              <w:rPr>
                <w:lang w:eastAsia="cs-CZ"/>
              </w:rPr>
              <w:t>výlučne v kompetencii členského štátu</w:t>
            </w:r>
            <w:r w:rsidR="008F4CBE">
              <w:rPr>
                <w:lang w:eastAsia="cs-CZ"/>
              </w:rPr>
              <w:t xml:space="preserve"> </w:t>
            </w:r>
            <w:r w:rsidR="00052A7D">
              <w:rPr>
                <w:lang w:eastAsia="cs-CZ"/>
              </w:rPr>
              <w:t>Európskej únie</w:t>
            </w:r>
            <w:r w:rsidR="003F2E7C">
              <w:rPr>
                <w:lang w:eastAsia="cs-CZ"/>
              </w:rPr>
              <w:t>. Nariadením</w:t>
            </w:r>
            <w:r w:rsidR="003F2E7C" w:rsidRPr="003F2E7C">
              <w:rPr>
                <w:lang w:eastAsia="cs-CZ"/>
              </w:rPr>
              <w:t xml:space="preserve"> Európskeho Parlamentu a Rady (EÚ) 2019/452 z 19. marca 2019</w:t>
            </w:r>
            <w:r w:rsidR="008F4CBE">
              <w:rPr>
                <w:lang w:eastAsia="cs-CZ"/>
              </w:rPr>
              <w:t>,</w:t>
            </w:r>
            <w:r w:rsidR="008F4CBE" w:rsidRPr="00062515">
              <w:rPr>
                <w:lang w:eastAsia="cs-CZ"/>
              </w:rPr>
              <w:t xml:space="preserve"> ktorým sa ustanovuje rámec na preverovanie priamych </w:t>
            </w:r>
            <w:r w:rsidR="008F4CBE">
              <w:rPr>
                <w:lang w:eastAsia="cs-CZ"/>
              </w:rPr>
              <w:t>zahraničných investícií do Únie</w:t>
            </w:r>
            <w:r w:rsidR="002568A4">
              <w:rPr>
                <w:lang w:eastAsia="cs-CZ"/>
              </w:rPr>
              <w:t xml:space="preserve"> v</w:t>
            </w:r>
            <w:r w:rsidR="00302B04">
              <w:rPr>
                <w:lang w:eastAsia="cs-CZ"/>
              </w:rPr>
              <w:t> </w:t>
            </w:r>
            <w:r w:rsidR="002568A4">
              <w:rPr>
                <w:lang w:eastAsia="cs-CZ"/>
              </w:rPr>
              <w:t>platnom</w:t>
            </w:r>
            <w:r w:rsidR="00302B04">
              <w:rPr>
                <w:lang w:eastAsia="cs-CZ"/>
              </w:rPr>
              <w:t xml:space="preserve"> znení</w:t>
            </w:r>
            <w:r w:rsidR="008F4CBE">
              <w:rPr>
                <w:lang w:eastAsia="cs-CZ"/>
              </w:rPr>
              <w:t xml:space="preserve">, </w:t>
            </w:r>
            <w:r w:rsidR="003F2E7C">
              <w:rPr>
                <w:lang w:eastAsia="cs-CZ"/>
              </w:rPr>
              <w:t>sa zabezpečuje koordinácia a</w:t>
            </w:r>
            <w:r w:rsidR="008F4CBE">
              <w:rPr>
                <w:lang w:eastAsia="cs-CZ"/>
              </w:rPr>
              <w:t> </w:t>
            </w:r>
            <w:r w:rsidR="003F2E7C">
              <w:rPr>
                <w:lang w:eastAsia="cs-CZ"/>
              </w:rPr>
              <w:t>spolupráca</w:t>
            </w:r>
            <w:r w:rsidR="008F4CBE">
              <w:rPr>
                <w:lang w:eastAsia="cs-CZ"/>
              </w:rPr>
              <w:t xml:space="preserve"> členských štátov </w:t>
            </w:r>
            <w:r w:rsidR="00052A7D">
              <w:rPr>
                <w:lang w:eastAsia="cs-CZ"/>
              </w:rPr>
              <w:t>Európskej únie</w:t>
            </w:r>
            <w:r w:rsidR="008F4CBE">
              <w:rPr>
                <w:lang w:eastAsia="cs-CZ"/>
              </w:rPr>
              <w:t xml:space="preserve"> a Európskej komisie</w:t>
            </w:r>
            <w:r w:rsidR="003F2E7C">
              <w:rPr>
                <w:lang w:eastAsia="cs-CZ"/>
              </w:rPr>
              <w:t xml:space="preserve"> v oblasti preverovania priamych zahraničných investícií, ktoré by mohli mať vplyv na</w:t>
            </w:r>
            <w:r w:rsidR="008F4CBE">
              <w:rPr>
                <w:lang w:eastAsia="cs-CZ"/>
              </w:rPr>
              <w:t> </w:t>
            </w:r>
            <w:r>
              <w:rPr>
                <w:lang w:eastAsia="cs-CZ"/>
              </w:rPr>
              <w:t>bezpečnosť a verejný poriadok.</w:t>
            </w:r>
          </w:p>
        </w:tc>
      </w:tr>
      <w:tr w:rsidR="003501A1" w:rsidRPr="005C6BD8" w14:paraId="0CE50B3F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58A1219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Preskúmanie účelnosti</w:t>
            </w:r>
            <w:r w:rsidR="00F62771" w:rsidRPr="005C6BD8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5C6BD8" w14:paraId="1D68ECC5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D3246" w14:textId="77777777" w:rsidR="003501A1" w:rsidRPr="005C6BD8" w:rsidRDefault="003501A1" w:rsidP="00340903">
            <w:pPr>
              <w:rPr>
                <w:i/>
              </w:rPr>
            </w:pPr>
            <w:r w:rsidRPr="005C6BD8">
              <w:rPr>
                <w:i/>
              </w:rPr>
              <w:t>Uveďte termín, kedy by malo dôjsť k preskúmaniu účinnosti a účelnosti navrhovaného predpisu.</w:t>
            </w:r>
          </w:p>
          <w:p w14:paraId="2BAE7EB9" w14:textId="77777777" w:rsidR="003501A1" w:rsidRPr="005C6BD8" w:rsidRDefault="003501A1" w:rsidP="00340903">
            <w:pPr>
              <w:rPr>
                <w:i/>
              </w:rPr>
            </w:pPr>
            <w:r w:rsidRPr="005C6BD8">
              <w:rPr>
                <w:i/>
              </w:rPr>
              <w:t>Uveďte kritériá, na základe ktorých bude preskúmanie vykonané.</w:t>
            </w:r>
          </w:p>
          <w:p w14:paraId="60404A22" w14:textId="77777777" w:rsidR="003501A1" w:rsidRPr="005C6BD8" w:rsidRDefault="003501A1" w:rsidP="00340903">
            <w:pPr>
              <w:rPr>
                <w:i/>
              </w:rPr>
            </w:pPr>
          </w:p>
        </w:tc>
      </w:tr>
      <w:tr w:rsidR="003501A1" w:rsidRPr="005C6BD8" w14:paraId="04FD32BC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50030D" w14:textId="77777777" w:rsidR="004F6F1F" w:rsidRPr="005C6BD8" w:rsidRDefault="004F6F1F" w:rsidP="004C60B8">
            <w:pPr>
              <w:ind w:left="142" w:hanging="142"/>
            </w:pPr>
          </w:p>
          <w:p w14:paraId="6192007B" w14:textId="77777777" w:rsidR="00F62771" w:rsidRPr="005C6BD8" w:rsidRDefault="00F62771" w:rsidP="004C60B8">
            <w:pPr>
              <w:ind w:left="142" w:hanging="142"/>
            </w:pPr>
            <w:r w:rsidRPr="005C6BD8">
              <w:t xml:space="preserve">* </w:t>
            </w:r>
            <w:r w:rsidR="004C60B8" w:rsidRPr="005C6BD8">
              <w:t>vyplniť iba v prípade, ak</w:t>
            </w:r>
            <w:r w:rsidRPr="005C6BD8">
              <w:t xml:space="preserve"> </w:t>
            </w:r>
            <w:r w:rsidR="004C60B8" w:rsidRPr="005C6BD8">
              <w:t xml:space="preserve">materiál </w:t>
            </w:r>
            <w:r w:rsidRPr="005C6BD8">
              <w:t xml:space="preserve">nie je </w:t>
            </w:r>
            <w:r w:rsidR="004C60B8" w:rsidRPr="005C6BD8">
              <w:t>zahrnutý do Plánu práce vlády Slovenskej republiky alebo Plánu        legislatívnych úloh vlády Slovenskej republiky.</w:t>
            </w:r>
            <w:r w:rsidRPr="005C6BD8">
              <w:t xml:space="preserve"> </w:t>
            </w:r>
          </w:p>
          <w:p w14:paraId="39296B11" w14:textId="77777777" w:rsidR="003501A1" w:rsidRPr="005C6BD8" w:rsidRDefault="00F62771" w:rsidP="00F22831">
            <w:r w:rsidRPr="005C6BD8">
              <w:t>*</w:t>
            </w:r>
            <w:r w:rsidR="00F22831" w:rsidRPr="005C6BD8">
              <w:t>* nepovinné</w:t>
            </w:r>
          </w:p>
        </w:tc>
      </w:tr>
      <w:tr w:rsidR="003501A1" w:rsidRPr="005C6BD8" w14:paraId="3382C3B2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901BAF" w14:textId="77777777" w:rsidR="003501A1" w:rsidRPr="005C6BD8" w:rsidRDefault="003501A1" w:rsidP="003501A1">
            <w:pPr>
              <w:rPr>
                <w:b/>
              </w:rPr>
            </w:pPr>
          </w:p>
        </w:tc>
      </w:tr>
      <w:tr w:rsidR="003501A1" w:rsidRPr="005C6BD8" w14:paraId="4B11086E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3A9A4335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5C6BD8" w14:paraId="2B782A6D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77D40B8" w14:textId="77777777" w:rsidR="003501A1" w:rsidRPr="005C6BD8" w:rsidRDefault="003501A1" w:rsidP="00340903">
            <w:pPr>
              <w:rPr>
                <w:b/>
              </w:rPr>
            </w:pPr>
            <w:r w:rsidRPr="005C6BD8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B28CE1A" w14:textId="4567BA2C" w:rsidR="003501A1" w:rsidRPr="006034BC" w:rsidRDefault="00CA36A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78D90" w14:textId="77777777" w:rsidR="003501A1" w:rsidRPr="006034BC" w:rsidRDefault="003501A1" w:rsidP="00340903">
            <w:pPr>
              <w:rPr>
                <w:b/>
              </w:rPr>
            </w:pPr>
            <w:r w:rsidRPr="006034BC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07ED083" w14:textId="2ACE7DF5" w:rsidR="003501A1" w:rsidRPr="006034BC" w:rsidRDefault="00CA36A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20D87" w14:textId="77777777" w:rsidR="003501A1" w:rsidRPr="006034BC" w:rsidRDefault="003501A1" w:rsidP="00340903">
            <w:pPr>
              <w:rPr>
                <w:b/>
              </w:rPr>
            </w:pPr>
            <w:r w:rsidRPr="006034BC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B9DC903" w14:textId="27BE533D" w:rsidR="003501A1" w:rsidRPr="006034BC" w:rsidRDefault="00CA36A1" w:rsidP="00340903">
                <w:pPr>
                  <w:ind w:left="-107" w:right="-108"/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512E" w14:textId="77777777" w:rsidR="003501A1" w:rsidRPr="006034BC" w:rsidRDefault="003501A1" w:rsidP="00340903">
            <w:pPr>
              <w:ind w:left="34"/>
              <w:rPr>
                <w:b/>
              </w:rPr>
            </w:pPr>
            <w:r w:rsidRPr="006034BC">
              <w:rPr>
                <w:b/>
              </w:rPr>
              <w:t>Negatívne</w:t>
            </w:r>
          </w:p>
        </w:tc>
      </w:tr>
      <w:tr w:rsidR="003501A1" w:rsidRPr="005C6BD8" w14:paraId="79918080" w14:textId="77777777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3C0073D6" w14:textId="77777777" w:rsidR="003501A1" w:rsidRPr="005C6BD8" w:rsidRDefault="003501A1" w:rsidP="00340903">
            <w:r w:rsidRPr="005C6BD8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68A338" w14:textId="7A7E57AC" w:rsidR="003501A1" w:rsidRPr="006034BC" w:rsidRDefault="001B05CA" w:rsidP="003409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A8A50" w14:textId="77777777" w:rsidR="003501A1" w:rsidRPr="006034BC" w:rsidRDefault="003501A1" w:rsidP="00340903">
            <w:r w:rsidRPr="006034BC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A8F95B" w14:textId="77777777" w:rsidR="003501A1" w:rsidRPr="006034BC" w:rsidRDefault="003501A1" w:rsidP="00340903">
                <w:pPr>
                  <w:jc w:val="center"/>
                </w:pPr>
                <w:r w:rsidRPr="006034BC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2C6D1" w14:textId="77777777" w:rsidR="003501A1" w:rsidRPr="006034BC" w:rsidRDefault="003501A1" w:rsidP="00340903">
            <w:r w:rsidRPr="006034BC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2420097" w14:textId="5BF661C3" w:rsidR="003501A1" w:rsidRPr="006034BC" w:rsidRDefault="001B05CA" w:rsidP="00340903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D7153" w14:textId="77777777" w:rsidR="003501A1" w:rsidRPr="006034BC" w:rsidRDefault="003501A1" w:rsidP="00340903">
            <w:pPr>
              <w:ind w:left="34"/>
            </w:pPr>
            <w:r w:rsidRPr="006034BC">
              <w:t>Čiastočne</w:t>
            </w:r>
          </w:p>
        </w:tc>
      </w:tr>
      <w:tr w:rsidR="003501A1" w:rsidRPr="005C6BD8" w14:paraId="06A69330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DFB985F" w14:textId="77777777" w:rsidR="003501A1" w:rsidRPr="0024555F" w:rsidRDefault="003501A1" w:rsidP="004C794A">
            <w:pPr>
              <w:rPr>
                <w:b/>
                <w:highlight w:val="yellow"/>
              </w:rPr>
            </w:pPr>
            <w:r w:rsidRPr="00CF4236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81167AE" w14:textId="038D1D76" w:rsidR="003501A1" w:rsidRPr="006034BC" w:rsidRDefault="00CC0BE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338A7" w14:textId="77777777" w:rsidR="003501A1" w:rsidRPr="006034BC" w:rsidRDefault="003501A1" w:rsidP="00340903">
            <w:pPr>
              <w:ind w:right="-108"/>
              <w:rPr>
                <w:b/>
              </w:rPr>
            </w:pPr>
            <w:r w:rsidRPr="006034BC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615295" w14:textId="3B83B84E" w:rsidR="003501A1" w:rsidRPr="006034BC" w:rsidRDefault="000E23B4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9F7F7" w14:textId="77777777" w:rsidR="003501A1" w:rsidRPr="006034BC" w:rsidRDefault="003501A1" w:rsidP="00340903">
            <w:pPr>
              <w:rPr>
                <w:b/>
              </w:rPr>
            </w:pPr>
            <w:r w:rsidRPr="006034BC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9AB6C3" w14:textId="474261CD" w:rsidR="003501A1" w:rsidRPr="006034BC" w:rsidRDefault="000E23B4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256BD" w14:textId="77777777" w:rsidR="003501A1" w:rsidRPr="006034BC" w:rsidRDefault="003501A1" w:rsidP="00340903">
            <w:pPr>
              <w:ind w:left="54"/>
              <w:rPr>
                <w:b/>
              </w:rPr>
            </w:pPr>
            <w:r w:rsidRPr="006034BC">
              <w:rPr>
                <w:b/>
              </w:rPr>
              <w:t>Negatívne</w:t>
            </w:r>
          </w:p>
        </w:tc>
      </w:tr>
      <w:tr w:rsidR="003501A1" w:rsidRPr="005C6BD8" w14:paraId="503A8511" w14:textId="77777777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3F695C19" w14:textId="77777777" w:rsidR="003501A1" w:rsidRPr="0024555F" w:rsidRDefault="003501A1" w:rsidP="00340903">
            <w:r w:rsidRPr="0024555F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14:paraId="47FF05BF" w14:textId="464AE184" w:rsidR="003501A1" w:rsidRPr="006034BC" w:rsidRDefault="007A006D" w:rsidP="00340903">
                <w:pPr>
                  <w:jc w:val="center"/>
                </w:pPr>
                <w:r w:rsidRPr="006034BC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C41FC" w14:textId="77777777" w:rsidR="003501A1" w:rsidRPr="006034BC" w:rsidRDefault="003501A1" w:rsidP="00340903">
            <w:pPr>
              <w:ind w:right="-108"/>
            </w:pPr>
            <w:r w:rsidRPr="006034BC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CC32F8" w14:textId="77777777" w:rsidR="003501A1" w:rsidRPr="006034BC" w:rsidRDefault="003501A1" w:rsidP="00340903">
                <w:pPr>
                  <w:jc w:val="center"/>
                </w:pPr>
                <w:r w:rsidRPr="006034BC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C2671" w14:textId="77777777" w:rsidR="003501A1" w:rsidRPr="006034BC" w:rsidRDefault="003501A1" w:rsidP="00340903">
            <w:r w:rsidRPr="006034BC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EB886D" w14:textId="24779312" w:rsidR="003501A1" w:rsidRPr="006034BC" w:rsidRDefault="007A006D" w:rsidP="00340903">
                <w:pPr>
                  <w:jc w:val="center"/>
                </w:pPr>
                <w:r w:rsidRPr="006034BC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DB376" w14:textId="77777777" w:rsidR="003501A1" w:rsidRPr="006034BC" w:rsidRDefault="003501A1" w:rsidP="00340903">
            <w:pPr>
              <w:ind w:left="54"/>
            </w:pPr>
            <w:r w:rsidRPr="006034BC">
              <w:t>Negatívne</w:t>
            </w:r>
          </w:p>
        </w:tc>
      </w:tr>
      <w:tr w:rsidR="003501A1" w:rsidRPr="005C6BD8" w14:paraId="71EBA8DE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00FB6CA" w14:textId="77777777" w:rsidR="003501A1" w:rsidRPr="005C6BD8" w:rsidRDefault="003501A1" w:rsidP="004C794A">
            <w:pPr>
              <w:rPr>
                <w:b/>
              </w:rPr>
            </w:pPr>
            <w:r w:rsidRPr="005C6BD8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5E44684" w14:textId="77777777" w:rsidR="003501A1" w:rsidRPr="006034BC" w:rsidRDefault="006B6A4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1F56B" w14:textId="77777777" w:rsidR="003501A1" w:rsidRPr="006034BC" w:rsidRDefault="003501A1" w:rsidP="00340903">
            <w:pPr>
              <w:ind w:right="-108"/>
              <w:rPr>
                <w:b/>
              </w:rPr>
            </w:pPr>
            <w:r w:rsidRPr="006034BC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E0DDF1" w14:textId="77777777" w:rsidR="003501A1" w:rsidRPr="006034BC" w:rsidRDefault="006B6A4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F38C0" w14:textId="77777777" w:rsidR="003501A1" w:rsidRPr="006034BC" w:rsidRDefault="003501A1" w:rsidP="00340903">
            <w:pPr>
              <w:rPr>
                <w:b/>
              </w:rPr>
            </w:pPr>
            <w:r w:rsidRPr="006034BC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20DB31" w14:textId="77777777" w:rsidR="003501A1" w:rsidRPr="006034BC" w:rsidRDefault="003501A1" w:rsidP="00340903">
                <w:pPr>
                  <w:jc w:val="center"/>
                  <w:rPr>
                    <w:b/>
                  </w:rPr>
                </w:pPr>
                <w:r w:rsidRPr="006034BC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BE8B" w14:textId="77777777" w:rsidR="003501A1" w:rsidRPr="006034BC" w:rsidRDefault="003501A1" w:rsidP="00340903">
            <w:pPr>
              <w:ind w:left="54"/>
              <w:rPr>
                <w:b/>
              </w:rPr>
            </w:pPr>
            <w:r w:rsidRPr="006034BC">
              <w:rPr>
                <w:b/>
              </w:rPr>
              <w:t>Negatívne</w:t>
            </w:r>
          </w:p>
        </w:tc>
      </w:tr>
      <w:tr w:rsidR="003501A1" w:rsidRPr="005C6BD8" w14:paraId="434B8180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8BA4CB3" w14:textId="77777777" w:rsidR="003501A1" w:rsidRPr="005C6BD8" w:rsidRDefault="003501A1" w:rsidP="004C794A">
            <w:pPr>
              <w:rPr>
                <w:b/>
              </w:rPr>
            </w:pPr>
            <w:r w:rsidRPr="005C6BD8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E1D5934" w14:textId="77777777" w:rsidR="003501A1" w:rsidRPr="005C6BD8" w:rsidRDefault="003501A1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3E233" w14:textId="77777777" w:rsidR="003501A1" w:rsidRPr="005C6BD8" w:rsidRDefault="003501A1" w:rsidP="00340903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39B537" w14:textId="77777777" w:rsidR="003501A1" w:rsidRPr="005C6BD8" w:rsidRDefault="00681B9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9CE09" w14:textId="77777777" w:rsidR="003501A1" w:rsidRPr="005C6BD8" w:rsidRDefault="003501A1" w:rsidP="00340903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91D497" w14:textId="77777777" w:rsidR="003501A1" w:rsidRPr="005C6BD8" w:rsidRDefault="003501A1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54381" w14:textId="77777777" w:rsidR="003501A1" w:rsidRPr="005C6BD8" w:rsidRDefault="003501A1" w:rsidP="00340903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3501A1" w:rsidRPr="005C6BD8" w14:paraId="08A474EF" w14:textId="77777777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B3E9D6" w14:textId="77777777" w:rsidR="003501A1" w:rsidRPr="005C6BD8" w:rsidRDefault="003501A1" w:rsidP="004C794A">
            <w:pPr>
              <w:rPr>
                <w:b/>
              </w:rPr>
            </w:pPr>
            <w:r w:rsidRPr="005C6BD8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1E8485" w14:textId="77777777" w:rsidR="003501A1" w:rsidRPr="005C6BD8" w:rsidRDefault="003501A1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EAAA0" w14:textId="77777777" w:rsidR="003501A1" w:rsidRPr="005C6BD8" w:rsidRDefault="003501A1" w:rsidP="00340903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F747A78" w14:textId="77777777" w:rsidR="003501A1" w:rsidRPr="005C6BD8" w:rsidRDefault="00681B9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B05DE" w14:textId="77777777" w:rsidR="003501A1" w:rsidRPr="005C6BD8" w:rsidRDefault="003501A1" w:rsidP="00340903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6CD8F0" w14:textId="77777777" w:rsidR="003501A1" w:rsidRPr="005C6BD8" w:rsidRDefault="003501A1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2703" w14:textId="77777777" w:rsidR="003501A1" w:rsidRPr="005C6BD8" w:rsidRDefault="003501A1" w:rsidP="00340903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5C6BD8" w14:paraId="5B316964" w14:textId="77777777" w:rsidTr="0034090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26BC4F" w14:textId="77777777" w:rsidR="0045465B" w:rsidRPr="005C6BD8" w:rsidRDefault="0045465B" w:rsidP="00340903">
            <w:pPr>
              <w:rPr>
                <w:b/>
              </w:rPr>
            </w:pPr>
            <w:r w:rsidRPr="005C6BD8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12E11D" w14:textId="77777777" w:rsidR="0045465B" w:rsidRPr="005C6BD8" w:rsidRDefault="0045465B" w:rsidP="00340903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52FB22" w14:textId="77777777" w:rsidR="0045465B" w:rsidRPr="005C6BD8" w:rsidRDefault="0045465B" w:rsidP="00340903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79533F" w14:textId="77777777" w:rsidR="0045465B" w:rsidRPr="005C6BD8" w:rsidRDefault="0045465B" w:rsidP="00340903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7B5028" w14:textId="77777777" w:rsidR="0045465B" w:rsidRPr="005C6BD8" w:rsidRDefault="0045465B" w:rsidP="00340903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BEF82E" w14:textId="77777777" w:rsidR="0045465B" w:rsidRPr="005C6BD8" w:rsidRDefault="0045465B" w:rsidP="00340903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DAE6" w14:textId="77777777" w:rsidR="0045465B" w:rsidRPr="005C6BD8" w:rsidRDefault="0045465B" w:rsidP="00340903">
            <w:pPr>
              <w:ind w:left="54"/>
              <w:rPr>
                <w:b/>
              </w:rPr>
            </w:pPr>
          </w:p>
        </w:tc>
      </w:tr>
      <w:tr w:rsidR="001A1559" w:rsidRPr="005C6BD8" w14:paraId="7242E2D6" w14:textId="77777777" w:rsidTr="0034090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1A5183E" w14:textId="77777777" w:rsidR="001A1559" w:rsidRPr="005C6BD8" w:rsidRDefault="001A1559" w:rsidP="00340903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5C6BD8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59FC01E" w14:textId="77777777" w:rsidR="001A1559" w:rsidRPr="005C6BD8" w:rsidRDefault="001A155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9FE36" w14:textId="77777777" w:rsidR="001A1559" w:rsidRPr="005C6BD8" w:rsidRDefault="001A1559" w:rsidP="00340903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ABA4A1E" w14:textId="77777777" w:rsidR="001A1559" w:rsidRPr="005C6BD8" w:rsidRDefault="006B6A41" w:rsidP="0034090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A14F8" w14:textId="77777777" w:rsidR="001A1559" w:rsidRPr="005C6BD8" w:rsidRDefault="001A1559" w:rsidP="00340903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8C37783" w14:textId="77777777" w:rsidR="001A1559" w:rsidRPr="005C6BD8" w:rsidRDefault="001A155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CBB86" w14:textId="77777777" w:rsidR="001A1559" w:rsidRPr="005C6BD8" w:rsidRDefault="001A1559" w:rsidP="00340903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1A1559" w:rsidRPr="005C6BD8" w14:paraId="1220F156" w14:textId="77777777" w:rsidTr="0034090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051FCF" w14:textId="77777777" w:rsidR="001A1559" w:rsidRPr="005C6BD8" w:rsidRDefault="001A1559" w:rsidP="00340903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5C6BD8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EA2099C" w14:textId="77777777" w:rsidR="001A1559" w:rsidRPr="005C6BD8" w:rsidRDefault="001A155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79578" w14:textId="77777777" w:rsidR="001A1559" w:rsidRPr="005C6BD8" w:rsidRDefault="001A1559" w:rsidP="00340903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00DD060" w14:textId="77777777" w:rsidR="001A1559" w:rsidRPr="005C6BD8" w:rsidRDefault="00681B9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F93B2" w14:textId="77777777" w:rsidR="001A1559" w:rsidRPr="005C6BD8" w:rsidRDefault="001A1559" w:rsidP="00340903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3D1DC92" w14:textId="77777777" w:rsidR="001A1559" w:rsidRPr="005C6BD8" w:rsidRDefault="001A1559" w:rsidP="00340903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AA67" w14:textId="77777777" w:rsidR="001A1559" w:rsidRPr="005C6BD8" w:rsidRDefault="001A1559" w:rsidP="00340903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CC0BE1" w:rsidRPr="005C6BD8" w14:paraId="78525B9F" w14:textId="77777777" w:rsidTr="0034090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3DE4E1A" w14:textId="0FB867E7" w:rsidR="00CC0BE1" w:rsidRPr="005C6BD8" w:rsidRDefault="00CC0BE1" w:rsidP="00CC0BE1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Vplyvy na </w:t>
            </w:r>
            <w:r w:rsidRPr="005C3DD5">
              <w:rPr>
                <w:rFonts w:eastAsia="Calibri"/>
                <w:b/>
                <w:lang w:eastAsia="en-US"/>
              </w:rPr>
              <w:t>manželstvo, rodičovstvo a rodinu</w:t>
            </w:r>
          </w:p>
        </w:tc>
        <w:sdt>
          <w:sdtPr>
            <w:rPr>
              <w:b/>
            </w:rPr>
            <w:id w:val="201686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67209A" w14:textId="3076C250" w:rsidR="00CC0BE1" w:rsidRDefault="00CC0BE1" w:rsidP="00CC0BE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A7E0E" w14:textId="57095625" w:rsidR="00CC0BE1" w:rsidRPr="005C6BD8" w:rsidRDefault="00CC0BE1" w:rsidP="00CC0BE1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9973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FA284D9" w14:textId="1C3AB68A" w:rsidR="00CC0BE1" w:rsidRDefault="00CC0BE1" w:rsidP="00CC0BE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F67A7" w14:textId="13799198" w:rsidR="00CC0BE1" w:rsidRPr="005C6BD8" w:rsidRDefault="00CC0BE1" w:rsidP="00CC0BE1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76843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7C83E05" w14:textId="39D3364E" w:rsidR="00CC0BE1" w:rsidRDefault="00CC0BE1" w:rsidP="00CC0BE1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232E" w14:textId="76D7301D" w:rsidR="00CC0BE1" w:rsidRPr="005C6BD8" w:rsidRDefault="00CC0BE1" w:rsidP="00CC0BE1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5C6BD8" w14:paraId="1C28FF87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D72166" w14:textId="77777777" w:rsidR="004F6F1F" w:rsidRPr="005C6BD8" w:rsidRDefault="004F6F1F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5C6BD8" w14:paraId="6173EC31" w14:textId="77777777" w:rsidTr="00A773B2">
        <w:trPr>
          <w:trHeight w:val="1135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28A331E" w14:textId="77777777" w:rsidR="00C81580" w:rsidRDefault="001C1D9F" w:rsidP="00AB33C5">
            <w:pPr>
              <w:jc w:val="both"/>
            </w:pPr>
            <w:r>
              <w:t xml:space="preserve">Predpokladá sa </w:t>
            </w:r>
            <w:r w:rsidRPr="001C1D9F">
              <w:t>mierne pozitívny i negatívny vplyv na rozpočet verejnej správy</w:t>
            </w:r>
            <w:r>
              <w:t xml:space="preserve">. </w:t>
            </w:r>
          </w:p>
          <w:p w14:paraId="10AA6CA8" w14:textId="77777777" w:rsidR="00C81580" w:rsidRDefault="00C81580" w:rsidP="00C80DD0">
            <w:pPr>
              <w:jc w:val="both"/>
            </w:pPr>
          </w:p>
          <w:p w14:paraId="42CA0F5F" w14:textId="4E37E7D9" w:rsidR="001C1D9F" w:rsidRPr="00C80DD0" w:rsidRDefault="001C1D9F" w:rsidP="00C80DD0">
            <w:pPr>
              <w:jc w:val="both"/>
            </w:pPr>
            <w:r w:rsidRPr="00C80DD0">
              <w:t>Pozitívne vplyvy predstavujú</w:t>
            </w:r>
            <w:r w:rsidR="00C81580" w:rsidRPr="00C80DD0">
              <w:t xml:space="preserve"> príjmy do štátneho rozpočtu z pokút za </w:t>
            </w:r>
            <w:r w:rsidR="007A3FF7" w:rsidRPr="00C80DD0">
              <w:t xml:space="preserve">prípadné </w:t>
            </w:r>
            <w:r w:rsidR="00C81580" w:rsidRPr="00C80DD0">
              <w:t>porušenie zákona. Nak</w:t>
            </w:r>
            <w:r w:rsidR="00C27D4E" w:rsidRPr="00C80DD0">
              <w:t>oľko nie je možné predpokladať počet spáchaných správnych deliktov a</w:t>
            </w:r>
            <w:r w:rsidR="0078399D" w:rsidRPr="00C80DD0">
              <w:t xml:space="preserve"> </w:t>
            </w:r>
            <w:r w:rsidR="00C27D4E" w:rsidRPr="00C80DD0">
              <w:t>priestupkov</w:t>
            </w:r>
            <w:r w:rsidR="00C81580" w:rsidRPr="00C80DD0">
              <w:t xml:space="preserve"> </w:t>
            </w:r>
            <w:r w:rsidR="001C1543" w:rsidRPr="00C80DD0">
              <w:t>a</w:t>
            </w:r>
            <w:r w:rsidR="00901A63" w:rsidRPr="00C80DD0">
              <w:t> </w:t>
            </w:r>
            <w:r w:rsidR="001C1543" w:rsidRPr="00C80DD0">
              <w:t>zároveň</w:t>
            </w:r>
            <w:r w:rsidR="00901A63" w:rsidRPr="00C80DD0">
              <w:t>,</w:t>
            </w:r>
            <w:r w:rsidR="001C1543" w:rsidRPr="00C80DD0">
              <w:t xml:space="preserve"> zákon </w:t>
            </w:r>
            <w:r w:rsidR="00901A63" w:rsidRPr="00C80DD0">
              <w:t>u</w:t>
            </w:r>
            <w:r w:rsidR="001C1543" w:rsidRPr="00C80DD0">
              <w:t>stanovu</w:t>
            </w:r>
            <w:r w:rsidR="00260D96" w:rsidRPr="00C80DD0">
              <w:t>je iba maximálne výšky pokút za </w:t>
            </w:r>
            <w:r w:rsidR="001C1543" w:rsidRPr="00C80DD0">
              <w:t>jednotlivé správne delikty alebo priestupky, pričom predpokladá sa, že vo väčšine prípadov sa</w:t>
            </w:r>
            <w:r w:rsidR="00B4335D" w:rsidRPr="00C80DD0">
              <w:t xml:space="preserve"> udelí </w:t>
            </w:r>
            <w:r w:rsidR="001C1543" w:rsidRPr="00C80DD0">
              <w:t xml:space="preserve">nižšia </w:t>
            </w:r>
            <w:r w:rsidR="00C27D4E" w:rsidRPr="00C80DD0">
              <w:t xml:space="preserve">pokuta </w:t>
            </w:r>
            <w:r w:rsidR="001C1543" w:rsidRPr="00C80DD0">
              <w:t xml:space="preserve">ako maximálna, </w:t>
            </w:r>
            <w:r w:rsidR="00C81580" w:rsidRPr="00C80DD0">
              <w:t>príjmy</w:t>
            </w:r>
            <w:r w:rsidR="0078399D" w:rsidRPr="00C80DD0">
              <w:t xml:space="preserve"> boli</w:t>
            </w:r>
            <w:r w:rsidR="00C81580" w:rsidRPr="00C80DD0">
              <w:t xml:space="preserve"> vyčíslené</w:t>
            </w:r>
            <w:r w:rsidR="001C1543" w:rsidRPr="00C80DD0">
              <w:t xml:space="preserve"> v hodnote </w:t>
            </w:r>
            <w:r w:rsidR="0092143E" w:rsidRPr="00C80DD0">
              <w:t>1 85</w:t>
            </w:r>
            <w:r w:rsidR="00901A63" w:rsidRPr="00C80DD0">
              <w:t>0,- eur. Uvedená suma predstavuje súčet 1 % z hodnoty pokuty za najmenej závažný správny delikt zahraničn</w:t>
            </w:r>
            <w:r w:rsidR="00693B34" w:rsidRPr="00C80DD0">
              <w:t>ého investora pri uplatnení § 3</w:t>
            </w:r>
            <w:r w:rsidR="00FA5AE2">
              <w:t>4</w:t>
            </w:r>
            <w:r w:rsidR="00901A63" w:rsidRPr="00C80DD0">
              <w:t xml:space="preserve"> ods. 3 náv</w:t>
            </w:r>
            <w:r w:rsidR="00C27D4E" w:rsidRPr="00C80DD0">
              <w:t>rhu zákona, t. j. 1</w:t>
            </w:r>
            <w:r w:rsidR="00B4335D" w:rsidRPr="00C80DD0">
              <w:t> 000,- eur,</w:t>
            </w:r>
            <w:r w:rsidR="00A82049" w:rsidRPr="00C80DD0">
              <w:t> </w:t>
            </w:r>
            <w:r w:rsidR="00901A63" w:rsidRPr="00C80DD0">
              <w:t>1</w:t>
            </w:r>
            <w:r w:rsidR="00A82049" w:rsidRPr="00C80DD0">
              <w:t xml:space="preserve"> </w:t>
            </w:r>
            <w:r w:rsidR="00901A63" w:rsidRPr="00C80DD0">
              <w:t>% z hodnoty po</w:t>
            </w:r>
            <w:r w:rsidR="00B4335D" w:rsidRPr="00C80DD0">
              <w:t>kuty za správny delikt cieľovej</w:t>
            </w:r>
            <w:r w:rsidR="00901A63" w:rsidRPr="00C80DD0">
              <w:t xml:space="preserve"> </w:t>
            </w:r>
            <w:r w:rsidR="00B4335D" w:rsidRPr="00C80DD0">
              <w:t>osoby podľa § 3</w:t>
            </w:r>
            <w:r w:rsidR="00FA5AE2">
              <w:t>7</w:t>
            </w:r>
            <w:r w:rsidR="00C27D4E" w:rsidRPr="00C80DD0">
              <w:t xml:space="preserve"> ods. 2 návrhu zákona, t. j. </w:t>
            </w:r>
            <w:r w:rsidR="00901A63" w:rsidRPr="00C80DD0">
              <w:t>500,- eur</w:t>
            </w:r>
            <w:r w:rsidR="00C27D4E" w:rsidRPr="00C80DD0">
              <w:t xml:space="preserve">, </w:t>
            </w:r>
            <w:r w:rsidR="00B4335D" w:rsidRPr="00C80DD0">
              <w:t>1 % z hodnoty pokuty za správny delikt správcu podľa § 3</w:t>
            </w:r>
            <w:r w:rsidR="00FA5AE2">
              <w:t>8</w:t>
            </w:r>
            <w:r w:rsidR="00B4335D" w:rsidRPr="00C80DD0">
              <w:t xml:space="preserve"> ods. 2 návrhu zákona, t. j. 100,- eur</w:t>
            </w:r>
            <w:r w:rsidR="00C27D4E" w:rsidRPr="00C80DD0">
              <w:t>, a 1 % z hodnoty pokuty za správny delikt</w:t>
            </w:r>
            <w:r w:rsidR="0092143E" w:rsidRPr="00C80DD0">
              <w:t xml:space="preserve"> podľa § 3</w:t>
            </w:r>
            <w:r w:rsidR="00FA5AE2">
              <w:t>9</w:t>
            </w:r>
            <w:r w:rsidR="0092143E" w:rsidRPr="00C80DD0">
              <w:t>, t. j. 250,- eur</w:t>
            </w:r>
            <w:r w:rsidR="00901A63" w:rsidRPr="00C80DD0">
              <w:t xml:space="preserve">. </w:t>
            </w:r>
            <w:r w:rsidR="00260D96" w:rsidRPr="00C80DD0">
              <w:t>Zdôrazňujeme, že </w:t>
            </w:r>
            <w:r w:rsidR="00901A63" w:rsidRPr="00C80DD0">
              <w:t xml:space="preserve">predbežne vyčíslený príjem štátneho rozpočtu nie je zaručený a nemožno sa na neho spoliehať, nakoľko predpokladá spáchanie jedného </w:t>
            </w:r>
            <w:r w:rsidR="00C764B3" w:rsidRPr="00C80DD0">
              <w:t xml:space="preserve">možného </w:t>
            </w:r>
            <w:r w:rsidR="00901A63" w:rsidRPr="00C80DD0">
              <w:t>správneho deliktu podľa návrhu zákona zo st</w:t>
            </w:r>
            <w:r w:rsidR="00B4335D" w:rsidRPr="00C80DD0">
              <w:t xml:space="preserve">rany </w:t>
            </w:r>
            <w:r w:rsidR="00C80DD0">
              <w:t>viacerých osôb</w:t>
            </w:r>
            <w:r w:rsidR="00901A63" w:rsidRPr="00C80DD0">
              <w:t xml:space="preserve">. </w:t>
            </w:r>
            <w:r w:rsidR="00C80DD0">
              <w:t xml:space="preserve">Zároveň, aj v prípade, ak by </w:t>
            </w:r>
            <w:r w:rsidR="00901A63" w:rsidRPr="00C80DD0">
              <w:t>došlo k spáchaniu správneho deliktu, nemusí byť dosiahnut</w:t>
            </w:r>
            <w:r w:rsidR="00C764B3" w:rsidRPr="00C80DD0">
              <w:t>ý</w:t>
            </w:r>
            <w:r w:rsidR="00901A63" w:rsidRPr="00C80DD0">
              <w:t xml:space="preserve"> predpokladaný príjem štátneho rozpočtu, nakoľko pri určova</w:t>
            </w:r>
            <w:r w:rsidR="00C80DD0">
              <w:t>ní výšky pokuty sa v zmysle § 4</w:t>
            </w:r>
            <w:r w:rsidR="00FA5AE2">
              <w:t>1</w:t>
            </w:r>
            <w:r w:rsidR="00B4335D" w:rsidRPr="00C80DD0">
              <w:t xml:space="preserve"> ods. 1</w:t>
            </w:r>
            <w:r w:rsidR="00901A63" w:rsidRPr="00C80DD0">
              <w:t xml:space="preserve"> </w:t>
            </w:r>
            <w:r w:rsidR="00901A63" w:rsidRPr="00C80DD0">
              <w:lastRenderedPageBreak/>
              <w:t xml:space="preserve">návrhu zákona </w:t>
            </w:r>
            <w:r w:rsidR="00260D96" w:rsidRPr="00C80DD0">
              <w:t>prihliada na </w:t>
            </w:r>
            <w:r w:rsidR="00D31B84" w:rsidRPr="00C80DD0">
              <w:t>osobitné okolnosti toho ktorého správneho deliktu, napr.</w:t>
            </w:r>
            <w:r w:rsidR="00D31B84" w:rsidRPr="00C80DD0">
              <w:rPr>
                <w:rStyle w:val="normaltextrun"/>
                <w:color w:val="000000"/>
              </w:rPr>
              <w:t xml:space="preserve"> závažnosť, spôsob, čas trvania a následky protiprávneho konania.</w:t>
            </w:r>
          </w:p>
          <w:p w14:paraId="01C2A6E0" w14:textId="23888178" w:rsidR="00C81580" w:rsidRPr="00C80DD0" w:rsidRDefault="00C81580" w:rsidP="00C80DD0">
            <w:pPr>
              <w:jc w:val="both"/>
            </w:pPr>
          </w:p>
          <w:p w14:paraId="46DBA4DF" w14:textId="5B6DA8E1" w:rsidR="00C81580" w:rsidRDefault="00B43210" w:rsidP="00C80DD0">
            <w:pPr>
              <w:jc w:val="both"/>
            </w:pPr>
            <w:r w:rsidRPr="00C80DD0">
              <w:t xml:space="preserve">Negatívne vplyvy predstavujú mzdové výdavky </w:t>
            </w:r>
            <w:r w:rsidR="00A82049" w:rsidRPr="00C80DD0">
              <w:t xml:space="preserve">na </w:t>
            </w:r>
            <w:r w:rsidRPr="00C80DD0">
              <w:t>zamestnancov podieľajúcich sa na preverovaní zahraničných investíci</w:t>
            </w:r>
            <w:r w:rsidR="007A3FF7" w:rsidRPr="00C80DD0">
              <w:t>í</w:t>
            </w:r>
            <w:r w:rsidR="00A82049" w:rsidRPr="00C80DD0">
              <w:t xml:space="preserve"> a výdavky</w:t>
            </w:r>
            <w:r w:rsidR="00A82049" w:rsidRPr="00A82049">
              <w:t xml:space="preserve"> na </w:t>
            </w:r>
            <w:r w:rsidR="00943428">
              <w:t>zabezpečenie</w:t>
            </w:r>
            <w:r w:rsidR="00A82049" w:rsidRPr="00A82049">
              <w:t xml:space="preserve"> prístup</w:t>
            </w:r>
            <w:r w:rsidR="00943428">
              <w:t>ov</w:t>
            </w:r>
            <w:r w:rsidR="00A82049" w:rsidRPr="00A82049">
              <w:t xml:space="preserve"> do databáz združujúcich informácie o</w:t>
            </w:r>
            <w:r w:rsidR="009B1C75">
              <w:t> </w:t>
            </w:r>
            <w:r w:rsidR="00A82049" w:rsidRPr="00A82049">
              <w:t>podnikateľských subjektoch</w:t>
            </w:r>
            <w:r w:rsidR="007060B6">
              <w:t xml:space="preserve"> a o </w:t>
            </w:r>
            <w:r w:rsidR="00A82049" w:rsidRPr="00A82049">
              <w:t xml:space="preserve">osobách, ktoré v daných </w:t>
            </w:r>
            <w:r w:rsidR="00A82049" w:rsidRPr="000C0F7C">
              <w:t>subjektoch pôsobia alebo sú s nimi prepojené</w:t>
            </w:r>
            <w:r w:rsidRPr="000C0F7C">
              <w:t xml:space="preserve">. Plnenie nových úloh vyplývajúcich z navrhovanej novej právnej úpravy bude zabezpečené v rámci </w:t>
            </w:r>
            <w:r w:rsidR="006D4465" w:rsidRPr="000C0F7C">
              <w:t xml:space="preserve">schválených </w:t>
            </w:r>
            <w:r w:rsidRPr="000C0F7C">
              <w:t>personálnych a rozpočtových kapacít dotknutých subjektov.</w:t>
            </w:r>
            <w:r>
              <w:t xml:space="preserve"> </w:t>
            </w:r>
            <w:r w:rsidR="00AA6B2A">
              <w:t>V tejto súvislosti</w:t>
            </w:r>
            <w:r>
              <w:t xml:space="preserve"> zdôrazňujeme, že</w:t>
            </w:r>
            <w:r w:rsidR="00260D96">
              <w:t> </w:t>
            </w:r>
            <w:r>
              <w:t xml:space="preserve">cieľom </w:t>
            </w:r>
            <w:r w:rsidR="00AA6B2A">
              <w:t xml:space="preserve">tohto </w:t>
            </w:r>
            <w:r>
              <w:t xml:space="preserve">návrhu je </w:t>
            </w:r>
            <w:r w:rsidR="007A3FF7">
              <w:t xml:space="preserve">ochrana </w:t>
            </w:r>
            <w:r>
              <w:t>bezpečnos</w:t>
            </w:r>
            <w:r w:rsidR="007A3FF7">
              <w:t>ti</w:t>
            </w:r>
            <w:r>
              <w:t xml:space="preserve"> a verejn</w:t>
            </w:r>
            <w:r w:rsidR="007A3FF7">
              <w:t>ého</w:t>
            </w:r>
            <w:r>
              <w:t xml:space="preserve"> poriad</w:t>
            </w:r>
            <w:r w:rsidR="007A3FF7">
              <w:t>ku</w:t>
            </w:r>
            <w:r w:rsidR="001C76C1">
              <w:t xml:space="preserve"> prostredníctvom zachytenia a adresovania pokiaľ je možné všetkých bezpečnostných rizík spojených s prichádzajúcimi zahraničnými investíciami. V záujme dosiahnutia stanoveného cieľa </w:t>
            </w:r>
            <w:r w:rsidR="00980F5C">
              <w:t xml:space="preserve">je </w:t>
            </w:r>
            <w:r w:rsidR="00AA6B2A">
              <w:t>nevyhnutné</w:t>
            </w:r>
            <w:r w:rsidR="00980F5C">
              <w:t xml:space="preserve"> venovať </w:t>
            </w:r>
            <w:r w:rsidR="00AA6B2A">
              <w:t>navrhovanej právnej úprave</w:t>
            </w:r>
            <w:r w:rsidR="00980F5C">
              <w:t xml:space="preserve"> </w:t>
            </w:r>
            <w:r w:rsidR="009B17ED">
              <w:t xml:space="preserve">náležitú pozornosť a </w:t>
            </w:r>
            <w:r w:rsidR="00980F5C">
              <w:t xml:space="preserve">vážnosť </w:t>
            </w:r>
            <w:r w:rsidR="00AA6B2A">
              <w:t>v čase prípravy, ako aj v čase jej implementácie, kedy je rozhodujúcim faktorom práve zabezpečenie kvalitnej infraštruktúry</w:t>
            </w:r>
            <w:r w:rsidR="007A3FF7">
              <w:t xml:space="preserve"> (t</w:t>
            </w:r>
            <w:r w:rsidR="00AA6B2A">
              <w:t>u je</w:t>
            </w:r>
            <w:r w:rsidR="007A3FF7">
              <w:t xml:space="preserve"> najmä </w:t>
            </w:r>
            <w:r w:rsidR="00AA6B2A">
              <w:t xml:space="preserve">dôraz na </w:t>
            </w:r>
            <w:r w:rsidR="00980F5C">
              <w:t>potrebný ľudský kapitál</w:t>
            </w:r>
            <w:r w:rsidR="007A3FF7">
              <w:t>)</w:t>
            </w:r>
            <w:r>
              <w:t xml:space="preserve">. </w:t>
            </w:r>
            <w:r w:rsidR="00FA5AE2">
              <w:t>P</w:t>
            </w:r>
            <w:r w:rsidR="00D30B5E">
              <w:t xml:space="preserve">ersonálne a rozpočtové </w:t>
            </w:r>
            <w:r w:rsidR="00FA5AE2">
              <w:t xml:space="preserve">požiadavky </w:t>
            </w:r>
            <w:r w:rsidR="00D30B5E">
              <w:t xml:space="preserve">dotknutých subjektov </w:t>
            </w:r>
            <w:r w:rsidR="001C76C1">
              <w:t>ni</w:t>
            </w:r>
            <w:r w:rsidR="00AA6B2A">
              <w:t xml:space="preserve">e je možné vopred </w:t>
            </w:r>
            <w:r w:rsidR="00D30B5E">
              <w:t xml:space="preserve">100 % presne </w:t>
            </w:r>
            <w:r w:rsidR="00AA6B2A">
              <w:t xml:space="preserve">kvantifikovať, preto bol vyčíslený v minimálnej miere </w:t>
            </w:r>
            <w:r w:rsidR="00D30B5E">
              <w:t>–</w:t>
            </w:r>
            <w:r w:rsidR="001C76C1">
              <w:t xml:space="preserve"> </w:t>
            </w:r>
            <w:r>
              <w:t xml:space="preserve">bude </w:t>
            </w:r>
            <w:r w:rsidR="00AA6B2A">
              <w:t xml:space="preserve">sa </w:t>
            </w:r>
            <w:r>
              <w:t>týkať Ministerstva hospodárstva Slovenskej republiky ako ústredného org</w:t>
            </w:r>
            <w:r w:rsidR="007A3FF7">
              <w:t>á</w:t>
            </w:r>
            <w:r>
              <w:t>nu na preverovanie zahraničných investícii</w:t>
            </w:r>
            <w:r w:rsidR="00D30B5E">
              <w:t xml:space="preserve"> z dôvodu ochrany bezpečnosti a verejného poriadku</w:t>
            </w:r>
            <w:r>
              <w:t xml:space="preserve">, kde sa predpokladá </w:t>
            </w:r>
            <w:r w:rsidR="00AA6B2A">
              <w:t xml:space="preserve">minimálne </w:t>
            </w:r>
            <w:r>
              <w:t xml:space="preserve">vytvorenie </w:t>
            </w:r>
            <w:r w:rsidR="00943428">
              <w:t xml:space="preserve">štyroch </w:t>
            </w:r>
            <w:r>
              <w:t xml:space="preserve">nových </w:t>
            </w:r>
            <w:r w:rsidR="009B17ED">
              <w:t xml:space="preserve">služobných </w:t>
            </w:r>
            <w:r>
              <w:t>miest</w:t>
            </w:r>
            <w:r w:rsidR="009B17ED">
              <w:t xml:space="preserve"> od 01. 01. 2023 a vytvorenie </w:t>
            </w:r>
            <w:r w:rsidR="00943428">
              <w:t xml:space="preserve">ďalších dvoch </w:t>
            </w:r>
            <w:r w:rsidR="009B17ED">
              <w:t>nov</w:t>
            </w:r>
            <w:r w:rsidR="00943428">
              <w:t>ých</w:t>
            </w:r>
            <w:r w:rsidR="009B17ED">
              <w:t xml:space="preserve"> služobn</w:t>
            </w:r>
            <w:r w:rsidR="00943428">
              <w:t>ých</w:t>
            </w:r>
            <w:r w:rsidR="00B4335D">
              <w:t xml:space="preserve"> miest sa predpokladá od 01. </w:t>
            </w:r>
            <w:r w:rsidR="009B17ED">
              <w:t>01. 2024. Ď</w:t>
            </w:r>
            <w:r w:rsidR="00E37334">
              <w:t xml:space="preserve">alej </w:t>
            </w:r>
            <w:r w:rsidR="00D30B5E">
              <w:t xml:space="preserve">sa </w:t>
            </w:r>
            <w:r w:rsidR="001B05CA">
              <w:t>na implementácii návrhu zákona bude podieľať</w:t>
            </w:r>
            <w:r w:rsidR="00D30B5E">
              <w:t xml:space="preserve"> </w:t>
            </w:r>
            <w:r w:rsidR="00E37334">
              <w:t>Ministerstv</w:t>
            </w:r>
            <w:r w:rsidR="001B05CA">
              <w:t>o</w:t>
            </w:r>
            <w:r w:rsidR="00E37334">
              <w:t xml:space="preserve"> vnútra Slovenskej republiky, Ministerstv</w:t>
            </w:r>
            <w:r w:rsidR="001B05CA">
              <w:t>o</w:t>
            </w:r>
            <w:r w:rsidR="00E37334">
              <w:t xml:space="preserve"> obrany Slovenskej republiky a Ministerstv</w:t>
            </w:r>
            <w:r w:rsidR="001B05CA">
              <w:t>o</w:t>
            </w:r>
            <w:r w:rsidR="00E37334">
              <w:t xml:space="preserve"> zahraničných vecí a európskych záležitostí Slovenskej republiky ako </w:t>
            </w:r>
            <w:r>
              <w:t>konzultujúc</w:t>
            </w:r>
            <w:r w:rsidR="001B05CA">
              <w:t>e</w:t>
            </w:r>
            <w:r>
              <w:t xml:space="preserve"> org</w:t>
            </w:r>
            <w:r w:rsidR="001B05CA">
              <w:t>ány</w:t>
            </w:r>
            <w:r>
              <w:t xml:space="preserve">, </w:t>
            </w:r>
            <w:r w:rsidR="00D30B5E">
              <w:t xml:space="preserve">a </w:t>
            </w:r>
            <w:r>
              <w:t>Policajn</w:t>
            </w:r>
            <w:r w:rsidR="001B05CA">
              <w:t>ý</w:t>
            </w:r>
            <w:r>
              <w:t xml:space="preserve"> zbor, Slovensk</w:t>
            </w:r>
            <w:r w:rsidR="001B05CA">
              <w:t>á</w:t>
            </w:r>
            <w:r>
              <w:t xml:space="preserve"> informačn</w:t>
            </w:r>
            <w:r w:rsidR="001B05CA">
              <w:t>ý</w:t>
            </w:r>
            <w:r>
              <w:t xml:space="preserve"> služb</w:t>
            </w:r>
            <w:r w:rsidR="001B05CA">
              <w:t>a</w:t>
            </w:r>
            <w:r>
              <w:t xml:space="preserve"> a Vojenské spravodajstv</w:t>
            </w:r>
            <w:r w:rsidR="001B05CA">
              <w:t>o</w:t>
            </w:r>
            <w:r w:rsidR="00E37334">
              <w:t xml:space="preserve">, u ktorých sa počíta </w:t>
            </w:r>
            <w:r w:rsidR="00AA6B2A">
              <w:t xml:space="preserve">minimálne </w:t>
            </w:r>
            <w:r w:rsidR="00E37334">
              <w:t>s vytvorením jedného nového pracovného miesta</w:t>
            </w:r>
            <w:r>
              <w:t xml:space="preserve">. </w:t>
            </w:r>
            <w:r w:rsidR="003D78D8">
              <w:t xml:space="preserve">Ďalšou kategóriou výdavkov súvisiacich s preverovaním zahraničných investícií sú výdavky na </w:t>
            </w:r>
            <w:r w:rsidR="003D78D8" w:rsidRPr="00A82049">
              <w:t>prístup do databáz združujúcich informácie o podnikateľských subjektoch</w:t>
            </w:r>
            <w:r w:rsidR="003D78D8">
              <w:t xml:space="preserve"> a o </w:t>
            </w:r>
            <w:r w:rsidR="003D78D8" w:rsidRPr="00A82049">
              <w:t>osobách, ktoré v daných subjektoch pôsobia alebo sú s nimi prepojené</w:t>
            </w:r>
            <w:r w:rsidR="003D78D8">
              <w:t xml:space="preserve">. </w:t>
            </w:r>
            <w:r w:rsidR="003D78D8" w:rsidRPr="003D78D8">
              <w:t xml:space="preserve">Vykonávanie agendy preverovania zahraničných investícií si vyžaduje prístup k čo možno najrobustnejším a najspoľahlivejším databázam o podnikateľských subjektoch a s nimi prepojených osobách. Sledovanými údajmi sú súčasné a historické dáta o organizačnej štruktúre, vlastníckej štruktúre, pôsobenie politicky či iným spôsobom exponovaných osôb, prepojenia medzi konkrétnymi subjektmi/osobami, ukazovatele finančnej výkonnosti, účtovné závierky, sankčné zoznamy atď. Sledovanými subjektmi/osobami pritom môžu byť subjekty/osoby so sídlom/občianstvom v rámci Európskej únie, či mimo nej. Prístup k takýmto databázam je nevyhnutný za účelom overovania si informácií poskytnutých zo strany zahraničných investorov a cieľových </w:t>
            </w:r>
            <w:r w:rsidR="003610B7">
              <w:t>osôb</w:t>
            </w:r>
            <w:r w:rsidR="003D78D8" w:rsidRPr="003D78D8">
              <w:t>, ale aj v rámci prevencie pred porušením právnej úpravy v oblasti preverovania zahraničných investícií, či za účelom vedenia štatistík atď. Nakoľko štát takéto databázy nevedie, prístup k nim je nutné zabezpečiť alternatívnym spôsobom.</w:t>
            </w:r>
            <w:r w:rsidR="003D78D8">
              <w:t xml:space="preserve"> </w:t>
            </w:r>
            <w:r w:rsidR="003D78D8" w:rsidRPr="003D78D8">
              <w:t>Pre úplnosť uvádzame, že rovnaký nástroj na získanie/overenie vyššie menovaných informácií/dát bol zvolený aj inými členskými štátmi Európskej únie, ktoré pri uplatňovaní svojich existujúcich mechanizmov preverovania zahraničných investícií využívajú tiež takéto databázy.</w:t>
            </w:r>
          </w:p>
          <w:p w14:paraId="49C85E07" w14:textId="77777777" w:rsidR="001C1D9F" w:rsidRDefault="001C1D9F" w:rsidP="00AB33C5">
            <w:pPr>
              <w:jc w:val="both"/>
            </w:pPr>
          </w:p>
          <w:p w14:paraId="2E7A6A4F" w14:textId="63AF2DF6" w:rsidR="007A006D" w:rsidRDefault="00B43210" w:rsidP="00AB33C5">
            <w:pPr>
              <w:jc w:val="both"/>
            </w:pPr>
            <w:r>
              <w:t>Zároveň sa p</w:t>
            </w:r>
            <w:r w:rsidR="007A006D">
              <w:t xml:space="preserve">redpokladajú mierne pozitívne a mierne negatívne vplyvy na podnikateľské prostredie. </w:t>
            </w:r>
          </w:p>
          <w:p w14:paraId="7403D582" w14:textId="77777777" w:rsidR="001008C9" w:rsidRDefault="001008C9" w:rsidP="00AB33C5">
            <w:pPr>
              <w:jc w:val="both"/>
            </w:pPr>
          </w:p>
          <w:p w14:paraId="7CB2F7E8" w14:textId="628007F5" w:rsidR="00AB33C5" w:rsidRDefault="001008C9" w:rsidP="00AB33C5">
            <w:pPr>
              <w:jc w:val="both"/>
            </w:pPr>
            <w:r>
              <w:t>P</w:t>
            </w:r>
            <w:r w:rsidR="007A006D">
              <w:t>ozitívny vplyv sa bude prejavovať bezpečným podnikateľským prostredím, nakoľko zákon predstavuje účinný nástroj na identifikáciu a </w:t>
            </w:r>
            <w:proofErr w:type="spellStart"/>
            <w:r w:rsidR="007A006D">
              <w:t>mitigáciu</w:t>
            </w:r>
            <w:proofErr w:type="spellEnd"/>
            <w:r w:rsidR="007A006D">
              <w:t xml:space="preserve"> prípadných bezpečnostných rizík súvisiacich so zahraničnými investíciami </w:t>
            </w:r>
            <w:r w:rsidR="002568A4">
              <w:t>na Slovensku</w:t>
            </w:r>
            <w:r w:rsidR="007A006D">
              <w:t xml:space="preserve"> vrátane </w:t>
            </w:r>
            <w:r>
              <w:t xml:space="preserve">tzv. </w:t>
            </w:r>
            <w:r w:rsidR="007A006D">
              <w:t xml:space="preserve">strategických a predátorských investícií. </w:t>
            </w:r>
          </w:p>
          <w:p w14:paraId="015AD9D1" w14:textId="1562D5AF" w:rsidR="007A006D" w:rsidRDefault="007A006D" w:rsidP="00AB33C5">
            <w:pPr>
              <w:jc w:val="both"/>
            </w:pPr>
          </w:p>
          <w:p w14:paraId="78DD6B8D" w14:textId="4193CE5C" w:rsidR="001C1D9F" w:rsidRPr="00CC0BE1" w:rsidRDefault="007A006D" w:rsidP="00A957C4">
            <w:pPr>
              <w:jc w:val="both"/>
            </w:pPr>
            <w:r>
              <w:t xml:space="preserve">Negatívny vplyv sa bude prejavovať v spojitosti so vznikom možných administratívnych nákladov, prípadne iných nákladov súvisiacich s plnením povinností </w:t>
            </w:r>
            <w:r w:rsidR="00B009CA">
              <w:t xml:space="preserve">podľa </w:t>
            </w:r>
            <w:r w:rsidR="00E70634">
              <w:t xml:space="preserve">návrhu </w:t>
            </w:r>
            <w:r w:rsidR="00B009CA">
              <w:t xml:space="preserve">zákona a </w:t>
            </w:r>
            <w:r>
              <w:t>podľa rozhodnutia o podmienečnom povolení</w:t>
            </w:r>
            <w:r w:rsidR="006B6D96">
              <w:t xml:space="preserve"> </w:t>
            </w:r>
            <w:r w:rsidR="00B009CA">
              <w:t xml:space="preserve">alebo rozhodnutia o zákaze </w:t>
            </w:r>
            <w:r w:rsidR="006B6D96">
              <w:t>zahraničnej investície</w:t>
            </w:r>
            <w:r>
              <w:t>, a s</w:t>
            </w:r>
            <w:r w:rsidR="001008C9">
              <w:t xml:space="preserve"> určitou </w:t>
            </w:r>
            <w:r>
              <w:t xml:space="preserve">časovou náročnosťou </w:t>
            </w:r>
            <w:r w:rsidR="00652176">
              <w:t>jednotlivých úkonov podľa návrhu zákona.</w:t>
            </w:r>
          </w:p>
        </w:tc>
      </w:tr>
      <w:tr w:rsidR="003501A1" w:rsidRPr="005C6BD8" w14:paraId="224B8CDA" w14:textId="77777777" w:rsidTr="0034090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7390A43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lastRenderedPageBreak/>
              <w:t>Kontakt na spracovateľa</w:t>
            </w:r>
          </w:p>
        </w:tc>
      </w:tr>
      <w:tr w:rsidR="003501A1" w:rsidRPr="005C6BD8" w14:paraId="5DFDAD42" w14:textId="77777777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738DF" w14:textId="485E345F" w:rsidR="003501A1" w:rsidRPr="00B138F2" w:rsidRDefault="005C6BD8" w:rsidP="006B6A41">
            <w:r w:rsidRPr="00B138F2">
              <w:t xml:space="preserve">Ing. </w:t>
            </w:r>
            <w:r w:rsidR="006B6A41">
              <w:t>Boris Škoda</w:t>
            </w:r>
            <w:r w:rsidRPr="00B138F2">
              <w:t xml:space="preserve">, generálny riaditeľ sekcie </w:t>
            </w:r>
            <w:r w:rsidR="006B6A41">
              <w:t>podporných programov</w:t>
            </w:r>
            <w:r w:rsidRPr="00B138F2">
              <w:t xml:space="preserve">, Ministerstvo hospodárstva SR, </w:t>
            </w:r>
            <w:hyperlink r:id="rId8" w:history="1">
              <w:r w:rsidR="006B6A41" w:rsidRPr="008E2294">
                <w:rPr>
                  <w:rStyle w:val="Hypertextovprepojenie"/>
                </w:rPr>
                <w:t>boris.skoda@mhsr.sk</w:t>
              </w:r>
            </w:hyperlink>
            <w:r w:rsidRPr="00B138F2">
              <w:t xml:space="preserve">  </w:t>
            </w:r>
          </w:p>
        </w:tc>
      </w:tr>
      <w:tr w:rsidR="003501A1" w:rsidRPr="005C6BD8" w14:paraId="7DA43C17" w14:textId="77777777" w:rsidTr="0034090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7ECAC8B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5C6BD8" w14:paraId="06005F36" w14:textId="77777777" w:rsidTr="002568A4">
        <w:trPr>
          <w:trHeight w:val="859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23844" w14:textId="77777777" w:rsidR="003501A1" w:rsidRPr="005C6BD8" w:rsidRDefault="003501A1" w:rsidP="00340903">
            <w:pPr>
              <w:rPr>
                <w:i/>
              </w:rPr>
            </w:pPr>
          </w:p>
          <w:p w14:paraId="0A555090" w14:textId="77777777" w:rsidR="003501A1" w:rsidRPr="005C6BD8" w:rsidRDefault="003501A1" w:rsidP="00340903">
            <w:pPr>
              <w:rPr>
                <w:b/>
              </w:rPr>
            </w:pPr>
          </w:p>
        </w:tc>
      </w:tr>
      <w:tr w:rsidR="003501A1" w:rsidRPr="005C6BD8" w14:paraId="63DA8FA6" w14:textId="77777777" w:rsidTr="0034090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7514540" w14:textId="77777777" w:rsidR="003501A1" w:rsidRPr="005C6BD8" w:rsidRDefault="003501A1" w:rsidP="0098176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3501A1" w:rsidRPr="005C6BD8" w14:paraId="45973560" w14:textId="77777777" w:rsidTr="00C80DD0">
        <w:trPr>
          <w:trHeight w:val="988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0D11" w14:textId="77777777" w:rsidR="00CA36A1" w:rsidRDefault="00CA36A1" w:rsidP="00CA36A1">
            <w:pPr>
              <w:jc w:val="both"/>
            </w:pPr>
            <w:r w:rsidRPr="00C36F79">
              <w:t xml:space="preserve">Stála pracovná komisia na posudzovanie vybraných vplyvov </w:t>
            </w:r>
            <w:r>
              <w:t>vyjadrila nesúhlasné stanovisko s predloženým materiálom s odporúčaním na dopracovanie Analýzy vplyvov na rozpočet verejnej správy, a to nasledovne:</w:t>
            </w:r>
          </w:p>
          <w:p w14:paraId="7D73931C" w14:textId="77777777" w:rsidR="00CA36A1" w:rsidRPr="00CA36A1" w:rsidRDefault="00CA36A1" w:rsidP="00CA36A1">
            <w:pPr>
              <w:pStyle w:val="norm00e1lny"/>
              <w:spacing w:line="240" w:lineRule="atLeast"/>
              <w:jc w:val="both"/>
              <w:rPr>
                <w:rStyle w:val="norm00e1lnychar1"/>
                <w:bCs/>
              </w:rPr>
            </w:pPr>
          </w:p>
          <w:p w14:paraId="08C56289" w14:textId="648D814D" w:rsidR="00CA36A1" w:rsidRPr="00CA36A1" w:rsidRDefault="00CA36A1" w:rsidP="00CA36A1">
            <w:pPr>
              <w:pStyle w:val="norm00e1lny"/>
              <w:spacing w:line="240" w:lineRule="atLeast"/>
              <w:jc w:val="both"/>
              <w:rPr>
                <w:rStyle w:val="norm00e1lnychar1"/>
                <w:bCs/>
                <w:i/>
              </w:rPr>
            </w:pPr>
            <w:r w:rsidRPr="00CA36A1">
              <w:rPr>
                <w:rStyle w:val="norm00e1lnychar1"/>
                <w:bCs/>
                <w:i/>
              </w:rPr>
              <w:t xml:space="preserve">„Podľa doložky vybraných vplyvov nemá predmetný návrh zákona žiadny vplyv na rozpočet verejnej správy. Komisia zásadne nesúhlasí s týmto konštatovaním, pretože návrh zákona obsahuje § 17, v ktorom sú stanovené sankcie pri porušení alebo nesplnení ustanovení zákona a ktoré sú príjmom štátneho rozpočtu. Zároveň sa podľa čl. III návrhu zákona rozširujú kompetencie MH SR o „preverovanie zahraničných investícií z dôvodu ochrany bezpečnosti a verejného poriadku Slovenskej republiky“, čo môže mať negatívny vplyv aj na výdavkovú časť rozpočtu a personálne zabezpečenie.  </w:t>
            </w:r>
          </w:p>
          <w:p w14:paraId="18E2D88F" w14:textId="77777777" w:rsidR="00CA36A1" w:rsidRDefault="00CA36A1" w:rsidP="00CA36A1">
            <w:pPr>
              <w:pStyle w:val="norm00e1lny"/>
              <w:spacing w:line="240" w:lineRule="atLeast"/>
              <w:jc w:val="both"/>
              <w:rPr>
                <w:rStyle w:val="norm00e1lnychar1"/>
                <w:bCs/>
                <w:i/>
              </w:rPr>
            </w:pPr>
          </w:p>
          <w:p w14:paraId="1761D699" w14:textId="58B6B6B7" w:rsidR="00CA36A1" w:rsidRPr="00C80DD0" w:rsidRDefault="00CA36A1" w:rsidP="00C80DD0">
            <w:pPr>
              <w:pStyle w:val="norm00e1lny"/>
              <w:spacing w:line="240" w:lineRule="atLeast"/>
              <w:jc w:val="both"/>
              <w:rPr>
                <w:rStyle w:val="norm00e1lnychar1"/>
                <w:bCs/>
                <w:i/>
              </w:rPr>
            </w:pPr>
            <w:r>
              <w:rPr>
                <w:rStyle w:val="norm00e1lnychar1"/>
                <w:bCs/>
                <w:i/>
              </w:rPr>
              <w:t xml:space="preserve">V nadväznosti na uvedené </w:t>
            </w:r>
            <w:r w:rsidRPr="00CA36A1">
              <w:rPr>
                <w:rStyle w:val="norm00e1lnychar1"/>
                <w:bCs/>
                <w:i/>
              </w:rPr>
              <w:t xml:space="preserve">Komisia žiada v doložke vybraných vplyvov označiť pozitívny a negatívny vplyv, ktorý bude rozpočtovo zabezpečený. Zároveň Komisia žiada predložiť aj kvantifikáciu príjmov a predpokladaných </w:t>
            </w:r>
            <w:r w:rsidRPr="00C80DD0">
              <w:rPr>
                <w:rStyle w:val="norm00e1lnychar1"/>
                <w:bCs/>
                <w:i/>
              </w:rPr>
              <w:t>výdavkov, vyplývajúcich z predloženého návrhu. Komisia zásadne žiada všetky vplyvy, vyplývajúce z nových kompetencií (vrátane personálneho zabezpečenia) zabezpečiť v rámci schválených limitov dotknutých subjektov verejnej správy na príslušné rozpočtové roky bez dodatočných požiadaviek na rozpočet verejnej správy.“</w:t>
            </w:r>
          </w:p>
          <w:p w14:paraId="31F1684C" w14:textId="77777777" w:rsidR="003501A1" w:rsidRPr="00C80DD0" w:rsidRDefault="003501A1" w:rsidP="00C80DD0"/>
          <w:p w14:paraId="61DEBEC6" w14:textId="3B7F8844" w:rsidR="00CA36A1" w:rsidRPr="00C80DD0" w:rsidRDefault="00CA36A1" w:rsidP="00C80DD0">
            <w:pPr>
              <w:jc w:val="both"/>
            </w:pPr>
            <w:r w:rsidRPr="00C80DD0">
              <w:t>Stanovisko stálej pracovnej komisie bolo vyhodnotené nasledovne:</w:t>
            </w:r>
          </w:p>
          <w:p w14:paraId="1F40BD40" w14:textId="166473F6" w:rsidR="00C80DD0" w:rsidRPr="00C80DD0" w:rsidRDefault="00CA36A1" w:rsidP="00C80DD0">
            <w:pPr>
              <w:jc w:val="both"/>
            </w:pPr>
            <w:r w:rsidRPr="00C80DD0">
              <w:t xml:space="preserve">Ministerstvo </w:t>
            </w:r>
            <w:r w:rsidRPr="00C80DD0">
              <w:rPr>
                <w:lang w:eastAsia="cs-CZ"/>
              </w:rPr>
              <w:t>hospodárstva Slovenskej republiky predpokladá dodržiavanie zákona o prev</w:t>
            </w:r>
            <w:r w:rsidR="00C80DD0" w:rsidRPr="00C80DD0">
              <w:rPr>
                <w:lang w:eastAsia="cs-CZ"/>
              </w:rPr>
              <w:t>erovaní zahraničných investícií. V</w:t>
            </w:r>
            <w:r w:rsidRPr="00C80DD0">
              <w:rPr>
                <w:lang w:eastAsia="cs-CZ"/>
              </w:rPr>
              <w:t xml:space="preserve"> Analýze vplyvov na rozpočet verejnej správy, na zamestnanosť vo verejnej správe a financovanie návrhu preto </w:t>
            </w:r>
            <w:r w:rsidR="00D31B84" w:rsidRPr="00C80DD0">
              <w:rPr>
                <w:lang w:eastAsia="cs-CZ"/>
              </w:rPr>
              <w:t xml:space="preserve">pôvodne (po PPK) </w:t>
            </w:r>
            <w:r w:rsidR="00C80DD0" w:rsidRPr="00C80DD0">
              <w:rPr>
                <w:lang w:eastAsia="cs-CZ"/>
              </w:rPr>
              <w:t>pristúpilo</w:t>
            </w:r>
            <w:r w:rsidRPr="00C80DD0">
              <w:rPr>
                <w:lang w:eastAsia="cs-CZ"/>
              </w:rPr>
              <w:t xml:space="preserve"> k v</w:t>
            </w:r>
            <w:r w:rsidR="00B16C37" w:rsidRPr="00C80DD0">
              <w:rPr>
                <w:lang w:eastAsia="cs-CZ"/>
              </w:rPr>
              <w:t xml:space="preserve">yčísleniu </w:t>
            </w:r>
            <w:r w:rsidR="004E7E86" w:rsidRPr="00C80DD0">
              <w:rPr>
                <w:lang w:eastAsia="cs-CZ"/>
              </w:rPr>
              <w:t xml:space="preserve">potenciálnych </w:t>
            </w:r>
            <w:r w:rsidR="00B16C37" w:rsidRPr="00C80DD0">
              <w:rPr>
                <w:lang w:eastAsia="cs-CZ"/>
              </w:rPr>
              <w:t xml:space="preserve">príjmov </w:t>
            </w:r>
            <w:r w:rsidRPr="00C80DD0">
              <w:rPr>
                <w:lang w:eastAsia="cs-CZ"/>
              </w:rPr>
              <w:t>do rozpočtu verejnej správy</w:t>
            </w:r>
            <w:r w:rsidR="00260D96" w:rsidRPr="00C80DD0">
              <w:rPr>
                <w:lang w:eastAsia="cs-CZ"/>
              </w:rPr>
              <w:t xml:space="preserve"> prostredníctvom súčtu minimálnej pokuty za</w:t>
            </w:r>
            <w:r w:rsidR="00A95F4F" w:rsidRPr="00C80DD0">
              <w:rPr>
                <w:lang w:eastAsia="cs-CZ"/>
              </w:rPr>
              <w:t> </w:t>
            </w:r>
            <w:r w:rsidR="00260D96" w:rsidRPr="00C80DD0">
              <w:rPr>
                <w:lang w:eastAsia="cs-CZ"/>
              </w:rPr>
              <w:t>správn</w:t>
            </w:r>
            <w:r w:rsidR="003610B7" w:rsidRPr="00C80DD0">
              <w:rPr>
                <w:lang w:eastAsia="cs-CZ"/>
              </w:rPr>
              <w:t>y delikt zahraničného investora, cieľovej</w:t>
            </w:r>
            <w:r w:rsidR="00260D96" w:rsidRPr="00C80DD0">
              <w:rPr>
                <w:lang w:eastAsia="cs-CZ"/>
              </w:rPr>
              <w:t xml:space="preserve"> </w:t>
            </w:r>
            <w:r w:rsidR="003610B7" w:rsidRPr="00C80DD0">
              <w:rPr>
                <w:lang w:eastAsia="cs-CZ"/>
              </w:rPr>
              <w:t>osoby a správcu</w:t>
            </w:r>
            <w:r w:rsidR="00C764B3" w:rsidRPr="00C80DD0">
              <w:rPr>
                <w:lang w:eastAsia="cs-CZ"/>
              </w:rPr>
              <w:t xml:space="preserve">. </w:t>
            </w:r>
            <w:r w:rsidR="004E7E86" w:rsidRPr="00C80DD0">
              <w:rPr>
                <w:lang w:eastAsia="cs-CZ"/>
              </w:rPr>
              <w:t>V</w:t>
            </w:r>
            <w:r w:rsidR="00D31B84" w:rsidRPr="00C80DD0">
              <w:rPr>
                <w:lang w:eastAsia="cs-CZ"/>
              </w:rPr>
              <w:t xml:space="preserve">ýpočet príjmov sme dodatočne upravili s ohľadom na upravené znenie návrhu zákona, ktoré vzišlo z MPK. V tejto súvislosti </w:t>
            </w:r>
            <w:r w:rsidR="0066036F" w:rsidRPr="00C80DD0">
              <w:rPr>
                <w:lang w:eastAsia="cs-CZ"/>
              </w:rPr>
              <w:t>ostala nezmenenou skutočnosť, že jediné príjmy do rozpočtu verejnej správy plynúce</w:t>
            </w:r>
            <w:r w:rsidR="00C80DD0" w:rsidRPr="00C80DD0">
              <w:rPr>
                <w:lang w:eastAsia="cs-CZ"/>
              </w:rPr>
              <w:t xml:space="preserve"> z </w:t>
            </w:r>
            <w:r w:rsidR="0066036F" w:rsidRPr="00C80DD0">
              <w:rPr>
                <w:lang w:eastAsia="cs-CZ"/>
              </w:rPr>
              <w:t xml:space="preserve">uplatňovania zákona </w:t>
            </w:r>
            <w:r w:rsidR="00D31B84" w:rsidRPr="00C80DD0">
              <w:rPr>
                <w:lang w:eastAsia="cs-CZ"/>
              </w:rPr>
              <w:t xml:space="preserve">predstavujú </w:t>
            </w:r>
            <w:r w:rsidR="0066036F" w:rsidRPr="00C80DD0">
              <w:rPr>
                <w:lang w:eastAsia="cs-CZ"/>
              </w:rPr>
              <w:t>prípadné príjmy v podobe</w:t>
            </w:r>
            <w:r w:rsidR="00D31B84" w:rsidRPr="00C80DD0">
              <w:rPr>
                <w:lang w:eastAsia="cs-CZ"/>
              </w:rPr>
              <w:t xml:space="preserve"> pokút uložených za správne delikty </w:t>
            </w:r>
            <w:r w:rsidR="00C80DD0" w:rsidRPr="00C80DD0">
              <w:rPr>
                <w:lang w:eastAsia="cs-CZ"/>
              </w:rPr>
              <w:t>podľa § 3</w:t>
            </w:r>
            <w:r w:rsidR="00FF6997">
              <w:rPr>
                <w:lang w:eastAsia="cs-CZ"/>
              </w:rPr>
              <w:t>4</w:t>
            </w:r>
            <w:r w:rsidR="00C80DD0" w:rsidRPr="00C80DD0">
              <w:rPr>
                <w:lang w:eastAsia="cs-CZ"/>
              </w:rPr>
              <w:t xml:space="preserve"> až 3</w:t>
            </w:r>
            <w:r w:rsidR="00FF6997">
              <w:rPr>
                <w:lang w:eastAsia="cs-CZ"/>
              </w:rPr>
              <w:t>9</w:t>
            </w:r>
            <w:r w:rsidR="00D31B84" w:rsidRPr="00C80DD0">
              <w:rPr>
                <w:lang w:eastAsia="cs-CZ"/>
              </w:rPr>
              <w:t xml:space="preserve"> návrhu zákona. </w:t>
            </w:r>
            <w:r w:rsidR="0066036F" w:rsidRPr="00C80DD0">
              <w:rPr>
                <w:lang w:eastAsia="cs-CZ"/>
              </w:rPr>
              <w:t xml:space="preserve">Ministerstvo </w:t>
            </w:r>
            <w:r w:rsidR="00A95F4F" w:rsidRPr="00C80DD0">
              <w:rPr>
                <w:lang w:eastAsia="cs-CZ"/>
              </w:rPr>
              <w:t xml:space="preserve">hospodárstva Slovenskej republiky </w:t>
            </w:r>
            <w:r w:rsidR="0066036F" w:rsidRPr="00C80DD0">
              <w:rPr>
                <w:lang w:eastAsia="cs-CZ"/>
              </w:rPr>
              <w:t>trvá na tom,</w:t>
            </w:r>
            <w:r w:rsidR="00D31B84" w:rsidRPr="00C80DD0">
              <w:rPr>
                <w:lang w:eastAsia="cs-CZ"/>
              </w:rPr>
              <w:t xml:space="preserve"> </w:t>
            </w:r>
            <w:r w:rsidR="00D31B84" w:rsidRPr="00C80DD0">
              <w:t xml:space="preserve">že nie je možné </w:t>
            </w:r>
            <w:r w:rsidR="0066036F" w:rsidRPr="00C80DD0">
              <w:t>vopred predpokladať</w:t>
            </w:r>
            <w:r w:rsidR="00D31B84" w:rsidRPr="00C80DD0">
              <w:t xml:space="preserve">, </w:t>
            </w:r>
            <w:r w:rsidR="00C80DD0" w:rsidRPr="00C80DD0">
              <w:t>či</w:t>
            </w:r>
            <w:r w:rsidR="003610B7" w:rsidRPr="00C80DD0">
              <w:t xml:space="preserve"> sa </w:t>
            </w:r>
            <w:r w:rsidR="00C80DD0" w:rsidRPr="00C80DD0">
              <w:t xml:space="preserve">niekto </w:t>
            </w:r>
            <w:r w:rsidR="003610B7" w:rsidRPr="00C80DD0">
              <w:t>dopu</w:t>
            </w:r>
            <w:r w:rsidR="00C80DD0" w:rsidRPr="00C80DD0">
              <w:t>stí</w:t>
            </w:r>
            <w:r w:rsidR="0066036F" w:rsidRPr="00C80DD0">
              <w:t xml:space="preserve"> protiprávneho konania, ako ani to, </w:t>
            </w:r>
            <w:r w:rsidR="00D31B84" w:rsidRPr="00C80DD0">
              <w:t xml:space="preserve">koľko </w:t>
            </w:r>
            <w:r w:rsidR="00C80DD0" w:rsidRPr="00C80DD0">
              <w:t>osôb</w:t>
            </w:r>
            <w:r w:rsidR="00D31B84" w:rsidRPr="00C80DD0">
              <w:t xml:space="preserve"> sa dopustí </w:t>
            </w:r>
            <w:r w:rsidR="00C80DD0" w:rsidRPr="00C80DD0">
              <w:t xml:space="preserve">akého </w:t>
            </w:r>
            <w:r w:rsidR="00D31B84" w:rsidRPr="00C80DD0">
              <w:t xml:space="preserve">správneho deliktu alebo priestupku v zmysle návrhu </w:t>
            </w:r>
            <w:r w:rsidR="0066036F" w:rsidRPr="00C80DD0">
              <w:t>zákona. Z</w:t>
            </w:r>
            <w:r w:rsidR="00D31B84" w:rsidRPr="00C80DD0">
              <w:t>ároveň, zákon ustanovuje iba maximálne výšky pokút za jednotlivé správne delikty</w:t>
            </w:r>
            <w:r w:rsidR="0066036F" w:rsidRPr="00C80DD0">
              <w:t xml:space="preserve"> a</w:t>
            </w:r>
            <w:r w:rsidR="00A95F4F" w:rsidRPr="00C80DD0">
              <w:t> </w:t>
            </w:r>
            <w:r w:rsidR="00D31B84" w:rsidRPr="00C80DD0">
              <w:t>priestupky, pričom predpokladá sa, že vo väčšine prípadov sa udelí pokuta nižšia ako maximálna</w:t>
            </w:r>
            <w:r w:rsidR="0066036F" w:rsidRPr="00C80DD0">
              <w:t>.</w:t>
            </w:r>
            <w:r w:rsidR="00D31B84" w:rsidRPr="00C80DD0">
              <w:t xml:space="preserve"> </w:t>
            </w:r>
            <w:r w:rsidR="0066036F" w:rsidRPr="00C80DD0">
              <w:t xml:space="preserve">Preto prípadné </w:t>
            </w:r>
            <w:r w:rsidR="00D31B84" w:rsidRPr="00C80DD0">
              <w:t xml:space="preserve">príjmy </w:t>
            </w:r>
            <w:r w:rsidR="0066036F" w:rsidRPr="00C80DD0">
              <w:t xml:space="preserve">do rozpočtu verejnej správy </w:t>
            </w:r>
            <w:r w:rsidR="003610B7" w:rsidRPr="00C80DD0">
              <w:t xml:space="preserve">boli vyčíslené v hodnote </w:t>
            </w:r>
            <w:r w:rsidR="00C80DD0" w:rsidRPr="00C80DD0">
              <w:t>1 850,- eur. Uvedená suma predstavuje súčet 1 % z hodnoty pokuty za najmenej závažný správny delikt zahraničného investora pri uplatnení § 3</w:t>
            </w:r>
            <w:r w:rsidR="00FF6997">
              <w:t>4</w:t>
            </w:r>
            <w:r w:rsidR="00C80DD0" w:rsidRPr="00C80DD0">
              <w:t xml:space="preserve"> ods. 3 návrhu zákona, t. j. 1 000,- eur, 1 % z hodnoty pokuty za správny delikt cieľovej osoby podľa § 3</w:t>
            </w:r>
            <w:r w:rsidR="00FF6997">
              <w:t>7</w:t>
            </w:r>
            <w:r w:rsidR="00C80DD0" w:rsidRPr="00C80DD0">
              <w:t xml:space="preserve"> ods. 2 návrhu zákona, t. j. 500,- eur, 1 % z hodnoty pokuty za správny delikt správcu podľa § 3</w:t>
            </w:r>
            <w:r w:rsidR="00FF6997">
              <w:t>8</w:t>
            </w:r>
            <w:r w:rsidR="00C80DD0" w:rsidRPr="00C80DD0">
              <w:t xml:space="preserve"> ods. 2 návrhu zákona, t. j. 100,- eur, a 1 % z hodnoty pokuty za správny delikt podľa § 3</w:t>
            </w:r>
            <w:r w:rsidR="00FF6997">
              <w:t>9</w:t>
            </w:r>
            <w:r w:rsidR="00C80DD0" w:rsidRPr="00C80DD0">
              <w:t>, t. j. 250,- eur. Zdôrazňujeme, že predbežne vyčíslený príjem štátneho rozpočtu nie je zaručený a nemožno sa na neho spoliehať, nakoľko predpokladá spáchanie jedného možného správneho deliktu podľa návrhu zákona zo strany viacerých osôb. Zároveň, aj v prípade, ak by došlo k spáchaniu správneho deliktu, nemusí byť dosiahnutý predpokladaný príjem štátneho rozpočtu, nakoľko pri určovaní výšky pokuty sa v zmysle § 4</w:t>
            </w:r>
            <w:r w:rsidR="00FF6997">
              <w:t>1</w:t>
            </w:r>
            <w:r w:rsidR="00C80DD0" w:rsidRPr="00C80DD0">
              <w:t xml:space="preserve"> ods. 1 návrhu zákona prihliada na osobitné okolnosti toho ktorého správneho deliktu, napr.</w:t>
            </w:r>
            <w:r w:rsidR="00C80DD0" w:rsidRPr="00C80DD0">
              <w:rPr>
                <w:rStyle w:val="normaltextrun"/>
                <w:color w:val="000000"/>
              </w:rPr>
              <w:t xml:space="preserve"> závažnosť, spôsob, čas trvania a následky protiprávneho konania.</w:t>
            </w:r>
          </w:p>
          <w:p w14:paraId="65DC9F92" w14:textId="7C0F03E5" w:rsidR="00CA36A1" w:rsidRPr="00C80DD0" w:rsidRDefault="00CA36A1" w:rsidP="00C80DD0">
            <w:pPr>
              <w:jc w:val="both"/>
            </w:pPr>
          </w:p>
          <w:p w14:paraId="421F7B91" w14:textId="4F3F9B9B" w:rsidR="003D78D8" w:rsidRDefault="003934A3" w:rsidP="00C80DD0">
            <w:pPr>
              <w:jc w:val="both"/>
            </w:pPr>
            <w:r w:rsidRPr="00C80DD0">
              <w:t xml:space="preserve">Požiadavka na prijatie novej právnej úpravy, ktorá </w:t>
            </w:r>
            <w:r w:rsidR="00207D02" w:rsidRPr="00C80DD0">
              <w:t>by bola</w:t>
            </w:r>
            <w:r w:rsidRPr="00C80DD0">
              <w:t xml:space="preserve"> základom na preverovanie zahraničných investícií z dôvodu ochrany bezpečnosti a verejného poriadku</w:t>
            </w:r>
            <w:r w:rsidR="00E71BEB" w:rsidRPr="00C80DD0">
              <w:t>,</w:t>
            </w:r>
            <w:r w:rsidRPr="00C80DD0">
              <w:t xml:space="preserve"> vyplýva z Bezpečnostnej stratégie Slovenskej republiky, v rámci ktorej je účinné preverovanie zahraničných investícií </w:t>
            </w:r>
            <w:r w:rsidRPr="00C80DD0">
              <w:lastRenderedPageBreak/>
              <w:t>označené ako jeden zo strategických bezpečnostnýc</w:t>
            </w:r>
            <w:r w:rsidR="00207D02" w:rsidRPr="00C80DD0">
              <w:t xml:space="preserve">h záujmov Slovenskej republiky. </w:t>
            </w:r>
            <w:r w:rsidR="00D30B5E" w:rsidRPr="00C80DD0">
              <w:t>Požiadavka na zavedenie účinného komplexného mechanizmu na preverovanie zahraničných investícií z dôvodu ochrany bezpečnosti a verejného poriadku vyplýva taktiež z Akčného plánu koordinácie</w:t>
            </w:r>
            <w:r w:rsidR="00D30B5E">
              <w:t xml:space="preserve"> boja proti hybridných hrozbám na roky 2022 až 2024. </w:t>
            </w:r>
            <w:r w:rsidR="003D78D8" w:rsidRPr="003D78D8">
              <w:t>Zavedenie a následná dôsledná implementácia tejto agendy je dôležitá aj z pohľadu bezpečnosti a verejného poriadku v celej Európskej únii. Práve vzhľadom na túto skutočnosť Európska komisia najskôr po vypuknutí pandémie COVID-19 v roku 2020 (prostredníctvom Oznámenia č. 2020/C 99 I/01) a následne po začatí ruskej agresie na Ukrajine vo februári 2022 (prostredníctvom Oznámenia č. 2022/C 151 I/01) vyzvala zostávajúce členské štáty Európskej únie, ktoré ešte nemajú zavedený účinný komplexný mechanizmus preverovania zahraničných investícií, aby urýchlili jeho prijatie, pripravili jeho vykonávanie a vyčlenili primerané zdroje na jeho podporu. Aj s ohľadom na uvedené zdôrazňujeme, že prijatie pripravovaného zákona o preverovaní zahraničných investícií a o zmene a</w:t>
            </w:r>
            <w:r w:rsidR="00BD2050">
              <w:t> </w:t>
            </w:r>
            <w:r w:rsidR="003D78D8" w:rsidRPr="003D78D8">
              <w:t>doplnení niektorých zákonov bez zabezpečenia potrebnej infraštruktúry nie je postačujúce.</w:t>
            </w:r>
            <w:r w:rsidR="003D78D8">
              <w:t xml:space="preserve"> </w:t>
            </w:r>
          </w:p>
          <w:p w14:paraId="044C065B" w14:textId="56417A4D" w:rsidR="003D78D8" w:rsidRDefault="003D78D8" w:rsidP="003934A3">
            <w:pPr>
              <w:jc w:val="both"/>
            </w:pPr>
          </w:p>
          <w:p w14:paraId="700B5D80" w14:textId="36D069A8" w:rsidR="002E5B24" w:rsidRPr="003B3F73" w:rsidRDefault="00207D02" w:rsidP="003934A3">
            <w:pPr>
              <w:jc w:val="both"/>
            </w:pPr>
            <w:r w:rsidRPr="003B3F73">
              <w:t>Ústredným orgánom štátnej správy na úseku preverovania zahraničných investícií z dôvodu ochrany bezpečnosti</w:t>
            </w:r>
            <w:r w:rsidR="00BD2050">
              <w:t xml:space="preserve"> a verejného poriadku</w:t>
            </w:r>
            <w:r w:rsidRPr="003B3F73">
              <w:t xml:space="preserve"> je Ministerstvo hospodárstva Slovenskej republiky. Pri preverovaní zahraničných investícií však bude kľúčovou práve spolupráca Ministerstva hospodárstva Slovenskej republiky s ostatými rezortmi a im podriadenými</w:t>
            </w:r>
            <w:r w:rsidR="002E5B24" w:rsidRPr="003B3F73">
              <w:t xml:space="preserve"> orgánmi</w:t>
            </w:r>
            <w:r w:rsidR="00541AB4">
              <w:t>/organizáciami</w:t>
            </w:r>
            <w:r w:rsidR="002E5B24" w:rsidRPr="003B3F73">
              <w:t xml:space="preserve">, a to najmä s rezortmi v pozícii stálych konzultujúcich orgánov, ad hoc konzultujúcich orgánov, </w:t>
            </w:r>
            <w:r w:rsidR="007213BF">
              <w:t>Policajného zboru</w:t>
            </w:r>
            <w:r w:rsidR="007213BF" w:rsidRPr="003B3F73">
              <w:t xml:space="preserve"> </w:t>
            </w:r>
            <w:r w:rsidRPr="003B3F73">
              <w:t xml:space="preserve">a spravodajských </w:t>
            </w:r>
            <w:r w:rsidR="002E5B24" w:rsidRPr="003B3F73">
              <w:t>služieb</w:t>
            </w:r>
            <w:r w:rsidRPr="003B3F73">
              <w:t>.</w:t>
            </w:r>
            <w:r w:rsidR="003B3F73" w:rsidRPr="003B3F73">
              <w:t xml:space="preserve"> </w:t>
            </w:r>
            <w:r w:rsidR="001D5479">
              <w:t>Účinnosť</w:t>
            </w:r>
            <w:r w:rsidR="003B3F73" w:rsidRPr="003B3F73">
              <w:t xml:space="preserve"> </w:t>
            </w:r>
            <w:r w:rsidR="001D5479">
              <w:t xml:space="preserve">celého mechanizmu preverovania bude závisieť od odbornosti a efektivity spolupráce </w:t>
            </w:r>
            <w:r w:rsidR="003B3F73" w:rsidRPr="003B3F73">
              <w:t>uvedeného aparátu</w:t>
            </w:r>
            <w:r w:rsidR="001D5479">
              <w:t>. J</w:t>
            </w:r>
            <w:r w:rsidR="003B3F73" w:rsidRPr="003B3F73">
              <w:t xml:space="preserve">e </w:t>
            </w:r>
            <w:r w:rsidR="001D5479">
              <w:t xml:space="preserve">preto </w:t>
            </w:r>
            <w:r w:rsidR="003B3F73" w:rsidRPr="003B3F73">
              <w:t xml:space="preserve">nevyhnutné, aby </w:t>
            </w:r>
            <w:r w:rsidR="001D5479">
              <w:t>dotknuté</w:t>
            </w:r>
            <w:r w:rsidR="003B3F73" w:rsidRPr="003B3F73">
              <w:t xml:space="preserve"> subjekty mali vyčlenených expertov, ktorí sa budú venovať problematike preverovania zahraničných investícií.</w:t>
            </w:r>
          </w:p>
          <w:p w14:paraId="1139C5DD" w14:textId="747221D4" w:rsidR="002E5B24" w:rsidRPr="003B3F73" w:rsidRDefault="002E5B24" w:rsidP="003934A3">
            <w:pPr>
              <w:jc w:val="both"/>
            </w:pPr>
          </w:p>
          <w:p w14:paraId="5CF6256B" w14:textId="15A0D332" w:rsidR="002B296E" w:rsidRPr="003B3F73" w:rsidRDefault="00CA36A1" w:rsidP="003934A3">
            <w:pPr>
              <w:jc w:val="both"/>
            </w:pPr>
            <w:r w:rsidRPr="003B3F73">
              <w:t xml:space="preserve">Zdôrazňujeme, že </w:t>
            </w:r>
            <w:r w:rsidR="002E5B24" w:rsidRPr="003B3F73">
              <w:t>pre všetky dotknuté subjekty</w:t>
            </w:r>
            <w:r w:rsidR="00C7440E" w:rsidRPr="003B3F73">
              <w:t xml:space="preserve"> vrátane Ministerstva hospodárstva Slovenskej republiky</w:t>
            </w:r>
            <w:r w:rsidR="002E5B24" w:rsidRPr="003B3F73">
              <w:t xml:space="preserve"> pôjde</w:t>
            </w:r>
            <w:r w:rsidRPr="003B3F73">
              <w:t xml:space="preserve"> o nové úlohy vyplývajúce z</w:t>
            </w:r>
            <w:r w:rsidR="002E5B24" w:rsidRPr="003B3F73">
              <w:t xml:space="preserve"> úplne</w:t>
            </w:r>
            <w:r w:rsidRPr="003B3F73">
              <w:t> novej právnej úpravy</w:t>
            </w:r>
            <w:r w:rsidR="002E5B24" w:rsidRPr="003B3F73">
              <w:t xml:space="preserve">, ktorej prijatie a dôsledné uplatňovanie je nevyhnutné (ide o kľúčový nástroj pre zaistenie ochrany bezpečnosti a verejného poriadku Slovenskej republiky). </w:t>
            </w:r>
            <w:r w:rsidR="00C7440E" w:rsidRPr="003B3F73">
              <w:t>Zároveň,</w:t>
            </w:r>
            <w:r w:rsidR="002E5B24" w:rsidRPr="003B3F73">
              <w:t xml:space="preserve"> množstvo zahraničných investícií podliehajúcich novej právnej úprave, ako aj komplikovanosť preverovaných </w:t>
            </w:r>
            <w:r w:rsidR="00C7440E" w:rsidRPr="003B3F73">
              <w:t xml:space="preserve">prípadov, závisí od </w:t>
            </w:r>
            <w:r w:rsidR="001C1D9F">
              <w:t>viacerých</w:t>
            </w:r>
            <w:r w:rsidR="001C1D9F" w:rsidRPr="003B3F73">
              <w:t xml:space="preserve"> </w:t>
            </w:r>
            <w:r w:rsidR="00C7440E" w:rsidRPr="003B3F73">
              <w:t xml:space="preserve">faktorov ako je </w:t>
            </w:r>
            <w:r w:rsidR="00B16C37" w:rsidRPr="003B3F73">
              <w:t xml:space="preserve">napríklad </w:t>
            </w:r>
            <w:r w:rsidR="00C7440E" w:rsidRPr="003B3F73">
              <w:t>počet zahraničných investícií prichádzajúcich na</w:t>
            </w:r>
            <w:r w:rsidR="00D72CFE">
              <w:t> </w:t>
            </w:r>
            <w:r w:rsidR="00C7440E" w:rsidRPr="003B3F73">
              <w:t xml:space="preserve">Slovensko, počet </w:t>
            </w:r>
            <w:r w:rsidR="00541AB4">
              <w:t xml:space="preserve">tzv. </w:t>
            </w:r>
            <w:r w:rsidR="00C7440E" w:rsidRPr="003B3F73">
              <w:t xml:space="preserve">kritických zahraničných investícií </w:t>
            </w:r>
            <w:r w:rsidR="00541AB4">
              <w:t xml:space="preserve">(§ 3 návrhu zákona) </w:t>
            </w:r>
            <w:r w:rsidR="00C7440E" w:rsidRPr="003B3F73">
              <w:t xml:space="preserve">prichádzajúcich na Slovensko, počet dobrovoľne podaných žiadostí o preverenie zahraničnej investície, sektor, do ktorého zahraničná investícia prichádza, </w:t>
            </w:r>
            <w:r w:rsidR="001D67D7">
              <w:t>kontrakty cieľovej</w:t>
            </w:r>
            <w:r w:rsidR="002B296E" w:rsidRPr="003B3F73">
              <w:t xml:space="preserve"> </w:t>
            </w:r>
            <w:r w:rsidR="001D67D7">
              <w:t>osoby</w:t>
            </w:r>
            <w:r w:rsidR="002B296E" w:rsidRPr="003B3F73">
              <w:t xml:space="preserve"> so štátom, </w:t>
            </w:r>
            <w:r w:rsidR="00C7440E" w:rsidRPr="003B3F73">
              <w:t xml:space="preserve">komplikovanosť vlastníckej štruktúry zahraničného investora, </w:t>
            </w:r>
            <w:r w:rsidR="00541AB4">
              <w:t xml:space="preserve">spôsob financovania zahraničnej investície </w:t>
            </w:r>
            <w:r w:rsidR="00C7440E" w:rsidRPr="003B3F73">
              <w:t xml:space="preserve">atď. </w:t>
            </w:r>
            <w:r w:rsidR="00B16C37" w:rsidRPr="003B3F73">
              <w:t>V</w:t>
            </w:r>
            <w:r w:rsidR="00C7440E" w:rsidRPr="003B3F73">
              <w:t xml:space="preserve">plyv </w:t>
            </w:r>
            <w:r w:rsidR="002B296E" w:rsidRPr="003B3F73">
              <w:t>uplatňovania zákona o preverovaní zahraničných investícií na rozpočet verejnej správy a</w:t>
            </w:r>
            <w:r w:rsidR="00D72CFE">
              <w:t> </w:t>
            </w:r>
            <w:r w:rsidR="002B296E" w:rsidRPr="003B3F73">
              <w:t>na</w:t>
            </w:r>
            <w:r w:rsidR="00D72CFE">
              <w:t> </w:t>
            </w:r>
            <w:r w:rsidR="002B296E" w:rsidRPr="003B3F73">
              <w:t>zamestnanosť vo</w:t>
            </w:r>
            <w:r w:rsidR="00D72CFE">
              <w:t> </w:t>
            </w:r>
            <w:r w:rsidR="002B296E" w:rsidRPr="003B3F73">
              <w:t xml:space="preserve">verejnej správe preto nemožno </w:t>
            </w:r>
            <w:r w:rsidR="002E5B24" w:rsidRPr="003B3F73">
              <w:t>vopred</w:t>
            </w:r>
            <w:r w:rsidR="00C7440E" w:rsidRPr="003B3F73">
              <w:t xml:space="preserve"> </w:t>
            </w:r>
            <w:r w:rsidR="002B296E" w:rsidRPr="003B3F73">
              <w:t>jednoznačne určiť.</w:t>
            </w:r>
          </w:p>
          <w:p w14:paraId="7E8F9CF7" w14:textId="55D2E381" w:rsidR="00C7440E" w:rsidRPr="003B3F73" w:rsidRDefault="00C7440E" w:rsidP="003934A3">
            <w:pPr>
              <w:jc w:val="both"/>
            </w:pPr>
          </w:p>
          <w:p w14:paraId="657B4872" w14:textId="4F4C1C57" w:rsidR="003934A3" w:rsidRPr="00B16C37" w:rsidRDefault="001D5479" w:rsidP="00B16C37">
            <w:pPr>
              <w:jc w:val="both"/>
              <w:rPr>
                <w:highlight w:val="yellow"/>
              </w:rPr>
            </w:pPr>
            <w:r w:rsidRPr="000C0F7C">
              <w:t xml:space="preserve">Plnenie nových úloh vyplývajúcich z navrhovanej novej právnej úpravy bude zabezpečené v rámci </w:t>
            </w:r>
            <w:r w:rsidR="004944AA" w:rsidRPr="000C0F7C">
              <w:t xml:space="preserve">schválených </w:t>
            </w:r>
            <w:r w:rsidRPr="000C0F7C">
              <w:t>personálnych a rozpočtových kapacít dotknutých subjektov.</w:t>
            </w:r>
            <w:r w:rsidR="004944AA" w:rsidRPr="000C0F7C">
              <w:t xml:space="preserve"> </w:t>
            </w:r>
            <w:r w:rsidR="006034BC" w:rsidRPr="000C0F7C">
              <w:t>V súčasnosti nie je možné presne odhadnúť</w:t>
            </w:r>
            <w:r w:rsidR="001C1D9F" w:rsidRPr="000C0F7C">
              <w:t>,</w:t>
            </w:r>
            <w:r w:rsidR="006034BC" w:rsidRPr="000C0F7C">
              <w:t xml:space="preserve"> o koľko bude nutné dané kapacity navýšiť.</w:t>
            </w:r>
            <w:r w:rsidR="00081331" w:rsidRPr="000C0F7C">
              <w:t xml:space="preserve"> </w:t>
            </w:r>
            <w:r w:rsidR="006034BC" w:rsidRPr="000C0F7C">
              <w:t>Preto sme v</w:t>
            </w:r>
            <w:r w:rsidR="00B16C37" w:rsidRPr="000C0F7C">
              <w:t> </w:t>
            </w:r>
            <w:r w:rsidR="006034BC" w:rsidRPr="000C0F7C">
              <w:t>A</w:t>
            </w:r>
            <w:r w:rsidR="00B16C37" w:rsidRPr="000C0F7C">
              <w:t xml:space="preserve">nalýze </w:t>
            </w:r>
            <w:r w:rsidR="00B16C37" w:rsidRPr="000C0F7C">
              <w:rPr>
                <w:lang w:eastAsia="cs-CZ"/>
              </w:rPr>
              <w:t>vplyvov na rozpočet</w:t>
            </w:r>
            <w:r w:rsidR="00B16C37" w:rsidRPr="00864423">
              <w:rPr>
                <w:lang w:eastAsia="cs-CZ"/>
              </w:rPr>
              <w:t xml:space="preserve"> verejnej správy, na zamestnanosť vo verejnej správe a financovanie návrhu pristúpili k vyčísleniu minimálnych výdavkov</w:t>
            </w:r>
            <w:r w:rsidR="00541AB4" w:rsidRPr="00864423">
              <w:rPr>
                <w:lang w:eastAsia="cs-CZ"/>
              </w:rPr>
              <w:t>, o ktoré bude nutné rozpočet</w:t>
            </w:r>
            <w:r w:rsidR="00B16C37" w:rsidRPr="00864423">
              <w:rPr>
                <w:lang w:eastAsia="cs-CZ"/>
              </w:rPr>
              <w:t xml:space="preserve"> </w:t>
            </w:r>
            <w:r w:rsidR="00081331" w:rsidRPr="00864423">
              <w:rPr>
                <w:lang w:eastAsia="cs-CZ"/>
              </w:rPr>
              <w:t>verejnej správy</w:t>
            </w:r>
            <w:r w:rsidR="00541AB4" w:rsidRPr="00864423">
              <w:rPr>
                <w:lang w:eastAsia="cs-CZ"/>
              </w:rPr>
              <w:t xml:space="preserve"> navýšiť </w:t>
            </w:r>
            <w:r w:rsidR="009B1C75" w:rsidRPr="00864423">
              <w:rPr>
                <w:lang w:eastAsia="cs-CZ"/>
              </w:rPr>
              <w:t>–</w:t>
            </w:r>
            <w:r w:rsidR="00541AB4" w:rsidRPr="00864423">
              <w:rPr>
                <w:lang w:eastAsia="cs-CZ"/>
              </w:rPr>
              <w:t xml:space="preserve"> ide o </w:t>
            </w:r>
            <w:r w:rsidR="00BD2050" w:rsidRPr="00864423">
              <w:rPr>
                <w:lang w:eastAsia="cs-CZ"/>
              </w:rPr>
              <w:t>423</w:t>
            </w:r>
            <w:r w:rsidR="009B1C75" w:rsidRPr="00864423">
              <w:rPr>
                <w:lang w:eastAsia="cs-CZ"/>
              </w:rPr>
              <w:t> </w:t>
            </w:r>
            <w:r w:rsidR="00BD2050" w:rsidRPr="00864423">
              <w:rPr>
                <w:lang w:eastAsia="cs-CZ"/>
              </w:rPr>
              <w:t>551</w:t>
            </w:r>
            <w:r w:rsidR="009B1C75" w:rsidRPr="00864423">
              <w:rPr>
                <w:lang w:eastAsia="cs-CZ"/>
              </w:rPr>
              <w:t>,-</w:t>
            </w:r>
            <w:r w:rsidR="00541AB4" w:rsidRPr="00864423">
              <w:rPr>
                <w:lang w:eastAsia="cs-CZ"/>
              </w:rPr>
              <w:t xml:space="preserve"> eur v</w:t>
            </w:r>
            <w:r w:rsidR="009B1C75" w:rsidRPr="00864423">
              <w:rPr>
                <w:lang w:eastAsia="cs-CZ"/>
              </w:rPr>
              <w:t> roku 2023 a následne v hodnote</w:t>
            </w:r>
            <w:r w:rsidR="00B16C37" w:rsidRPr="00864423">
              <w:rPr>
                <w:lang w:eastAsia="cs-CZ"/>
              </w:rPr>
              <w:t xml:space="preserve"> </w:t>
            </w:r>
            <w:r w:rsidR="00FA47A3" w:rsidRPr="00864423">
              <w:rPr>
                <w:lang w:eastAsia="cs-CZ"/>
              </w:rPr>
              <w:t>45</w:t>
            </w:r>
            <w:r w:rsidR="00BD2050" w:rsidRPr="00864423">
              <w:rPr>
                <w:lang w:eastAsia="cs-CZ"/>
              </w:rPr>
              <w:t>3</w:t>
            </w:r>
            <w:r w:rsidR="009B1C75" w:rsidRPr="00864423">
              <w:rPr>
                <w:lang w:eastAsia="cs-CZ"/>
              </w:rPr>
              <w:t> </w:t>
            </w:r>
            <w:r w:rsidR="00BD2050" w:rsidRPr="00864423">
              <w:rPr>
                <w:lang w:eastAsia="cs-CZ"/>
              </w:rPr>
              <w:t>489</w:t>
            </w:r>
            <w:r w:rsidR="009B1C75" w:rsidRPr="00864423">
              <w:rPr>
                <w:lang w:eastAsia="cs-CZ"/>
              </w:rPr>
              <w:t>,-</w:t>
            </w:r>
            <w:r w:rsidR="00BD2050" w:rsidRPr="00864423">
              <w:rPr>
                <w:lang w:eastAsia="cs-CZ"/>
              </w:rPr>
              <w:t xml:space="preserve"> </w:t>
            </w:r>
            <w:r w:rsidR="00B16C37" w:rsidRPr="00864423">
              <w:rPr>
                <w:lang w:eastAsia="cs-CZ"/>
              </w:rPr>
              <w:t>eur ročne.</w:t>
            </w:r>
            <w:r w:rsidR="00B16C37" w:rsidRPr="00864423">
              <w:t xml:space="preserve"> </w:t>
            </w:r>
            <w:r w:rsidR="007213BF" w:rsidRPr="00864423">
              <w:t>Uvedené sumy predstavujú</w:t>
            </w:r>
            <w:r w:rsidR="00B16C37" w:rsidRPr="00864423">
              <w:t xml:space="preserve"> súčet </w:t>
            </w:r>
            <w:r w:rsidR="003B3F73" w:rsidRPr="00864423">
              <w:t xml:space="preserve">celkových ročných osobných výdavkov na </w:t>
            </w:r>
            <w:r w:rsidR="00BD2050" w:rsidRPr="00864423">
              <w:t xml:space="preserve">štyroch </w:t>
            </w:r>
            <w:r w:rsidR="009B17ED" w:rsidRPr="00864423">
              <w:t xml:space="preserve">a neskôr na </w:t>
            </w:r>
            <w:r w:rsidR="00BD2050" w:rsidRPr="00864423">
              <w:t>šiestich</w:t>
            </w:r>
            <w:r w:rsidR="009B17ED" w:rsidRPr="00864423">
              <w:t xml:space="preserve"> </w:t>
            </w:r>
            <w:r w:rsidR="006034BC" w:rsidRPr="00864423">
              <w:t>nových zamestnancov</w:t>
            </w:r>
            <w:r w:rsidR="003B3F73" w:rsidRPr="006034BC">
              <w:t xml:space="preserve"> Ministerstva hospodárstva Slovenskej republiky</w:t>
            </w:r>
            <w:r w:rsidR="006034BC">
              <w:t xml:space="preserve"> (ako ústredného orgánu štátnej správy na preverovanie zahraničných investícií podľa návrhu zákona)</w:t>
            </w:r>
            <w:r w:rsidR="003B3F73" w:rsidRPr="006034BC">
              <w:t>, jedného nového zamestnanca každého zo</w:t>
            </w:r>
            <w:r w:rsidR="00BD2050">
              <w:t> </w:t>
            </w:r>
            <w:r w:rsidR="003B3F73" w:rsidRPr="006034BC">
              <w:t xml:space="preserve">stálych konzultujúcich orgánov, </w:t>
            </w:r>
            <w:r w:rsidRPr="006034BC">
              <w:t xml:space="preserve">jedného </w:t>
            </w:r>
            <w:r w:rsidR="003B3F73" w:rsidRPr="006034BC">
              <w:t xml:space="preserve">nového príslušníka </w:t>
            </w:r>
            <w:r w:rsidR="007213BF">
              <w:t>Policajného zboru</w:t>
            </w:r>
            <w:r w:rsidR="007213BF" w:rsidRPr="006034BC">
              <w:t xml:space="preserve"> </w:t>
            </w:r>
            <w:r w:rsidR="003B3F73" w:rsidRPr="006034BC">
              <w:t>a</w:t>
            </w:r>
            <w:r w:rsidRPr="006034BC">
              <w:t> jedného nového príslušníka</w:t>
            </w:r>
            <w:r w:rsidR="003B3F73" w:rsidRPr="006034BC">
              <w:t xml:space="preserve"> </w:t>
            </w:r>
            <w:r w:rsidRPr="006034BC">
              <w:t>každej zo</w:t>
            </w:r>
            <w:r w:rsidR="00D72CFE" w:rsidRPr="006034BC">
              <w:t> </w:t>
            </w:r>
            <w:r w:rsidR="003B3F73" w:rsidRPr="006034BC">
              <w:t>spravodajských služieb.</w:t>
            </w:r>
            <w:r w:rsidR="00541AB4">
              <w:t xml:space="preserve"> </w:t>
            </w:r>
            <w:r w:rsidR="003D78D8">
              <w:t xml:space="preserve">V prípade </w:t>
            </w:r>
            <w:r w:rsidR="00EF35CA">
              <w:t>M</w:t>
            </w:r>
            <w:r w:rsidR="003D78D8">
              <w:t xml:space="preserve">inisterstva </w:t>
            </w:r>
            <w:r w:rsidR="00EF35CA" w:rsidRPr="00B138F2">
              <w:rPr>
                <w:lang w:eastAsia="cs-CZ"/>
              </w:rPr>
              <w:t>hospodárstva S</w:t>
            </w:r>
            <w:r w:rsidR="00EF35CA">
              <w:rPr>
                <w:lang w:eastAsia="cs-CZ"/>
              </w:rPr>
              <w:t xml:space="preserve">lovenskej republiky sú súčasťou potrebného navýšenia výdavkov aj výdavky na </w:t>
            </w:r>
            <w:r w:rsidR="00BD2050">
              <w:rPr>
                <w:lang w:eastAsia="cs-CZ"/>
              </w:rPr>
              <w:t>zabezpečenie</w:t>
            </w:r>
            <w:r w:rsidR="00EF35CA">
              <w:rPr>
                <w:lang w:eastAsia="cs-CZ"/>
              </w:rPr>
              <w:t xml:space="preserve"> prístup</w:t>
            </w:r>
            <w:r w:rsidR="00BD2050">
              <w:rPr>
                <w:lang w:eastAsia="cs-CZ"/>
              </w:rPr>
              <w:t>ov</w:t>
            </w:r>
            <w:r w:rsidR="00EF35CA">
              <w:rPr>
                <w:lang w:eastAsia="cs-CZ"/>
              </w:rPr>
              <w:t xml:space="preserve"> do databáz združujúcich informácie o podnikateľských subjektoch a osobách, ktoré v nich pôsobia, resp. sú s nimi prepojené. </w:t>
            </w:r>
            <w:r w:rsidR="00541AB4">
              <w:t xml:space="preserve">V prípade Slovenskej informačnej služby sú súčasťou navýšenia prostriedkov aj výdavky spojené s materiálno technickým zabezpečením a bežnými prevádzkovými výdavkami – nákladmi spojenými s výkonom činnosti. </w:t>
            </w:r>
          </w:p>
        </w:tc>
      </w:tr>
    </w:tbl>
    <w:p w14:paraId="54E7764C" w14:textId="77777777" w:rsidR="00CB3623" w:rsidRPr="005C6BD8" w:rsidRDefault="00CB3623" w:rsidP="00AB33C5"/>
    <w:sectPr w:rsidR="00CB3623" w:rsidRPr="005C6BD8" w:rsidSect="009B1C75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2733A" w14:textId="77777777" w:rsidR="00A40DA9" w:rsidRDefault="00A40DA9" w:rsidP="003501A1">
      <w:r>
        <w:separator/>
      </w:r>
    </w:p>
  </w:endnote>
  <w:endnote w:type="continuationSeparator" w:id="0">
    <w:p w14:paraId="26A04CAF" w14:textId="77777777" w:rsidR="00A40DA9" w:rsidRDefault="00A40DA9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DF6A" w14:textId="77777777" w:rsidR="00A40DA9" w:rsidRDefault="00A40DA9" w:rsidP="003501A1">
      <w:r>
        <w:separator/>
      </w:r>
    </w:p>
  </w:footnote>
  <w:footnote w:type="continuationSeparator" w:id="0">
    <w:p w14:paraId="0E9C2BAA" w14:textId="77777777" w:rsidR="00A40DA9" w:rsidRDefault="00A40DA9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A194" w14:textId="77777777"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14:paraId="6C327A1D" w14:textId="77777777"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11A"/>
    <w:multiLevelType w:val="hybridMultilevel"/>
    <w:tmpl w:val="0A9C547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A7509"/>
    <w:multiLevelType w:val="hybridMultilevel"/>
    <w:tmpl w:val="676E7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254"/>
    <w:multiLevelType w:val="hybridMultilevel"/>
    <w:tmpl w:val="D3B2D5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2AD"/>
    <w:multiLevelType w:val="hybridMultilevel"/>
    <w:tmpl w:val="9B6039BE"/>
    <w:lvl w:ilvl="0" w:tplc="572A4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4AD4"/>
    <w:multiLevelType w:val="hybridMultilevel"/>
    <w:tmpl w:val="64602F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7075E"/>
    <w:multiLevelType w:val="hybridMultilevel"/>
    <w:tmpl w:val="27E60250"/>
    <w:lvl w:ilvl="0" w:tplc="E78204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7FA9"/>
    <w:multiLevelType w:val="hybridMultilevel"/>
    <w:tmpl w:val="A490D16E"/>
    <w:lvl w:ilvl="0" w:tplc="B112A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45DFF"/>
    <w:multiLevelType w:val="hybridMultilevel"/>
    <w:tmpl w:val="B38A6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708C07F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6A60"/>
    <w:rsid w:val="0005050A"/>
    <w:rsid w:val="00052A7D"/>
    <w:rsid w:val="0006059C"/>
    <w:rsid w:val="00062515"/>
    <w:rsid w:val="00081331"/>
    <w:rsid w:val="000C0F7C"/>
    <w:rsid w:val="000D40AB"/>
    <w:rsid w:val="000E069D"/>
    <w:rsid w:val="000E23B4"/>
    <w:rsid w:val="000E5DE7"/>
    <w:rsid w:val="000F3268"/>
    <w:rsid w:val="001008C9"/>
    <w:rsid w:val="0011693A"/>
    <w:rsid w:val="00120C49"/>
    <w:rsid w:val="00123D8B"/>
    <w:rsid w:val="00175FD8"/>
    <w:rsid w:val="001A1559"/>
    <w:rsid w:val="001B05CA"/>
    <w:rsid w:val="001B0675"/>
    <w:rsid w:val="001C1543"/>
    <w:rsid w:val="001C1D9F"/>
    <w:rsid w:val="001C74B9"/>
    <w:rsid w:val="001C76C1"/>
    <w:rsid w:val="001D5479"/>
    <w:rsid w:val="001D67D7"/>
    <w:rsid w:val="00207D02"/>
    <w:rsid w:val="00234ACC"/>
    <w:rsid w:val="002415F5"/>
    <w:rsid w:val="0024555F"/>
    <w:rsid w:val="002568A4"/>
    <w:rsid w:val="00260D96"/>
    <w:rsid w:val="002620D9"/>
    <w:rsid w:val="00262702"/>
    <w:rsid w:val="002966B5"/>
    <w:rsid w:val="002A7D75"/>
    <w:rsid w:val="002B296E"/>
    <w:rsid w:val="002B405B"/>
    <w:rsid w:val="002C11A1"/>
    <w:rsid w:val="002D3DBE"/>
    <w:rsid w:val="002D66C1"/>
    <w:rsid w:val="002E1C13"/>
    <w:rsid w:val="002E5B24"/>
    <w:rsid w:val="00302B04"/>
    <w:rsid w:val="00311D4B"/>
    <w:rsid w:val="00320F46"/>
    <w:rsid w:val="00337028"/>
    <w:rsid w:val="00340903"/>
    <w:rsid w:val="003501A1"/>
    <w:rsid w:val="003610B7"/>
    <w:rsid w:val="00380F45"/>
    <w:rsid w:val="003934A3"/>
    <w:rsid w:val="00395098"/>
    <w:rsid w:val="003A3402"/>
    <w:rsid w:val="003B3F73"/>
    <w:rsid w:val="003D78D8"/>
    <w:rsid w:val="003E074F"/>
    <w:rsid w:val="003F2E7C"/>
    <w:rsid w:val="0045465B"/>
    <w:rsid w:val="00476545"/>
    <w:rsid w:val="00486C13"/>
    <w:rsid w:val="004944AA"/>
    <w:rsid w:val="004A1CC8"/>
    <w:rsid w:val="004C096D"/>
    <w:rsid w:val="004C60B8"/>
    <w:rsid w:val="004C794A"/>
    <w:rsid w:val="004E7E86"/>
    <w:rsid w:val="004F0FB9"/>
    <w:rsid w:val="004F6F1F"/>
    <w:rsid w:val="004F7D6F"/>
    <w:rsid w:val="005227E0"/>
    <w:rsid w:val="00541AB4"/>
    <w:rsid w:val="00570B48"/>
    <w:rsid w:val="0057591B"/>
    <w:rsid w:val="005872C3"/>
    <w:rsid w:val="005951B6"/>
    <w:rsid w:val="005A242E"/>
    <w:rsid w:val="005B7A8D"/>
    <w:rsid w:val="005C6BD8"/>
    <w:rsid w:val="00601A54"/>
    <w:rsid w:val="006034BC"/>
    <w:rsid w:val="00607690"/>
    <w:rsid w:val="00631DB1"/>
    <w:rsid w:val="00652176"/>
    <w:rsid w:val="0066036F"/>
    <w:rsid w:val="006665A9"/>
    <w:rsid w:val="00681B99"/>
    <w:rsid w:val="00693B34"/>
    <w:rsid w:val="006B6A41"/>
    <w:rsid w:val="006B6D96"/>
    <w:rsid w:val="006C3B7D"/>
    <w:rsid w:val="006D4465"/>
    <w:rsid w:val="006E0612"/>
    <w:rsid w:val="007060B6"/>
    <w:rsid w:val="007213BF"/>
    <w:rsid w:val="00777697"/>
    <w:rsid w:val="0078399D"/>
    <w:rsid w:val="007A006D"/>
    <w:rsid w:val="007A3FF7"/>
    <w:rsid w:val="00803F2A"/>
    <w:rsid w:val="00864423"/>
    <w:rsid w:val="008A35D4"/>
    <w:rsid w:val="008B1538"/>
    <w:rsid w:val="008C2A30"/>
    <w:rsid w:val="008E3019"/>
    <w:rsid w:val="008F1AFF"/>
    <w:rsid w:val="008F4CBE"/>
    <w:rsid w:val="00900D6D"/>
    <w:rsid w:val="00901A63"/>
    <w:rsid w:val="0092143E"/>
    <w:rsid w:val="00930C39"/>
    <w:rsid w:val="00943428"/>
    <w:rsid w:val="009511C9"/>
    <w:rsid w:val="00980F5C"/>
    <w:rsid w:val="0098176D"/>
    <w:rsid w:val="009842BD"/>
    <w:rsid w:val="009B061E"/>
    <w:rsid w:val="009B17ED"/>
    <w:rsid w:val="009B1C75"/>
    <w:rsid w:val="009C3501"/>
    <w:rsid w:val="009E7787"/>
    <w:rsid w:val="00A00E2F"/>
    <w:rsid w:val="00A21EB4"/>
    <w:rsid w:val="00A40DA9"/>
    <w:rsid w:val="00A773B2"/>
    <w:rsid w:val="00A81C39"/>
    <w:rsid w:val="00A82049"/>
    <w:rsid w:val="00A82951"/>
    <w:rsid w:val="00A957C4"/>
    <w:rsid w:val="00A95F4F"/>
    <w:rsid w:val="00AA6B2A"/>
    <w:rsid w:val="00AB33C5"/>
    <w:rsid w:val="00AC2477"/>
    <w:rsid w:val="00AE2450"/>
    <w:rsid w:val="00AF02B8"/>
    <w:rsid w:val="00AF24F3"/>
    <w:rsid w:val="00B009CA"/>
    <w:rsid w:val="00B012F1"/>
    <w:rsid w:val="00B06CE5"/>
    <w:rsid w:val="00B138F2"/>
    <w:rsid w:val="00B16C37"/>
    <w:rsid w:val="00B36648"/>
    <w:rsid w:val="00B43210"/>
    <w:rsid w:val="00B4335D"/>
    <w:rsid w:val="00B65A86"/>
    <w:rsid w:val="00B92834"/>
    <w:rsid w:val="00BB5B2D"/>
    <w:rsid w:val="00BD2050"/>
    <w:rsid w:val="00BE538E"/>
    <w:rsid w:val="00C204CE"/>
    <w:rsid w:val="00C27D4E"/>
    <w:rsid w:val="00C613EA"/>
    <w:rsid w:val="00C7440E"/>
    <w:rsid w:val="00C764B3"/>
    <w:rsid w:val="00C80DD0"/>
    <w:rsid w:val="00C81580"/>
    <w:rsid w:val="00C856D6"/>
    <w:rsid w:val="00CA033B"/>
    <w:rsid w:val="00CA36A1"/>
    <w:rsid w:val="00CB3623"/>
    <w:rsid w:val="00CC0BE1"/>
    <w:rsid w:val="00CF4236"/>
    <w:rsid w:val="00D036A6"/>
    <w:rsid w:val="00D06568"/>
    <w:rsid w:val="00D13B6F"/>
    <w:rsid w:val="00D26061"/>
    <w:rsid w:val="00D30B5E"/>
    <w:rsid w:val="00D31B84"/>
    <w:rsid w:val="00D54E94"/>
    <w:rsid w:val="00D66782"/>
    <w:rsid w:val="00D72CFE"/>
    <w:rsid w:val="00D75D35"/>
    <w:rsid w:val="00D871F7"/>
    <w:rsid w:val="00D9735C"/>
    <w:rsid w:val="00DA4C65"/>
    <w:rsid w:val="00DA7C34"/>
    <w:rsid w:val="00DC216B"/>
    <w:rsid w:val="00DE2A12"/>
    <w:rsid w:val="00E13C8E"/>
    <w:rsid w:val="00E2056B"/>
    <w:rsid w:val="00E37334"/>
    <w:rsid w:val="00E70634"/>
    <w:rsid w:val="00E71BEB"/>
    <w:rsid w:val="00E76C77"/>
    <w:rsid w:val="00E86C0C"/>
    <w:rsid w:val="00EB59E3"/>
    <w:rsid w:val="00ED0814"/>
    <w:rsid w:val="00ED2450"/>
    <w:rsid w:val="00ED6BB9"/>
    <w:rsid w:val="00EF3076"/>
    <w:rsid w:val="00EF35CA"/>
    <w:rsid w:val="00EF466C"/>
    <w:rsid w:val="00F22831"/>
    <w:rsid w:val="00F40E94"/>
    <w:rsid w:val="00F50648"/>
    <w:rsid w:val="00F62771"/>
    <w:rsid w:val="00F7758D"/>
    <w:rsid w:val="00FA47A3"/>
    <w:rsid w:val="00FA5AE2"/>
    <w:rsid w:val="00FB236C"/>
    <w:rsid w:val="00FB38F1"/>
    <w:rsid w:val="00FE58F4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3FA5C"/>
  <w15:docId w15:val="{9685ED5D-61A8-42A9-B843-093C0CA2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2966B5"/>
  </w:style>
  <w:style w:type="paragraph" w:customStyle="1" w:styleId="ODSEK">
    <w:name w:val="ODSEK"/>
    <w:basedOn w:val="Normlny"/>
    <w:next w:val="Normlny"/>
    <w:link w:val="ODSEKChar"/>
    <w:qFormat/>
    <w:rsid w:val="002966B5"/>
    <w:pPr>
      <w:numPr>
        <w:numId w:val="2"/>
      </w:numPr>
      <w:spacing w:before="360" w:after="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5C6BD8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semiHidden/>
    <w:rsid w:val="00311D4B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311D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00e1lny">
    <w:name w:val="norm_00e1lny"/>
    <w:basedOn w:val="Normlny"/>
    <w:rsid w:val="00CA36A1"/>
    <w:pPr>
      <w:spacing w:line="200" w:lineRule="atLeast"/>
    </w:pPr>
  </w:style>
  <w:style w:type="character" w:customStyle="1" w:styleId="norm00e1lnychar1">
    <w:name w:val="norm_00e1lny__char1"/>
    <w:rsid w:val="00CA36A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textrun">
    <w:name w:val="normaltextrun"/>
    <w:basedOn w:val="Predvolenpsmoodseku"/>
    <w:rsid w:val="00D3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skoda@mh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A0B3-C51C-43D6-B7E6-90BD2BC9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3390</Words>
  <Characters>19323</Characters>
  <Application>Microsoft Office Word</Application>
  <DocSecurity>4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2022-09-12T11:54:00Z</cp:lastPrinted>
  <dcterms:created xsi:type="dcterms:W3CDTF">2022-09-29T08:54:00Z</dcterms:created>
  <dcterms:modified xsi:type="dcterms:W3CDTF">2022-09-29T08:54:00Z</dcterms:modified>
</cp:coreProperties>
</file>