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7E9" w14:textId="77777777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14:paraId="185EAFB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D6B483" w14:textId="4927D68D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14:paraId="7162F61A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C87A42" w14:textId="2599739C" w:rsidR="00992B5B" w:rsidRPr="00E14345" w:rsidRDefault="00E14345" w:rsidP="00F444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zákona o hazardných hrách sa z odvodo</w:t>
      </w:r>
      <w:r w:rsidR="00DB007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hazardných hier „</w:t>
      </w:r>
      <w:r w:rsidR="004617F6" w:rsidRPr="00E14345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zabezpečuje vykonávanie všeobecne prospešných služieb, ktorými sú najmä poskytovanie zdravotnej starostlivosti, poskytovanie sociálnej pomoci, humanitárna starostlivosť, tvorba, rozvoj, ochrana a obnova kultúrnych hodnôt, podpora umeleckej tvorby a kultúrnych aktivít, vzdelávanie, výchova, rozvoj športu, tvorba a ochrana životného prostredia a ochrana zdravia obyvateľstva.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646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Kontrola Najvyššieho kontrolného úradu SR </w:t>
      </w:r>
      <w:r w:rsidR="00524A66">
        <w:rPr>
          <w:rFonts w:ascii="Times New Roman" w:eastAsia="Times New Roman" w:hAnsi="Times New Roman" w:cs="Times New Roman"/>
          <w:sz w:val="24"/>
          <w:szCs w:val="24"/>
          <w:lang w:eastAsia="sk-SK"/>
        </w:rPr>
        <w:t>z roku 2021</w:t>
      </w:r>
      <w:r w:rsidR="007048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zistila, že odvody z hazardných hier sa nepoužívajú na zákonom vymedzené účely. Pritom </w:t>
      </w:r>
      <w:r w:rsidR="004137EC">
        <w:rPr>
          <w:rFonts w:ascii="Times New Roman" w:eastAsia="Times New Roman" w:hAnsi="Times New Roman" w:cs="Times New Roman"/>
          <w:sz w:val="24"/>
          <w:szCs w:val="24"/>
          <w:lang w:eastAsia="sk-SK"/>
        </w:rPr>
        <w:t>mnohí hráči majú problém s dostupnosťou liečby závislosti na hazardných hrách.</w:t>
      </w:r>
      <w:r w:rsidR="00AB24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Cieľom tohto zákona je </w:t>
      </w:r>
      <w:r w:rsidR="007610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zabezpečiť, aby sa aspoň časť odvodov z hazardných hier minula na prevenciu a liečbu </w:t>
      </w:r>
      <w:r w:rsidR="006E44EB">
        <w:rPr>
          <w:rFonts w:ascii="Times New Roman" w:eastAsia="Times New Roman" w:hAnsi="Times New Roman" w:cs="Times New Roman"/>
          <w:sz w:val="24"/>
          <w:szCs w:val="24"/>
          <w:lang w:eastAsia="sk-SK"/>
        </w:rPr>
        <w:t>závislosti na hraní.</w:t>
      </w:r>
      <w:r w:rsidR="004832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roku 2021 prevádzkovatelia </w:t>
      </w:r>
      <w:r w:rsidR="00511267">
        <w:rPr>
          <w:rFonts w:ascii="Times New Roman" w:eastAsia="Times New Roman" w:hAnsi="Times New Roman" w:cs="Times New Roman"/>
          <w:sz w:val="24"/>
          <w:szCs w:val="24"/>
          <w:lang w:eastAsia="sk-SK"/>
        </w:rPr>
        <w:t>hazard</w:t>
      </w:r>
      <w:r w:rsidR="001F5D33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5112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 hier </w:t>
      </w:r>
      <w:r w:rsidR="004832DD">
        <w:rPr>
          <w:rFonts w:ascii="Times New Roman" w:eastAsia="Times New Roman" w:hAnsi="Times New Roman" w:cs="Times New Roman"/>
          <w:sz w:val="24"/>
          <w:szCs w:val="24"/>
          <w:lang w:eastAsia="sk-SK"/>
        </w:rPr>
        <w:t>na odvodoch odviedli vyše 220 mil. EUR</w:t>
      </w:r>
      <w:r w:rsidR="004E4FDA">
        <w:rPr>
          <w:rFonts w:ascii="Times New Roman" w:eastAsia="Times New Roman" w:hAnsi="Times New Roman" w:cs="Times New Roman"/>
          <w:sz w:val="24"/>
          <w:szCs w:val="24"/>
          <w:lang w:eastAsia="sk-SK"/>
        </w:rPr>
        <w:t>, z čoho 5% predstavuje 11 mil. EUR.</w:t>
      </w:r>
    </w:p>
    <w:p w14:paraId="029483FB" w14:textId="77777777" w:rsidR="00992B5B" w:rsidRDefault="00992B5B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DBEFE2" w14:textId="77777777" w:rsidR="00992B5B" w:rsidRDefault="00992B5B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12FD18" w14:textId="1697D53B" w:rsidR="00CA4B22" w:rsidRPr="00CA4B22" w:rsidRDefault="00CA4B22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Osobitná časť</w:t>
      </w:r>
    </w:p>
    <w:p w14:paraId="7F6A7087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84793C" w14:textId="420E813F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</w:t>
      </w:r>
      <w:r w:rsidR="009A5A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bod 1</w:t>
      </w:r>
    </w:p>
    <w:p w14:paraId="12A17BF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15CE42" w14:textId="76FFA2EF" w:rsidR="00CA4B22" w:rsidRDefault="007F728A" w:rsidP="00F444A6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 má závislá osoba nedoplatky na poistnom na verejné zdravotné poistenie</w:t>
      </w:r>
      <w:r w:rsidR="002768FD">
        <w:rPr>
          <w:rFonts w:ascii="Times New Roman" w:eastAsia="Times New Roman" w:hAnsi="Times New Roman" w:cs="Times New Roman"/>
          <w:sz w:val="24"/>
          <w:szCs w:val="24"/>
          <w:lang w:eastAsia="sk-SK"/>
        </w:rPr>
        <w:t>, má obmedzený prístup k plnohodnotnej liečbe.</w:t>
      </w:r>
      <w:r w:rsidR="000B4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806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mnohých prípadoch vplyvom závislosti daná osoba </w:t>
      </w:r>
      <w:r w:rsidR="000174BB">
        <w:rPr>
          <w:rFonts w:ascii="Times New Roman" w:eastAsia="Times New Roman" w:hAnsi="Times New Roman" w:cs="Times New Roman"/>
          <w:sz w:val="24"/>
          <w:szCs w:val="24"/>
          <w:lang w:eastAsia="sk-SK"/>
        </w:rPr>
        <w:t>prichádza o väčšinu svojich príjmov a</w:t>
      </w:r>
      <w:r w:rsidR="006277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nie je schopná uhradiť nedoplatky </w:t>
      </w:r>
      <w:r w:rsidR="00797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poistnom </w:t>
      </w:r>
      <w:r w:rsidR="006277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kým nepodstúpi liečbu závislosti. </w:t>
      </w:r>
      <w:r w:rsidR="00797E53">
        <w:rPr>
          <w:rFonts w:ascii="Times New Roman" w:eastAsia="Times New Roman" w:hAnsi="Times New Roman" w:cs="Times New Roman"/>
          <w:sz w:val="24"/>
          <w:szCs w:val="24"/>
          <w:lang w:eastAsia="sk-SK"/>
        </w:rPr>
        <w:t>Liečbu môže nariadiť súd v prípade spáchania trestného činu</w:t>
      </w:r>
      <w:r w:rsidR="008F16FC">
        <w:rPr>
          <w:rFonts w:ascii="Times New Roman" w:eastAsia="Times New Roman" w:hAnsi="Times New Roman" w:cs="Times New Roman"/>
          <w:sz w:val="24"/>
          <w:szCs w:val="24"/>
          <w:lang w:eastAsia="sk-SK"/>
        </w:rPr>
        <w:t>. Š</w:t>
      </w:r>
      <w:r w:rsidR="00150D3D">
        <w:rPr>
          <w:rFonts w:ascii="Times New Roman" w:eastAsia="Times New Roman" w:hAnsi="Times New Roman" w:cs="Times New Roman"/>
          <w:sz w:val="24"/>
          <w:szCs w:val="24"/>
          <w:lang w:eastAsia="sk-SK"/>
        </w:rPr>
        <w:t>tát</w:t>
      </w:r>
      <w:r w:rsidR="008F16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nepriamo</w:t>
      </w:r>
      <w:r w:rsidR="00150D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motivuje </w:t>
      </w:r>
      <w:r w:rsidR="008F16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závislé </w:t>
      </w:r>
      <w:r w:rsidR="00150D3D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s nedoplatkami na poistnom, aby spáchali trestný čin a získali možnosť liečby na základe rozhodnutia súdu.</w:t>
      </w:r>
    </w:p>
    <w:p w14:paraId="7FFDAAC1" w14:textId="77777777" w:rsidR="00CA14D9" w:rsidRDefault="00CA14D9" w:rsidP="00CA14D9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700D0D" w14:textId="0E2BFC57" w:rsidR="00CA14D9" w:rsidRDefault="00CA14D9" w:rsidP="00F444A6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Niektoré zariadenia na liečbu závislostí dokážu prijať pacientov okamžite. V iným sú aj niekoľkomesačné čakacie lehoty. Navrhujeme dobudovať potrebné kapacity s cieľom úplne eliminovať čakacie lehoty pri </w:t>
      </w:r>
      <w:r w:rsidR="00E9194C">
        <w:rPr>
          <w:rFonts w:ascii="Times New Roman" w:eastAsia="Times New Roman" w:hAnsi="Times New Roman" w:cs="Times New Roman"/>
          <w:sz w:val="24"/>
          <w:szCs w:val="24"/>
          <w:lang w:eastAsia="sk-SK"/>
        </w:rPr>
        <w:t>liečbe závislostí.</w:t>
      </w:r>
    </w:p>
    <w:p w14:paraId="6551222D" w14:textId="77777777" w:rsidR="00E9194C" w:rsidRPr="00E9194C" w:rsidRDefault="00E9194C" w:rsidP="00E9194C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CE3F6B" w14:textId="4279195B" w:rsidR="007F728A" w:rsidRPr="004B62C4" w:rsidRDefault="00E9194C" w:rsidP="004F736D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Linka pomoci pre problémy s hraním je </w:t>
      </w:r>
      <w:r w:rsidR="002374DA" w:rsidRP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>obsluhovaná operátorom v pracovných dňoch od</w:t>
      </w:r>
      <w:r w:rsidR="004B62C4" w:rsidRP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9:00 do 17:00. Mimo prevádzkových hodín je k dispozícií záznamník</w:t>
      </w:r>
      <w:r w:rsid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teda v čase </w:t>
      </w:r>
      <w:r w:rsidR="002768FD">
        <w:rPr>
          <w:rFonts w:ascii="Times New Roman" w:eastAsia="Times New Roman" w:hAnsi="Times New Roman" w:cs="Times New Roman"/>
          <w:sz w:val="24"/>
          <w:szCs w:val="24"/>
          <w:lang w:eastAsia="sk-SK"/>
        </w:rPr>
        <w:t>keď</w:t>
      </w:r>
      <w:r w:rsid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väčšina hráčov nie je v práci a</w:t>
      </w:r>
      <w:r w:rsidR="00413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má </w:t>
      </w:r>
      <w:r w:rsid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času na hru</w:t>
      </w:r>
      <w:r w:rsidR="004B62C4" w:rsidRP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F0E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Navrhujeme nepretržitú prevádzku tejto Linky</w:t>
      </w:r>
      <w:r w:rsidR="00D137B5">
        <w:rPr>
          <w:rFonts w:ascii="Times New Roman" w:eastAsia="Times New Roman" w:hAnsi="Times New Roman" w:cs="Times New Roman"/>
          <w:sz w:val="24"/>
          <w:szCs w:val="24"/>
          <w:lang w:eastAsia="sk-SK"/>
        </w:rPr>
        <w:t>, aby sa hráč</w:t>
      </w:r>
      <w:r w:rsidR="00145006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D137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kedykoľvek mohl</w:t>
      </w:r>
      <w:r w:rsidR="00145006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D137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5423C">
        <w:rPr>
          <w:rFonts w:ascii="Times New Roman" w:eastAsia="Times New Roman" w:hAnsi="Times New Roman" w:cs="Times New Roman"/>
          <w:sz w:val="24"/>
          <w:szCs w:val="24"/>
          <w:lang w:eastAsia="sk-SK"/>
        </w:rPr>
        <w:t>obrátiť</w:t>
      </w:r>
      <w:r w:rsidR="00D137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5423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D137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odborník</w:t>
      </w:r>
      <w:r w:rsidR="00B5423C">
        <w:rPr>
          <w:rFonts w:ascii="Times New Roman" w:eastAsia="Times New Roman" w:hAnsi="Times New Roman" w:cs="Times New Roman"/>
          <w:sz w:val="24"/>
          <w:szCs w:val="24"/>
          <w:lang w:eastAsia="sk-SK"/>
        </w:rPr>
        <w:t>a s prosbou o pomoc</w:t>
      </w:r>
      <w:r w:rsidR="009F0E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B62C4" w:rsidRPr="004B62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9F1BE5C" w14:textId="77777777" w:rsidR="00CA14D9" w:rsidRDefault="00CA14D9" w:rsidP="00F444A6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AA2333" w14:textId="02D6D582" w:rsidR="007E0A61" w:rsidRPr="00650D50" w:rsidRDefault="00D3692B" w:rsidP="00CB22AC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0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Intervenčné centrá </w:t>
      </w:r>
      <w:r w:rsidR="0088256E" w:rsidRPr="00650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obete domáceho násilia nemajú stabilný zdroj financovania zo štátneho rozpočtu. </w:t>
      </w:r>
      <w:r w:rsidR="00650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vyčleňuje zdroje na </w:t>
      </w:r>
      <w:r w:rsidR="00DC30EA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ich stabilného financovania.</w:t>
      </w:r>
    </w:p>
    <w:p w14:paraId="55C0BDFA" w14:textId="31C7465A" w:rsidR="007E0A61" w:rsidRDefault="007E0A61" w:rsidP="002768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E2AF54" w14:textId="3D1E5673" w:rsidR="002768FD" w:rsidRPr="002768FD" w:rsidRDefault="002768FD" w:rsidP="002768F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768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 čl. I bod </w:t>
      </w:r>
      <w:r w:rsidRPr="002768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</w:p>
    <w:p w14:paraId="4FE73CD6" w14:textId="3BA49BD0" w:rsidR="002768FD" w:rsidRDefault="002768FD" w:rsidP="002768F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FA5321" w14:textId="56C70C4C" w:rsidR="00260D9C" w:rsidRPr="00260D9C" w:rsidRDefault="00260D9C" w:rsidP="002768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11520603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Zmena potrebná v súvislosti s prečíslovaním ods. 2 a 3 v § 70.</w:t>
      </w:r>
    </w:p>
    <w:bookmarkEnd w:id="0"/>
    <w:p w14:paraId="67DCD49A" w14:textId="77777777" w:rsidR="00260D9C" w:rsidRPr="002768FD" w:rsidRDefault="00260D9C" w:rsidP="002768F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751B2A" w14:textId="52606072" w:rsidR="002768FD" w:rsidRPr="002768FD" w:rsidRDefault="002768FD" w:rsidP="002768F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768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 čl. I bod </w:t>
      </w:r>
      <w:r w:rsidRPr="002768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</w:p>
    <w:p w14:paraId="5C02267F" w14:textId="151BEE17" w:rsidR="007E0A61" w:rsidRDefault="007E0A61" w:rsidP="00F444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89B501" w14:textId="4267F61C" w:rsidR="00260D9C" w:rsidRPr="007E0A61" w:rsidRDefault="00260D9C" w:rsidP="00F444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D9C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potrebná v súvislosti s prečíslovaním ods. 2 a 3 v § 70.</w:t>
      </w:r>
    </w:p>
    <w:p w14:paraId="47F8AFB9" w14:textId="316BE3FA" w:rsidR="00CA4B22" w:rsidRPr="00CA4B22" w:rsidRDefault="00CA4B22" w:rsidP="00F444A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K čl. II</w:t>
      </w:r>
    </w:p>
    <w:p w14:paraId="615B5724" w14:textId="77777777" w:rsidR="00CA4B22" w:rsidRDefault="00CA4B22" w:rsidP="00F444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7A37BB" w14:textId="34AE2921" w:rsidR="00CA4B22" w:rsidRPr="00CA4B22" w:rsidRDefault="00CA4B22" w:rsidP="00F444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sa účinnosť zákona </w:t>
      </w:r>
      <w:r w:rsidR="00D70F99">
        <w:rPr>
          <w:rFonts w:ascii="Times New Roman" w:eastAsia="Times New Roman" w:hAnsi="Times New Roman" w:cs="Times New Roman"/>
          <w:sz w:val="24"/>
          <w:szCs w:val="24"/>
          <w:lang w:eastAsia="sk-SK"/>
        </w:rPr>
        <w:t>odo dňa 01.01.2023, čím sa dotknutým subjektom poskytne čas na prípravu.</w:t>
      </w:r>
    </w:p>
    <w:p w14:paraId="1A8F2154" w14:textId="7FFE469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E7F097" w14:textId="5505BEE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0C24" w14:textId="350C5A94" w:rsidR="005A04DC" w:rsidRPr="005A04DC" w:rsidRDefault="003F2B25" w:rsidP="005A04DC">
      <w:pPr>
        <w:pageBreakBefore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A"/>
          <w:spacing w:val="30"/>
          <w:kern w:val="2"/>
          <w:sz w:val="24"/>
          <w:szCs w:val="24"/>
          <w:lang w:eastAsia="ar-SA"/>
        </w:rPr>
        <w:lastRenderedPageBreak/>
        <w:t>D</w:t>
      </w:r>
      <w:r w:rsidR="005A04DC" w:rsidRPr="005A04DC">
        <w:rPr>
          <w:rFonts w:ascii="Times New Roman" w:eastAsia="SimSun" w:hAnsi="Times New Roman" w:cs="Times New Roman"/>
          <w:b/>
          <w:bCs/>
          <w:color w:val="00000A"/>
          <w:spacing w:val="30"/>
          <w:kern w:val="2"/>
          <w:sz w:val="24"/>
          <w:szCs w:val="24"/>
          <w:lang w:eastAsia="ar-SA"/>
        </w:rPr>
        <w:t>OLOŽKA</w:t>
      </w:r>
    </w:p>
    <w:p w14:paraId="210B97D9" w14:textId="77777777" w:rsidR="005A04DC" w:rsidRPr="005A04DC" w:rsidRDefault="005A04DC" w:rsidP="005A04DC">
      <w:pPr>
        <w:widowControl w:val="0"/>
        <w:pBdr>
          <w:bottom w:val="single" w:sz="4" w:space="1" w:color="00000A"/>
        </w:pBdr>
        <w:spacing w:line="36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vybraných vplyvov</w:t>
      </w:r>
    </w:p>
    <w:p w14:paraId="54CD2058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</w:pPr>
    </w:p>
    <w:p w14:paraId="5C5EB8DE" w14:textId="77777777" w:rsidR="005A04DC" w:rsidRPr="005A04DC" w:rsidRDefault="005A04DC" w:rsidP="005A04DC">
      <w:pPr>
        <w:pStyle w:val="Odsekzoznamu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4ED2B2AB" w14:textId="07D7D39F" w:rsidR="005A639F" w:rsidRPr="00CA4B22" w:rsidRDefault="005A639F" w:rsidP="005A63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20434865"/>
      <w:bookmarkEnd w:id="1"/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D70F99" w:rsidRPr="00D70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555589" w:rsidRPr="00555589">
        <w:rPr>
          <w:rFonts w:ascii="Times New Roman" w:eastAsia="Times New Roman" w:hAnsi="Times New Roman" w:cs="Times New Roman"/>
          <w:sz w:val="24"/>
          <w:szCs w:val="24"/>
          <w:lang w:eastAsia="sk-SK"/>
        </w:rPr>
        <w:t>30/2019 Z. z. o hazardných hrách a o zmene a doplnení niektorých zákonov v znení neskorších predpisov</w:t>
      </w:r>
    </w:p>
    <w:p w14:paraId="113FD76D" w14:textId="77777777" w:rsidR="005A04DC" w:rsidRPr="005A04DC" w:rsidRDefault="005A04DC" w:rsidP="005A04DC">
      <w:pPr>
        <w:pStyle w:val="Odsekzoznamu1"/>
        <w:spacing w:after="0" w:line="276" w:lineRule="auto"/>
        <w:ind w:left="0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9383D66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A.2. Vplyvy: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4"/>
        <w:gridCol w:w="1065"/>
        <w:gridCol w:w="1065"/>
        <w:gridCol w:w="850"/>
      </w:tblGrid>
      <w:tr w:rsidR="005A04DC" w:rsidRPr="005A04DC" w14:paraId="1FC1A50C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nil"/>
            </w:tcBorders>
            <w:vAlign w:val="center"/>
          </w:tcPr>
          <w:p w14:paraId="5D9852DC" w14:textId="77777777" w:rsidR="005A04DC" w:rsidRPr="005A04DC" w:rsidRDefault="005A04DC">
            <w:pPr>
              <w:widowControl w:val="0"/>
              <w:snapToGrid w:val="0"/>
              <w:spacing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7AFB5D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Pozitívne 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FAC8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1E9C1EF" w14:textId="77777777" w:rsidR="005A04DC" w:rsidRPr="005A04DC" w:rsidRDefault="005A04DC">
            <w:pPr>
              <w:widowControl w:val="0"/>
              <w:spacing w:line="360" w:lineRule="auto"/>
              <w:ind w:left="-17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5A04DC" w:rsidRPr="005A04DC" w14:paraId="4961E6B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62E5922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</w:tcPr>
          <w:p w14:paraId="1C25B9DE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6E58343D" w14:textId="4D3AEE38" w:rsidR="005A04DC" w:rsidRPr="005A04DC" w:rsidRDefault="00D70F99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48D90A03" w14:textId="29F23DD5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4F430C5E" w14:textId="77777777" w:rsidTr="005A04DC">
        <w:tc>
          <w:tcPr>
            <w:tcW w:w="636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4BDBC05C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14:paraId="486F5BC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73205FF1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3C0D966A" w14:textId="1C0F9326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70502FB4" w14:textId="7BC051D0" w:rsidR="005A04DC" w:rsidRPr="005A04DC" w:rsidRDefault="00781490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9CB7501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5A3E5547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45A6A8C" w14:textId="0649526C" w:rsidR="005A04DC" w:rsidRPr="005A04DC" w:rsidRDefault="00D70F99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3BB649F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B4038AF" w14:textId="5A97A2B1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30BDB22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D5482A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E24171B" w14:textId="45EB9ED9" w:rsidR="005A04DC" w:rsidRPr="005A04DC" w:rsidRDefault="00D70F99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973EA0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1A4A5579" w14:textId="7348FFFF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5EA47819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868B95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sociálnu exklúziu,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9C2942" w14:textId="7B39CBB6" w:rsidR="005A04DC" w:rsidRPr="005A04DC" w:rsidRDefault="00D70F99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E7A8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32CF44A" w14:textId="5291D5A4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5F17AA0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6A04048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CEE4E5" w14:textId="61001929" w:rsidR="005A04DC" w:rsidRPr="005A04DC" w:rsidRDefault="003973BE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2FFDC2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426C9C8" w14:textId="5BD21ADA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7589155E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9E22350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3716EF4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A7E0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A80AD67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F38D09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705A5E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EBA07A7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453C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3CDF4E5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1CD0FC7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1A794D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06B1DC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E21B05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93336FA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236B1A4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71834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7. Vplyvy na manželstvo, rodičovstvo a  rodinu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5C5D072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A92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7C27F190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EDAC351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983F1DD" w14:textId="77777777" w:rsidR="005A04DC" w:rsidRPr="003973BE" w:rsidRDefault="005A04DC" w:rsidP="005A04DC">
      <w:pPr>
        <w:widowControl w:val="0"/>
        <w:spacing w:line="276" w:lineRule="auto"/>
        <w:ind w:left="-17" w:right="-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A.3</w:t>
      </w:r>
      <w:r w:rsidRPr="003973BE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. Poznámky:</w:t>
      </w:r>
    </w:p>
    <w:p w14:paraId="7B6DCD13" w14:textId="015FEBD8" w:rsidR="005A04DC" w:rsidRDefault="000438E7" w:rsidP="005A04DC">
      <w:pPr>
        <w:spacing w:line="264" w:lineRule="auto"/>
        <w:ind w:left="-1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zákona o hazardných hrách sa z odvodov z hazardných hier „</w:t>
      </w:r>
      <w:r w:rsidRPr="00E14345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zabezpečuje vykonávanie všeobecne prospešných služieb, ktorými sú najmä poskytovanie zdravotnej starostlivosti, poskytovanie sociálnej pomoci, humanitárna starostlivosť, tvorba, rozvoj, ochrana a obnova kultúrnych hodnôt, podpora umeleckej tvorby a kultúrnych aktivít, vzdelávanie, výchova, rozvoj športu, tvorba a ochrana životného prostredia a ochrana zdravia obyvateľstva.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 Kontrola Najvyššieho kontrolného úradu SR z roku 2021 zistila, že odvody z hazardných hier sa nepoužívajú na zákonom vymedzené účely. Pritom mnohí hráči majú problém s dostupnosťou liečby závislosti na hazardných hrách. Cieľom tohto zákona je zabezpečiť, aby sa aspoň časť odvodov z hazardných hier minula na prevenciu a liečbu závislosti na hraní.</w:t>
      </w:r>
    </w:p>
    <w:p w14:paraId="57E780C1" w14:textId="77777777" w:rsidR="000438E7" w:rsidRPr="005A04DC" w:rsidRDefault="000438E7" w:rsidP="005A04DC">
      <w:pPr>
        <w:spacing w:line="264" w:lineRule="auto"/>
        <w:ind w:left="-1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3E614105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A.4. Alternatívne riešenia</w:t>
      </w:r>
    </w:p>
    <w:p w14:paraId="3408450B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 </w:t>
      </w:r>
    </w:p>
    <w:p w14:paraId="3C4D83E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4C8E9CB" w14:textId="77777777" w:rsidR="005A04DC" w:rsidRPr="005A04DC" w:rsidRDefault="005A04DC" w:rsidP="005A04DC">
      <w:pPr>
        <w:widowControl w:val="0"/>
        <w:spacing w:line="276" w:lineRule="auto"/>
        <w:ind w:left="567" w:right="-427" w:hanging="56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A.5. </w:t>
      </w: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ab/>
        <w:t>Stanovisko gestorov</w:t>
      </w:r>
    </w:p>
    <w:p w14:paraId="2ABDB3D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</w:t>
      </w:r>
    </w:p>
    <w:p w14:paraId="4AA6A5C1" w14:textId="77777777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B8CD83" w14:textId="082AE83B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DOLOŽKA ZLUČITEĽNOSTI</w:t>
      </w:r>
    </w:p>
    <w:p w14:paraId="25B0E67E" w14:textId="77777777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14:paraId="0FE3EBEC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749B1" w14:textId="75515CA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Navrhovateľ zákona:</w:t>
      </w:r>
    </w:p>
    <w:p w14:paraId="7722BD93" w14:textId="2BF56677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ec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Martin Čepček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ACFAC0A" w14:textId="321632B2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7A405" w14:textId="4D5BE8B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návrhu zákona:</w:t>
      </w:r>
    </w:p>
    <w:p w14:paraId="2C2C29FC" w14:textId="1E51222D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3973BE" w:rsidRPr="003973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 dopĺňa zákon č.  30/2019 Z. z. o hazardných hrách a o zmene a doplnení niektorých zákonov v znení </w:t>
      </w:r>
      <w:r w:rsidR="00ED1FAF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predpisov.</w:t>
      </w:r>
    </w:p>
    <w:p w14:paraId="57E596FF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537E0B" w14:textId="2EA67486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únie:</w:t>
      </w:r>
    </w:p>
    <w:p w14:paraId="15F46683" w14:textId="77777777" w:rsidR="0034185A" w:rsidRDefault="0034185A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172923" w14:textId="797EF11A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a) v primárnom práve:</w:t>
      </w:r>
    </w:p>
    <w:p w14:paraId="7AFAF3C5" w14:textId="11823C43" w:rsidR="00CA4B22" w:rsidRDefault="00CA4B22" w:rsidP="003973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4E974D" w14:textId="6E81390D" w:rsidR="003973BE" w:rsidRPr="003973BE" w:rsidRDefault="003973BE" w:rsidP="003973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upravené.</w:t>
      </w:r>
    </w:p>
    <w:p w14:paraId="66BDECA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66CB20" w14:textId="42D0FE70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b) v sekundárnom práve:</w:t>
      </w:r>
    </w:p>
    <w:p w14:paraId="067589D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B3628" w14:textId="1F2C6D9B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upravené.</w:t>
      </w:r>
    </w:p>
    <w:p w14:paraId="52DBBB3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98AD3" w14:textId="52A9BDD7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E66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judikatúre Súdneho dvora Európskej únie:</w:t>
      </w:r>
    </w:p>
    <w:p w14:paraId="65241040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3FA8E0" w14:textId="54E4B5EC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obsiahnuté. </w:t>
      </w:r>
    </w:p>
    <w:p w14:paraId="412EF4BE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3E8CB1" w14:textId="416FEE8C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14:paraId="0F599F88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A82AC2" w14:textId="29AC7887" w:rsidR="00CA4B22" w:rsidRPr="00992B5B" w:rsidRDefault="00CA4B22" w:rsidP="00992B5B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lehotu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prebranie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únie, príp.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osobitnú lehotu účinnosti jeho ustanovení:</w:t>
      </w:r>
    </w:p>
    <w:p w14:paraId="0AB99CE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7D20C2" w14:textId="3B7821E8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2AB20013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E6282" w14:textId="66D9FF39" w:rsidR="00CA4B22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začatí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dvora Európskej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258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260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fungovaní Európskej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jej platnom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znení,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konkrétnych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vytýkaných nedostatkov a požiadaviek na zabezpečenie nápravy</w:t>
      </w:r>
    </w:p>
    <w:p w14:paraId="54211B67" w14:textId="77777777" w:rsidR="00992B5B" w:rsidRPr="00992B5B" w:rsidRDefault="00992B5B" w:rsidP="00992B5B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F5D943" w14:textId="77777777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nezačalo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žiaden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konanie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 dvora Európskej únie podľa čl. 258 a 260 Zmluvy o fungovaní Európskej únie.</w:t>
      </w:r>
    </w:p>
    <w:p w14:paraId="5B0961FB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9CB67B" w14:textId="7B1AC710" w:rsidR="00CA4B22" w:rsidRPr="00992B5B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právnych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predpisoch,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ktorých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uvádzané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akty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únie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prebrané,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prebrania príp.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potreby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prijatia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ďalších úprav </w:t>
      </w:r>
    </w:p>
    <w:p w14:paraId="28B97E42" w14:textId="77777777" w:rsidR="00992B5B" w:rsidRDefault="00992B5B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11700A" w14:textId="0B5721D4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3F240612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403ED" w14:textId="613AAFB2" w:rsidR="00CA4B22" w:rsidRPr="00E66FF7" w:rsidRDefault="00CA4B22" w:rsidP="00E66FF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zákona je zlučiteľný s právom Európskej únie:</w:t>
      </w:r>
    </w:p>
    <w:p w14:paraId="01178234" w14:textId="46519EEF" w:rsidR="00CA4B22" w:rsidRPr="00992B5B" w:rsidRDefault="00CA4B22" w:rsidP="00992B5B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úplne</w:t>
      </w:r>
    </w:p>
    <w:p w14:paraId="09CB5E61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670"/>
    <w:multiLevelType w:val="hybridMultilevel"/>
    <w:tmpl w:val="52CE39A2"/>
    <w:lvl w:ilvl="0" w:tplc="798C9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31D8"/>
    <w:multiLevelType w:val="hybridMultilevel"/>
    <w:tmpl w:val="903848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C1E"/>
    <w:multiLevelType w:val="hybridMultilevel"/>
    <w:tmpl w:val="1FE605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4B9B"/>
    <w:multiLevelType w:val="hybridMultilevel"/>
    <w:tmpl w:val="9954D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81153">
    <w:abstractNumId w:val="4"/>
  </w:num>
  <w:num w:numId="2" w16cid:durableId="550190193">
    <w:abstractNumId w:val="0"/>
  </w:num>
  <w:num w:numId="3" w16cid:durableId="1883012662">
    <w:abstractNumId w:val="1"/>
  </w:num>
  <w:num w:numId="4" w16cid:durableId="1856630">
    <w:abstractNumId w:val="3"/>
  </w:num>
  <w:num w:numId="5" w16cid:durableId="3777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B"/>
    <w:rsid w:val="00010EE4"/>
    <w:rsid w:val="000174BB"/>
    <w:rsid w:val="000438E7"/>
    <w:rsid w:val="00060203"/>
    <w:rsid w:val="000B4123"/>
    <w:rsid w:val="000B6951"/>
    <w:rsid w:val="00145006"/>
    <w:rsid w:val="00150D3D"/>
    <w:rsid w:val="001F5D33"/>
    <w:rsid w:val="002067C7"/>
    <w:rsid w:val="002374DA"/>
    <w:rsid w:val="00260D9C"/>
    <w:rsid w:val="002768FD"/>
    <w:rsid w:val="002C28B2"/>
    <w:rsid w:val="00322FD5"/>
    <w:rsid w:val="0034185A"/>
    <w:rsid w:val="003973BE"/>
    <w:rsid w:val="003D6A9A"/>
    <w:rsid w:val="003F2B25"/>
    <w:rsid w:val="004137EC"/>
    <w:rsid w:val="004138B8"/>
    <w:rsid w:val="004617F6"/>
    <w:rsid w:val="00467E85"/>
    <w:rsid w:val="004832DD"/>
    <w:rsid w:val="004B62C4"/>
    <w:rsid w:val="004E4FDA"/>
    <w:rsid w:val="00511267"/>
    <w:rsid w:val="00524A66"/>
    <w:rsid w:val="00555589"/>
    <w:rsid w:val="005878F7"/>
    <w:rsid w:val="005A04DC"/>
    <w:rsid w:val="005A639F"/>
    <w:rsid w:val="005E24D6"/>
    <w:rsid w:val="0062776C"/>
    <w:rsid w:val="00645351"/>
    <w:rsid w:val="00650D50"/>
    <w:rsid w:val="00694E22"/>
    <w:rsid w:val="006C44F6"/>
    <w:rsid w:val="006E44EB"/>
    <w:rsid w:val="007048B5"/>
    <w:rsid w:val="00761039"/>
    <w:rsid w:val="007806E3"/>
    <w:rsid w:val="00781490"/>
    <w:rsid w:val="00797E53"/>
    <w:rsid w:val="007E0A61"/>
    <w:rsid w:val="007F728A"/>
    <w:rsid w:val="00835599"/>
    <w:rsid w:val="008646E4"/>
    <w:rsid w:val="008809A7"/>
    <w:rsid w:val="0088256E"/>
    <w:rsid w:val="008F16FC"/>
    <w:rsid w:val="00992B5B"/>
    <w:rsid w:val="009A5A47"/>
    <w:rsid w:val="009F0E28"/>
    <w:rsid w:val="00AB2490"/>
    <w:rsid w:val="00B5423C"/>
    <w:rsid w:val="00CA14D9"/>
    <w:rsid w:val="00CA4B22"/>
    <w:rsid w:val="00CD7E67"/>
    <w:rsid w:val="00D137B5"/>
    <w:rsid w:val="00D3692B"/>
    <w:rsid w:val="00D70F99"/>
    <w:rsid w:val="00DB007A"/>
    <w:rsid w:val="00DC30EA"/>
    <w:rsid w:val="00E14345"/>
    <w:rsid w:val="00E66FF7"/>
    <w:rsid w:val="00E9194C"/>
    <w:rsid w:val="00ED1FAF"/>
    <w:rsid w:val="00EF77BB"/>
    <w:rsid w:val="00F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E93E"/>
  <w15:chartTrackingRefBased/>
  <w15:docId w15:val="{30CCD5BC-1238-40DD-9BB7-389B21A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3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A4B22"/>
  </w:style>
  <w:style w:type="paragraph" w:styleId="Odsekzoznamu">
    <w:name w:val="List Paragraph"/>
    <w:basedOn w:val="Normlny"/>
    <w:uiPriority w:val="34"/>
    <w:qFormat/>
    <w:rsid w:val="00CA4B22"/>
    <w:pPr>
      <w:ind w:left="720"/>
      <w:contextualSpacing/>
    </w:pPr>
  </w:style>
  <w:style w:type="paragraph" w:customStyle="1" w:styleId="Odsekzoznamu1">
    <w:name w:val="Odsek zoznamu1"/>
    <w:basedOn w:val="Normlny"/>
    <w:rsid w:val="005A04DC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838</Words>
  <Characters>4783</Characters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2022-08-28T19:26:00Z</dcterms:created>
  <dcterms:modified xsi:type="dcterms:W3CDTF">2022-09-27T19:20:00Z</dcterms:modified>
</cp:coreProperties>
</file>