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347" w:rsidRPr="007D0347" w:rsidRDefault="007D0347" w:rsidP="001D2463">
      <w:pPr>
        <w:spacing w:after="200" w:line="276" w:lineRule="auto"/>
        <w:jc w:val="center"/>
        <w:rPr>
          <w:rFonts w:eastAsia="Times New Roman"/>
          <w:b/>
          <w:bCs/>
          <w:sz w:val="28"/>
          <w:szCs w:val="28"/>
          <w:lang w:eastAsia="sk-SK"/>
        </w:rPr>
      </w:pPr>
      <w:r w:rsidRPr="007D0347">
        <w:rPr>
          <w:rFonts w:eastAsia="Times New Roman"/>
          <w:b/>
          <w:bCs/>
          <w:sz w:val="28"/>
          <w:szCs w:val="28"/>
          <w:lang w:eastAsia="sk-SK"/>
        </w:rPr>
        <w:t>Doložka vybraných vplyvov</w:t>
      </w: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0"/>
        <w:gridCol w:w="3268"/>
      </w:tblGrid>
      <w:tr w:rsidR="007D0347" w:rsidRPr="00F37EA2" w:rsidTr="001D2463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7D0347" w:rsidRPr="007D0347" w:rsidRDefault="007D0347" w:rsidP="007D0347">
            <w:pPr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</w:pPr>
            <w:r w:rsidRPr="007D0347"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  <w:t>  1.  Základné údaje</w:t>
            </w:r>
          </w:p>
        </w:tc>
      </w:tr>
      <w:tr w:rsidR="007D0347" w:rsidRPr="00F37EA2" w:rsidTr="001D2463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7D0347" w:rsidRPr="007D0347" w:rsidRDefault="007D0347" w:rsidP="007D0347">
            <w:pPr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</w:pPr>
            <w:r w:rsidRPr="007D0347"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  <w:t>Názov materiálu</w:t>
            </w:r>
          </w:p>
        </w:tc>
      </w:tr>
      <w:tr w:rsidR="007D0347" w:rsidRPr="00F37EA2" w:rsidTr="001D2463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0347" w:rsidRPr="007D0347" w:rsidRDefault="00A85DD0" w:rsidP="00397783">
            <w:pPr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Návrh na </w:t>
            </w:r>
            <w:r w:rsidR="00397783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uzavretie </w:t>
            </w:r>
            <w:r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Dohody</w:t>
            </w:r>
            <w:r w:rsidR="001F1531" w:rsidRPr="001F1531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o ochrane investícií medzi Európskou úniou a jej členskými štátmi na jednej strane a </w:t>
            </w:r>
            <w:r w:rsidR="002C0A70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Singapurskou</w:t>
            </w:r>
            <w:r w:rsidR="001F1531" w:rsidRPr="001F1531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republikou na strane druhej</w:t>
            </w:r>
            <w:r w:rsidR="007D0347" w:rsidRPr="007D0347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7D0347" w:rsidRPr="00F37EA2" w:rsidTr="001D2463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7D0347" w:rsidRPr="007D0347" w:rsidRDefault="007D0347" w:rsidP="007D0347">
            <w:pPr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</w:pPr>
            <w:r w:rsidRPr="007D0347"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  <w:t>Predkladateľ (a spolupredkladateľ)</w:t>
            </w:r>
          </w:p>
        </w:tc>
      </w:tr>
      <w:tr w:rsidR="007D0347" w:rsidRPr="00F37EA2" w:rsidTr="001D2463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0347" w:rsidRPr="007D0347" w:rsidRDefault="00C121CC" w:rsidP="00C121CC">
            <w:pPr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Podpredseda vlády a </w:t>
            </w:r>
            <w:r w:rsidR="007D0347" w:rsidRPr="007D0347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minister </w:t>
            </w:r>
            <w:r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financií</w:t>
            </w:r>
            <w:r w:rsidR="007D0347" w:rsidRPr="007D0347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Slovenskej republiky</w:t>
            </w:r>
          </w:p>
        </w:tc>
      </w:tr>
      <w:tr w:rsidR="007D0347" w:rsidRPr="00F37EA2" w:rsidTr="00D21CC3">
        <w:trPr>
          <w:trHeight w:val="255"/>
          <w:jc w:val="center"/>
        </w:trPr>
        <w:tc>
          <w:tcPr>
            <w:tcW w:w="320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7D0347" w:rsidRPr="007D0347" w:rsidRDefault="007D0347" w:rsidP="007D0347">
            <w:pPr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</w:pPr>
            <w:r w:rsidRPr="007D0347"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  <w:t>Charakter predkladaného materiálu</w:t>
            </w:r>
          </w:p>
        </w:tc>
        <w:tc>
          <w:tcPr>
            <w:tcW w:w="17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347" w:rsidRPr="007D0347" w:rsidRDefault="007D0347" w:rsidP="00941C1C">
            <w:pPr>
              <w:jc w:val="both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7D0347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 </w:t>
            </w:r>
            <w:r w:rsidR="00941C1C" w:rsidRPr="007D0347">
              <w:rPr>
                <w:rFonts w:ascii="Wingdings 2" w:eastAsia="Times New Roman" w:hAnsi="Wingdings 2" w:cs="Times"/>
                <w:sz w:val="28"/>
                <w:szCs w:val="28"/>
                <w:lang w:eastAsia="sk-SK"/>
              </w:rPr>
              <w:t></w:t>
            </w:r>
            <w:r w:rsidRPr="007D0347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Materiál </w:t>
            </w:r>
            <w:r w:rsidRPr="006430DA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nelegislatívnej povahy</w:t>
            </w:r>
          </w:p>
        </w:tc>
      </w:tr>
      <w:tr w:rsidR="007D0347" w:rsidRPr="00F37EA2" w:rsidTr="00D21CC3">
        <w:trPr>
          <w:trHeight w:val="255"/>
          <w:jc w:val="center"/>
        </w:trPr>
        <w:tc>
          <w:tcPr>
            <w:tcW w:w="320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347" w:rsidRPr="007D0347" w:rsidRDefault="007D0347" w:rsidP="007D0347">
            <w:pPr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</w:pPr>
          </w:p>
        </w:tc>
        <w:tc>
          <w:tcPr>
            <w:tcW w:w="17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347" w:rsidRPr="007D0347" w:rsidRDefault="007D0347" w:rsidP="00941C1C">
            <w:pPr>
              <w:jc w:val="both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7D0347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 </w:t>
            </w:r>
            <w:r w:rsidR="00941C1C" w:rsidRPr="007D0347">
              <w:rPr>
                <w:rFonts w:ascii="Wingdings 2" w:eastAsia="Times New Roman" w:hAnsi="Wingdings 2" w:cs="Times"/>
                <w:sz w:val="20"/>
                <w:szCs w:val="20"/>
                <w:lang w:eastAsia="sk-SK"/>
              </w:rPr>
              <w:t></w:t>
            </w:r>
            <w:r w:rsidRPr="007D0347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Materiál legislatívnej povahy </w:t>
            </w:r>
          </w:p>
        </w:tc>
      </w:tr>
      <w:tr w:rsidR="007D0347" w:rsidRPr="00F37EA2" w:rsidTr="00D21CC3">
        <w:trPr>
          <w:trHeight w:val="255"/>
          <w:jc w:val="center"/>
        </w:trPr>
        <w:tc>
          <w:tcPr>
            <w:tcW w:w="320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347" w:rsidRPr="007D0347" w:rsidRDefault="007D0347" w:rsidP="007D0347">
            <w:pPr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</w:pPr>
          </w:p>
        </w:tc>
        <w:tc>
          <w:tcPr>
            <w:tcW w:w="17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D0347" w:rsidRPr="007D0347" w:rsidRDefault="007D0347" w:rsidP="007D0347">
            <w:pPr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7D0347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 </w:t>
            </w:r>
            <w:r w:rsidRPr="007D0347">
              <w:rPr>
                <w:rFonts w:ascii="Wingdings 2" w:eastAsia="Times New Roman" w:hAnsi="Wingdings 2" w:cs="Times"/>
                <w:sz w:val="28"/>
                <w:szCs w:val="28"/>
                <w:lang w:eastAsia="sk-SK"/>
              </w:rPr>
              <w:t></w:t>
            </w:r>
            <w:r w:rsidRPr="007D0347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  Transpozícia práva EÚ </w:t>
            </w:r>
          </w:p>
        </w:tc>
      </w:tr>
      <w:tr w:rsidR="007D0347" w:rsidRPr="00F37EA2" w:rsidTr="007548FD">
        <w:trPr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0347" w:rsidRPr="007D0347" w:rsidRDefault="007D0347" w:rsidP="007D0347">
            <w:pPr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</w:p>
        </w:tc>
      </w:tr>
      <w:tr w:rsidR="007D0347" w:rsidRPr="00F37EA2" w:rsidTr="00D21CC3">
        <w:trPr>
          <w:trHeight w:val="450"/>
          <w:jc w:val="center"/>
        </w:trPr>
        <w:tc>
          <w:tcPr>
            <w:tcW w:w="3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7D0347" w:rsidRPr="007D0347" w:rsidRDefault="007D0347" w:rsidP="007D0347">
            <w:pPr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</w:pPr>
            <w:r w:rsidRPr="007D0347"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  <w:t>Termín začiatku a ukončenia PPK</w:t>
            </w:r>
          </w:p>
        </w:tc>
        <w:tc>
          <w:tcPr>
            <w:tcW w:w="17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0347" w:rsidRPr="007D0347" w:rsidRDefault="007D0347" w:rsidP="007D228A">
            <w:pPr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</w:p>
        </w:tc>
      </w:tr>
      <w:tr w:rsidR="007D0347" w:rsidRPr="00F37EA2" w:rsidTr="00D21CC3">
        <w:trPr>
          <w:trHeight w:val="450"/>
          <w:jc w:val="center"/>
        </w:trPr>
        <w:tc>
          <w:tcPr>
            <w:tcW w:w="3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7D0347" w:rsidRPr="007D0347" w:rsidRDefault="007D0347" w:rsidP="007D0347">
            <w:pPr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</w:pPr>
            <w:r w:rsidRPr="007D0347"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  <w:t xml:space="preserve">Predpokladaný termín predloženia na </w:t>
            </w:r>
            <w:r w:rsidR="00215F8D">
              <w:rPr>
                <w:b/>
              </w:rPr>
              <w:t>pripomienkové konanie</w:t>
            </w:r>
          </w:p>
        </w:tc>
        <w:tc>
          <w:tcPr>
            <w:tcW w:w="17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0347" w:rsidRPr="007D0347" w:rsidRDefault="00C8695B" w:rsidP="004C0CE2">
            <w:pPr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november</w:t>
            </w:r>
            <w:r w:rsidR="007D228A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</w:t>
            </w:r>
            <w:r w:rsidR="004C0CE2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202</w:t>
            </w:r>
            <w:r w:rsidR="007D228A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1</w:t>
            </w:r>
            <w:r w:rsidR="007D0347" w:rsidRPr="007D0347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215F8D" w:rsidRPr="00F37EA2" w:rsidTr="00D21CC3">
        <w:trPr>
          <w:trHeight w:val="450"/>
          <w:jc w:val="center"/>
        </w:trPr>
        <w:tc>
          <w:tcPr>
            <w:tcW w:w="3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</w:tcPr>
          <w:p w:rsidR="00215F8D" w:rsidRPr="007D0347" w:rsidRDefault="00215F8D" w:rsidP="007D0347">
            <w:pPr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</w:pPr>
            <w:r>
              <w:rPr>
                <w:b/>
              </w:rPr>
              <w:t>Predpokladaný termín začiatku a ukončenia ZP**</w:t>
            </w:r>
          </w:p>
        </w:tc>
        <w:tc>
          <w:tcPr>
            <w:tcW w:w="17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15F8D" w:rsidRDefault="00215F8D" w:rsidP="004C0CE2">
            <w:pPr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</w:p>
        </w:tc>
      </w:tr>
      <w:tr w:rsidR="007D0347" w:rsidRPr="00F37EA2" w:rsidTr="00D21CC3">
        <w:trPr>
          <w:trHeight w:val="289"/>
          <w:jc w:val="center"/>
        </w:trPr>
        <w:tc>
          <w:tcPr>
            <w:tcW w:w="3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7D0347" w:rsidRPr="007D0347" w:rsidRDefault="007D0347" w:rsidP="00215F8D">
            <w:pPr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</w:pPr>
            <w:r w:rsidRPr="007D0347"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  <w:t xml:space="preserve">Predpokladaný termín predloženia na </w:t>
            </w:r>
            <w:r w:rsidR="00215F8D"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  <w:t>r</w:t>
            </w:r>
            <w:r w:rsidRPr="007D0347"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  <w:t>okovanie vlády</w:t>
            </w:r>
            <w:r w:rsidR="00215F8D"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  <w:t xml:space="preserve"> </w:t>
            </w:r>
            <w:r w:rsidRPr="007D0347"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  <w:t>SR*</w:t>
            </w:r>
          </w:p>
        </w:tc>
        <w:tc>
          <w:tcPr>
            <w:tcW w:w="17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0347" w:rsidRPr="007D0347" w:rsidRDefault="00941C1C" w:rsidP="002C0A70">
            <w:pPr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jún </w:t>
            </w:r>
            <w:r w:rsidR="007D0347" w:rsidRPr="007D0347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20</w:t>
            </w:r>
            <w:r w:rsidR="004C0CE2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2</w:t>
            </w:r>
            <w:r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2</w:t>
            </w:r>
            <w:r w:rsidR="007D0347" w:rsidRPr="007D0347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</w:t>
            </w:r>
          </w:p>
        </w:tc>
      </w:tr>
    </w:tbl>
    <w:p w:rsidR="007D0347" w:rsidRPr="007D0347" w:rsidRDefault="007D0347" w:rsidP="007D0347">
      <w:pPr>
        <w:rPr>
          <w:rFonts w:eastAsia="Times New Roman"/>
          <w:bCs/>
          <w:sz w:val="22"/>
          <w:lang w:eastAsia="sk-SK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7D0347" w:rsidRPr="00F37EA2" w:rsidTr="007548FD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7D0347" w:rsidRPr="007D0347" w:rsidRDefault="007D0347" w:rsidP="007D0347">
            <w:pPr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</w:pPr>
            <w:r w:rsidRPr="007D0347"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  <w:t xml:space="preserve">  2.  </w:t>
            </w:r>
            <w:r w:rsidR="00215F8D" w:rsidRPr="00B043B4">
              <w:rPr>
                <w:b/>
              </w:rPr>
              <w:t>Definovanie</w:t>
            </w:r>
            <w:r w:rsidRPr="007D0347"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  <w:t xml:space="preserve"> problému</w:t>
            </w:r>
          </w:p>
        </w:tc>
      </w:tr>
      <w:tr w:rsidR="007D0347" w:rsidRPr="00F37EA2" w:rsidTr="007548FD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0347" w:rsidRPr="007D0347" w:rsidRDefault="0028324C" w:rsidP="0028324C">
            <w:pPr>
              <w:jc w:val="both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Dohoda</w:t>
            </w:r>
            <w:r w:rsidRPr="001F1531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o ochrane investícií medzi Európskou úniou a jej členskými štátmi na jednej strane a </w:t>
            </w:r>
            <w:r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Singapurskou</w:t>
            </w:r>
            <w:r w:rsidRPr="001F1531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republikou na strane druhej</w:t>
            </w:r>
            <w:r w:rsidRPr="007D0347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(ďalej len „D</w:t>
            </w:r>
            <w:r w:rsidR="007D0347" w:rsidRPr="007D0347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ohoda</w:t>
            </w:r>
            <w:r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“)</w:t>
            </w:r>
            <w:r w:rsidR="000B4F41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bola uzavretá spolu s Dohodou</w:t>
            </w:r>
            <w:r w:rsidR="000B4F41" w:rsidRPr="000B4F41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o voľnom obchode medzi Európskou úniou a </w:t>
            </w:r>
            <w:r w:rsidR="002C0A70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Singapurskou </w:t>
            </w:r>
            <w:r w:rsidR="000B4F41" w:rsidRPr="000B4F41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republikou</w:t>
            </w:r>
            <w:r w:rsidR="007D0347" w:rsidRPr="007D0347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.</w:t>
            </w:r>
            <w:r w:rsidR="000B4F41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Zatiaľ čo dohoda o voľnom obchode patrí do výlučnej právomoci EÚ, v prípade predmetnej </w:t>
            </w:r>
            <w:r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D</w:t>
            </w:r>
            <w:r w:rsidR="000B4F41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ohod</w:t>
            </w:r>
            <w:r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y</w:t>
            </w:r>
            <w:r w:rsidR="000B4F41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i</w:t>
            </w:r>
            <w:r w:rsidR="007D0347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de o zmiešanú úniovú zmluvu</w:t>
            </w:r>
            <w:r w:rsidR="007D0347" w:rsidRPr="007D0347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, t. j. zmluvu, ktorá pokrýva oblasť spoločných právomocí EÚ a jej členských štátov.</w:t>
            </w:r>
          </w:p>
        </w:tc>
      </w:tr>
      <w:tr w:rsidR="007D0347" w:rsidRPr="00F37EA2" w:rsidTr="007548FD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7D0347" w:rsidRPr="007D0347" w:rsidRDefault="007D0347" w:rsidP="007D0347">
            <w:pPr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</w:pPr>
            <w:r w:rsidRPr="007D0347"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  <w:t>  3.  Ciele a výsledný stav</w:t>
            </w:r>
          </w:p>
        </w:tc>
      </w:tr>
      <w:tr w:rsidR="007D0347" w:rsidRPr="00F37EA2" w:rsidTr="007548FD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7BF6" w:rsidRPr="007D0347" w:rsidRDefault="000B4F41" w:rsidP="0028324C">
            <w:pPr>
              <w:jc w:val="both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0B4F41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Cieľom </w:t>
            </w:r>
            <w:r w:rsidR="0028324C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D</w:t>
            </w:r>
            <w:r w:rsidRPr="000B4F41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ohody je zabezpečiť vysokú úroveň ochrany investícií pri zachovaní práv EÚ a</w:t>
            </w:r>
            <w:r w:rsidR="0028324C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 </w:t>
            </w:r>
            <w:r w:rsidR="002C0A70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Singapur</w:t>
            </w:r>
            <w:r w:rsidR="0028324C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skej republiky</w:t>
            </w:r>
            <w:r w:rsidR="002C0A70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</w:t>
            </w:r>
            <w:r w:rsidRPr="000B4F41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na reguláciu a sledovanie cieľov verejnej politiky, ako je ochrana verejného zdravia, bezpečnosti a životného prostredia. Medzinárodné investičné dohody sú uzatvárané za účelom ochrany zahraničných investorov pred možným nepriaznivým konaním zo strany hosťujúceho štátu. Takéto konanie môže zahŕňať napríklad nezákonné vyvlastnenie</w:t>
            </w:r>
            <w:r w:rsidR="0028324C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,</w:t>
            </w:r>
            <w:r w:rsidRPr="000B4F41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alebo opatrenie rovnajúce sa vyvlastneniu, diskrimináciu, porušenie práva na spravodlivý proces, obmedzenie prevodu kapitálu, odobratie licencie a iné. Bez investičnej dohody má zahraničný investor ako fórum na riešenie sporov k dispozícii iba národný súd. Ten môže byť v niektorých prípadoch zaujatý voči zahraničnému investorovi. Tieto dohody poskytujú zahraničným investorom záruky, že s ich investíciami bude zaobchádzané spravodlivo a rovnocenne s národnými investormi</w:t>
            </w:r>
            <w:r w:rsidR="007D0347" w:rsidRPr="007D0347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.</w:t>
            </w:r>
          </w:p>
        </w:tc>
      </w:tr>
      <w:tr w:rsidR="007D0347" w:rsidRPr="00F37EA2" w:rsidTr="007548FD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7D0347" w:rsidRPr="007D0347" w:rsidRDefault="007D0347" w:rsidP="007D0347">
            <w:pPr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</w:pPr>
            <w:r w:rsidRPr="007D0347"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  <w:t>  4.  Dotknuté subjekty</w:t>
            </w:r>
          </w:p>
        </w:tc>
      </w:tr>
      <w:tr w:rsidR="007D0347" w:rsidRPr="00F37EA2" w:rsidTr="007548FD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0347" w:rsidRPr="007D0347" w:rsidRDefault="0028324C" w:rsidP="007D0347">
            <w:pPr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p</w:t>
            </w:r>
            <w:r w:rsidR="007D0347" w:rsidRPr="007D0347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rávnické a fyzické osoby zmluvných strán</w:t>
            </w:r>
          </w:p>
        </w:tc>
      </w:tr>
      <w:tr w:rsidR="007D0347" w:rsidRPr="00F37EA2" w:rsidTr="007548FD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7D0347" w:rsidRPr="007D0347" w:rsidRDefault="007D0347" w:rsidP="007D0347">
            <w:pPr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</w:pPr>
            <w:r w:rsidRPr="007D0347"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  <w:t>  5.  Alternatívne riešenia</w:t>
            </w:r>
          </w:p>
        </w:tc>
      </w:tr>
      <w:tr w:rsidR="007D0347" w:rsidRPr="00F37EA2" w:rsidTr="007548FD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0347" w:rsidRPr="00AF3BF9" w:rsidRDefault="00C014E4" w:rsidP="004C69BA">
            <w:pPr>
              <w:jc w:val="both"/>
              <w:rPr>
                <w:rFonts w:ascii="Times" w:eastAsia="Times New Roman" w:hAnsi="Times" w:cs="Times"/>
                <w:sz w:val="20"/>
                <w:szCs w:val="20"/>
                <w:highlight w:val="yellow"/>
                <w:lang w:eastAsia="sk-SK"/>
              </w:rPr>
            </w:pPr>
            <w:r w:rsidRPr="00681ABC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S ohľadom na slovenských investorov</w:t>
            </w:r>
            <w:r w:rsidR="0028324C" w:rsidRPr="00681ABC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, ktorí investovali/investujú v Singapurskej republike,</w:t>
            </w:r>
            <w:r w:rsidRPr="00681ABC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nulový variant znamená zachovanie právnej ochrany</w:t>
            </w:r>
            <w:r w:rsidR="0028324C" w:rsidRPr="00681ABC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,</w:t>
            </w:r>
            <w:r w:rsidRPr="00681ABC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ktorú poskytuje Dohoda o ochrane a podpore investícií medzi Slovenskou republikou a Singapurskou republikou . Zmena, ktorá vyplýva z navrhovaného materiálu nielenže aktualizuje uvedenú ochranu slovenských investorov, ale aj napĺňa požiadavku vyplývajúcu SR z členstva v EÚ z hľadiska ochrany investícií na úrovni EÚ.</w:t>
            </w:r>
          </w:p>
        </w:tc>
      </w:tr>
      <w:tr w:rsidR="007D0347" w:rsidRPr="00F37EA2" w:rsidTr="007548FD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7D0347" w:rsidRPr="007D0347" w:rsidRDefault="007D0347" w:rsidP="007D0347">
            <w:pPr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</w:pPr>
            <w:r w:rsidRPr="007D0347"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  <w:t>  6.  Vykonávacie predpisy</w:t>
            </w:r>
          </w:p>
        </w:tc>
      </w:tr>
      <w:tr w:rsidR="007D0347" w:rsidRPr="00F37EA2" w:rsidTr="007548FD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0347" w:rsidRPr="007D0347" w:rsidRDefault="007D0347" w:rsidP="007D0347">
            <w:pPr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7D0347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Predpokladá sa prijatie/zmena vykonávacích predpisov?                          </w:t>
            </w:r>
            <w:r w:rsidRPr="007D0347">
              <w:rPr>
                <w:rFonts w:ascii="Wingdings 2" w:eastAsia="Times New Roman" w:hAnsi="Wingdings 2" w:cs="Times"/>
                <w:sz w:val="28"/>
                <w:szCs w:val="28"/>
                <w:lang w:eastAsia="sk-SK"/>
              </w:rPr>
              <w:t></w:t>
            </w:r>
            <w:r w:rsidRPr="007D0347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  Áno            </w:t>
            </w:r>
            <w:r w:rsidRPr="007D0347">
              <w:rPr>
                <w:rFonts w:ascii="Wingdings 2" w:eastAsia="Times New Roman" w:hAnsi="Wingdings 2" w:cs="Times"/>
                <w:sz w:val="20"/>
                <w:szCs w:val="20"/>
                <w:lang w:eastAsia="sk-SK"/>
              </w:rPr>
              <w:t></w:t>
            </w:r>
            <w:r w:rsidRPr="007D0347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  Nie</w:t>
            </w:r>
          </w:p>
        </w:tc>
      </w:tr>
      <w:tr w:rsidR="007D0347" w:rsidRPr="00F37EA2" w:rsidTr="007548FD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7D0347" w:rsidRPr="007D0347" w:rsidRDefault="007D0347" w:rsidP="007D0347">
            <w:pPr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</w:pPr>
            <w:r w:rsidRPr="007D0347"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  <w:t xml:space="preserve">  7.  Transpozícia práva EÚ </w:t>
            </w:r>
          </w:p>
        </w:tc>
      </w:tr>
      <w:tr w:rsidR="007D0347" w:rsidRPr="00F37EA2" w:rsidTr="007548FD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0347" w:rsidRPr="007D0347" w:rsidRDefault="007D0347" w:rsidP="007D0347">
            <w:pPr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</w:pPr>
          </w:p>
        </w:tc>
      </w:tr>
      <w:tr w:rsidR="007D0347" w:rsidRPr="00F37EA2" w:rsidTr="007548FD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7D0347" w:rsidRPr="007D0347" w:rsidRDefault="007D0347" w:rsidP="007D0347">
            <w:pPr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</w:pPr>
            <w:r w:rsidRPr="007D0347"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  <w:t>  8.  Preskúmanie účelnosti</w:t>
            </w:r>
          </w:p>
        </w:tc>
      </w:tr>
      <w:tr w:rsidR="007D0347" w:rsidRPr="00F37EA2" w:rsidTr="007548FD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7F72" w:rsidRPr="00AF3BF9" w:rsidRDefault="00137F72" w:rsidP="004C69BA">
            <w:pPr>
              <w:jc w:val="both"/>
              <w:rPr>
                <w:rFonts w:ascii="Times" w:eastAsia="Times New Roman" w:hAnsi="Times" w:cs="Times"/>
                <w:bCs/>
                <w:sz w:val="20"/>
                <w:szCs w:val="20"/>
                <w:lang w:eastAsia="sk-SK"/>
              </w:rPr>
            </w:pPr>
            <w:r w:rsidRPr="00AF3BF9">
              <w:rPr>
                <w:rFonts w:ascii="Times" w:eastAsia="Times New Roman" w:hAnsi="Times" w:cs="Times"/>
                <w:bCs/>
                <w:sz w:val="20"/>
                <w:szCs w:val="20"/>
                <w:lang w:eastAsia="sk-SK"/>
              </w:rPr>
              <w:t xml:space="preserve">Účelnosť vyplýva z prognózy, ktorú pripravila EÚ: </w:t>
            </w:r>
            <w:hyperlink r:id="rId13" w:history="1">
              <w:r w:rsidRPr="00AF3BF9">
                <w:rPr>
                  <w:rStyle w:val="Hypertextovprepojenie"/>
                  <w:rFonts w:ascii="Times" w:eastAsia="Times New Roman" w:hAnsi="Times" w:cs="Times"/>
                  <w:bCs/>
                  <w:sz w:val="20"/>
                  <w:szCs w:val="20"/>
                  <w:lang w:eastAsia="sk-SK"/>
                </w:rPr>
                <w:t>https://ec.europa.eu/trade/policy/in-focus/eu-singapore-</w:t>
              </w:r>
              <w:bookmarkStart w:id="0" w:name="_GoBack"/>
              <w:bookmarkEnd w:id="0"/>
              <w:r w:rsidRPr="00AF3BF9">
                <w:rPr>
                  <w:rStyle w:val="Hypertextovprepojenie"/>
                  <w:rFonts w:ascii="Times" w:eastAsia="Times New Roman" w:hAnsi="Times" w:cs="Times"/>
                  <w:bCs/>
                  <w:sz w:val="20"/>
                  <w:szCs w:val="20"/>
                  <w:lang w:eastAsia="sk-SK"/>
                </w:rPr>
                <w:t>agreement/eu-singapore-in-your-town/slovakia_en.htm</w:t>
              </w:r>
            </w:hyperlink>
            <w:r w:rsidRPr="00AF3BF9">
              <w:rPr>
                <w:rFonts w:ascii="Times" w:eastAsia="Times New Roman" w:hAnsi="Times" w:cs="Times"/>
                <w:bCs/>
                <w:sz w:val="20"/>
                <w:szCs w:val="20"/>
                <w:lang w:eastAsia="sk-SK"/>
              </w:rPr>
              <w:t xml:space="preserve"> </w:t>
            </w:r>
          </w:p>
          <w:p w:rsidR="00137F72" w:rsidRPr="00AF3BF9" w:rsidRDefault="00137F72" w:rsidP="004C69BA">
            <w:pPr>
              <w:jc w:val="both"/>
              <w:rPr>
                <w:rFonts w:ascii="Times" w:eastAsia="Times New Roman" w:hAnsi="Times" w:cs="Times"/>
                <w:bCs/>
                <w:sz w:val="20"/>
                <w:szCs w:val="20"/>
                <w:lang w:eastAsia="sk-SK"/>
              </w:rPr>
            </w:pPr>
          </w:p>
          <w:p w:rsidR="007D0347" w:rsidRPr="00AF3BF9" w:rsidRDefault="00137F72" w:rsidP="004C69BA">
            <w:pPr>
              <w:jc w:val="both"/>
              <w:rPr>
                <w:rFonts w:ascii="Times" w:eastAsia="Times New Roman" w:hAnsi="Times" w:cs="Times"/>
                <w:bCs/>
                <w:sz w:val="22"/>
                <w:lang w:eastAsia="sk-SK"/>
              </w:rPr>
            </w:pPr>
            <w:r w:rsidRPr="00137F72">
              <w:rPr>
                <w:rFonts w:ascii="Times" w:eastAsia="Times New Roman" w:hAnsi="Times" w:cs="Times"/>
                <w:bCs/>
                <w:sz w:val="20"/>
                <w:szCs w:val="20"/>
                <w:lang w:eastAsia="sk-SK"/>
              </w:rPr>
              <w:t xml:space="preserve">Účelnosť predkladaného materiálu nebude na hodnotení predkladateľa, </w:t>
            </w:r>
            <w:r w:rsidR="00C85B15">
              <w:rPr>
                <w:rFonts w:ascii="Times" w:eastAsia="Times New Roman" w:hAnsi="Times" w:cs="Times"/>
                <w:bCs/>
                <w:sz w:val="20"/>
                <w:szCs w:val="20"/>
                <w:lang w:eastAsia="sk-SK"/>
              </w:rPr>
              <w:t xml:space="preserve">vzhľadom na skutočnosť, že ide o medzinárodnú zmluvu EÚ, </w:t>
            </w:r>
            <w:r w:rsidRPr="00137F72">
              <w:rPr>
                <w:rFonts w:ascii="Times" w:eastAsia="Times New Roman" w:hAnsi="Times" w:cs="Times"/>
                <w:bCs/>
                <w:sz w:val="20"/>
                <w:szCs w:val="20"/>
                <w:lang w:eastAsia="sk-SK"/>
              </w:rPr>
              <w:t>ale bude</w:t>
            </w:r>
            <w:r w:rsidRPr="0028324C">
              <w:rPr>
                <w:rFonts w:ascii="Times" w:eastAsia="Times New Roman" w:hAnsi="Times" w:cs="Times"/>
                <w:bCs/>
                <w:sz w:val="20"/>
                <w:szCs w:val="20"/>
                <w:lang w:eastAsia="sk-SK"/>
              </w:rPr>
              <w:t xml:space="preserve"> podliehať hodnoteniu prostredníctvom spoločného inštitucionálneho mechanizmu – Výboru podľa </w:t>
            </w:r>
            <w:r w:rsidR="0028324C">
              <w:rPr>
                <w:rFonts w:ascii="Times" w:eastAsia="Times New Roman" w:hAnsi="Times" w:cs="Times"/>
                <w:bCs/>
                <w:sz w:val="20"/>
                <w:szCs w:val="20"/>
                <w:lang w:eastAsia="sk-SK"/>
              </w:rPr>
              <w:t>č</w:t>
            </w:r>
            <w:r w:rsidRPr="0028324C">
              <w:rPr>
                <w:rFonts w:ascii="Times" w:eastAsia="Times New Roman" w:hAnsi="Times" w:cs="Times"/>
                <w:bCs/>
                <w:sz w:val="20"/>
                <w:szCs w:val="20"/>
                <w:lang w:eastAsia="sk-SK"/>
              </w:rPr>
              <w:t>l. 4.1 Dohody. Spomínan</w:t>
            </w:r>
            <w:r w:rsidR="0028324C">
              <w:rPr>
                <w:rFonts w:ascii="Times" w:eastAsia="Times New Roman" w:hAnsi="Times" w:cs="Times"/>
                <w:bCs/>
                <w:sz w:val="20"/>
                <w:szCs w:val="20"/>
                <w:lang w:eastAsia="sk-SK"/>
              </w:rPr>
              <w:t>ý</w:t>
            </w:r>
            <w:r w:rsidRPr="0028324C">
              <w:rPr>
                <w:rFonts w:ascii="Times" w:eastAsia="Times New Roman" w:hAnsi="Times" w:cs="Times"/>
                <w:bCs/>
                <w:sz w:val="20"/>
                <w:szCs w:val="20"/>
                <w:lang w:eastAsia="sk-SK"/>
              </w:rPr>
              <w:t xml:space="preserve"> </w:t>
            </w:r>
            <w:r w:rsidR="0028324C">
              <w:rPr>
                <w:rFonts w:ascii="Times" w:eastAsia="Times New Roman" w:hAnsi="Times" w:cs="Times"/>
                <w:bCs/>
                <w:sz w:val="20"/>
                <w:szCs w:val="20"/>
                <w:lang w:eastAsia="sk-SK"/>
              </w:rPr>
              <w:t>mechanizmus</w:t>
            </w:r>
            <w:r w:rsidRPr="0028324C">
              <w:rPr>
                <w:rFonts w:ascii="Times" w:eastAsia="Times New Roman" w:hAnsi="Times" w:cs="Times"/>
                <w:bCs/>
                <w:sz w:val="20"/>
                <w:szCs w:val="20"/>
                <w:lang w:eastAsia="sk-SK"/>
              </w:rPr>
              <w:t xml:space="preserve"> predpokladá hodnotenie fungovania ochrany investícií, ako aj analýzu prípadných ťažkostí a návrh </w:t>
            </w:r>
            <w:r w:rsidR="0028324C" w:rsidRPr="0028324C">
              <w:rPr>
                <w:rFonts w:ascii="Times" w:eastAsia="Times New Roman" w:hAnsi="Times" w:cs="Times"/>
                <w:bCs/>
                <w:sz w:val="20"/>
                <w:szCs w:val="20"/>
                <w:lang w:eastAsia="sk-SK"/>
              </w:rPr>
              <w:t>zle</w:t>
            </w:r>
            <w:r w:rsidR="0028324C">
              <w:rPr>
                <w:rFonts w:ascii="Times" w:eastAsia="Times New Roman" w:hAnsi="Times" w:cs="Times"/>
                <w:bCs/>
                <w:sz w:val="20"/>
                <w:szCs w:val="20"/>
                <w:lang w:eastAsia="sk-SK"/>
              </w:rPr>
              <w:t>p</w:t>
            </w:r>
            <w:r w:rsidR="0028324C" w:rsidRPr="0028324C">
              <w:rPr>
                <w:rFonts w:ascii="Times" w:eastAsia="Times New Roman" w:hAnsi="Times" w:cs="Times"/>
                <w:bCs/>
                <w:sz w:val="20"/>
                <w:szCs w:val="20"/>
                <w:lang w:eastAsia="sk-SK"/>
              </w:rPr>
              <w:t>šení</w:t>
            </w:r>
            <w:r w:rsidRPr="0028324C">
              <w:rPr>
                <w:rFonts w:ascii="Times" w:eastAsia="Times New Roman" w:hAnsi="Times" w:cs="Times"/>
                <w:bCs/>
                <w:sz w:val="20"/>
                <w:szCs w:val="20"/>
                <w:lang w:eastAsia="sk-SK"/>
              </w:rPr>
              <w:t xml:space="preserve"> mechanizmu ochrany investícií. Stretnutie výboru sa podľa ods. 2 </w:t>
            </w:r>
            <w:r w:rsidR="0028324C">
              <w:rPr>
                <w:rFonts w:ascii="Times" w:eastAsia="Times New Roman" w:hAnsi="Times" w:cs="Times"/>
                <w:bCs/>
                <w:sz w:val="20"/>
                <w:szCs w:val="20"/>
                <w:lang w:eastAsia="sk-SK"/>
              </w:rPr>
              <w:t>čl. 4.1 Dohody</w:t>
            </w:r>
            <w:r w:rsidRPr="0028324C">
              <w:rPr>
                <w:rFonts w:ascii="Times" w:eastAsia="Times New Roman" w:hAnsi="Times" w:cs="Times"/>
                <w:bCs/>
                <w:sz w:val="20"/>
                <w:szCs w:val="20"/>
                <w:lang w:eastAsia="sk-SK"/>
              </w:rPr>
              <w:t xml:space="preserve"> sa má konať v zásade raz za rok. Na základe uvedeného mechanizmu bude preto pravidelne dochádzať k preskúmavaniu účelnosti.</w:t>
            </w:r>
          </w:p>
        </w:tc>
      </w:tr>
    </w:tbl>
    <w:p w:rsidR="007D0347" w:rsidRPr="007D0347" w:rsidRDefault="007D0347" w:rsidP="006B1149">
      <w:pPr>
        <w:spacing w:line="120" w:lineRule="auto"/>
        <w:rPr>
          <w:rFonts w:eastAsia="Times New Roman"/>
          <w:bCs/>
          <w:sz w:val="22"/>
          <w:lang w:eastAsia="sk-SK"/>
        </w:rPr>
      </w:pPr>
    </w:p>
    <w:p w:rsidR="007D0347" w:rsidRPr="007D0347" w:rsidRDefault="007D0347" w:rsidP="007D0347">
      <w:pPr>
        <w:ind w:left="142" w:hanging="142"/>
        <w:rPr>
          <w:rFonts w:eastAsia="Times New Roman"/>
          <w:sz w:val="20"/>
          <w:szCs w:val="20"/>
          <w:lang w:eastAsia="sk-SK"/>
        </w:rPr>
      </w:pPr>
      <w:r w:rsidRPr="007D0347">
        <w:rPr>
          <w:rFonts w:eastAsia="Times New Roman"/>
          <w:sz w:val="20"/>
          <w:szCs w:val="20"/>
          <w:lang w:eastAsia="sk-SK"/>
        </w:rPr>
        <w:t xml:space="preserve">* vyplniť iba v prípade, ak materiál nie je zahrnutý do Plánu práce vlády Slovenskej republiky alebo Plánu        legislatívnych úloh vlády Slovenskej republiky. </w:t>
      </w:r>
    </w:p>
    <w:p w:rsidR="00215F8D" w:rsidRDefault="00215F8D" w:rsidP="00215F8D">
      <w:pPr>
        <w:rPr>
          <w:rFonts w:eastAsia="Times New Roman"/>
          <w:sz w:val="20"/>
          <w:szCs w:val="20"/>
          <w:lang w:eastAsia="sk-SK"/>
        </w:rPr>
      </w:pPr>
      <w:r>
        <w:rPr>
          <w:rFonts w:eastAsia="Times New Roman"/>
          <w:sz w:val="20"/>
          <w:szCs w:val="20"/>
          <w:lang w:eastAsia="sk-SK"/>
        </w:rPr>
        <w:t>** vyplniť iba v prípade, ak sa záverečné posúdenie vybraných vplyvov uskutočnilo v zmysle bodu 9.1. jednotnej metodiky.</w:t>
      </w:r>
    </w:p>
    <w:p w:rsidR="007D0347" w:rsidRPr="007D0347" w:rsidRDefault="00215F8D" w:rsidP="007D0347">
      <w:pPr>
        <w:rPr>
          <w:rFonts w:eastAsia="Times New Roman"/>
          <w:sz w:val="20"/>
          <w:szCs w:val="20"/>
          <w:lang w:eastAsia="sk-SK"/>
        </w:rPr>
      </w:pPr>
      <w:r w:rsidRPr="007D0347" w:rsidDel="00215F8D">
        <w:rPr>
          <w:rFonts w:eastAsia="Times New Roman"/>
          <w:sz w:val="20"/>
          <w:szCs w:val="20"/>
          <w:lang w:eastAsia="sk-SK"/>
        </w:rPr>
        <w:t xml:space="preserve"> </w:t>
      </w:r>
    </w:p>
    <w:p w:rsidR="00A64301" w:rsidRPr="00A64301" w:rsidRDefault="00A64301" w:rsidP="00A64301">
      <w:pPr>
        <w:rPr>
          <w:vanish/>
        </w:rPr>
      </w:pPr>
    </w:p>
    <w:tbl>
      <w:tblPr>
        <w:tblW w:w="906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30"/>
        <w:gridCol w:w="1312"/>
        <w:gridCol w:w="284"/>
        <w:gridCol w:w="254"/>
        <w:gridCol w:w="1133"/>
        <w:gridCol w:w="547"/>
        <w:gridCol w:w="1184"/>
        <w:tblGridChange w:id="1">
          <w:tblGrid>
            <w:gridCol w:w="3823"/>
            <w:gridCol w:w="530"/>
            <w:gridCol w:w="1312"/>
            <w:gridCol w:w="284"/>
            <w:gridCol w:w="254"/>
            <w:gridCol w:w="1133"/>
            <w:gridCol w:w="547"/>
            <w:gridCol w:w="1184"/>
          </w:tblGrid>
        </w:tblGridChange>
      </w:tblGrid>
      <w:tr w:rsidR="00215F8D" w:rsidRPr="00B043B4" w:rsidTr="00A64301">
        <w:trPr>
          <w:trHeight w:val="283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215F8D" w:rsidRPr="00A64301" w:rsidRDefault="00215F8D" w:rsidP="00A64301">
            <w:pPr>
              <w:numPr>
                <w:ilvl w:val="0"/>
                <w:numId w:val="14"/>
              </w:numPr>
              <w:ind w:left="313" w:hanging="313"/>
              <w:contextualSpacing/>
              <w:rPr>
                <w:b/>
              </w:rPr>
            </w:pPr>
            <w:r w:rsidRPr="00A64301">
              <w:rPr>
                <w:b/>
              </w:rPr>
              <w:t>Vybrané vplyvy  materiálu</w:t>
            </w:r>
          </w:p>
        </w:tc>
      </w:tr>
      <w:tr w:rsidR="00215F8D" w:rsidRPr="00B043B4" w:rsidTr="00A6430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15F8D" w:rsidRPr="00A64301" w:rsidRDefault="00215F8D" w:rsidP="00A64301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eastAsia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215F8D" w:rsidRPr="00A64301" w:rsidRDefault="00215F8D" w:rsidP="00A64301">
            <w:pPr>
              <w:jc w:val="center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215F8D" w:rsidRPr="00A64301" w:rsidRDefault="00215F8D" w:rsidP="00A64301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eastAsia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215F8D" w:rsidRPr="00A64301" w:rsidRDefault="00500329" w:rsidP="00A64301">
            <w:pPr>
              <w:jc w:val="center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215F8D" w:rsidRPr="00A64301" w:rsidRDefault="00215F8D" w:rsidP="00A64301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eastAsia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215F8D" w:rsidRPr="00A64301" w:rsidRDefault="00215F8D" w:rsidP="00A64301">
            <w:pPr>
              <w:ind w:left="-107" w:right="-108"/>
              <w:jc w:val="center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15F8D" w:rsidRPr="00A64301" w:rsidRDefault="00215F8D" w:rsidP="00A64301">
            <w:pPr>
              <w:ind w:left="34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eastAsia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215F8D" w:rsidRPr="00B043B4" w:rsidTr="00A64301"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:rsidR="00215F8D" w:rsidRPr="00A64301" w:rsidRDefault="00215F8D" w:rsidP="00A64301">
            <w:pPr>
              <w:rPr>
                <w:rFonts w:eastAsia="Times New Roman"/>
                <w:sz w:val="20"/>
                <w:szCs w:val="20"/>
                <w:lang w:eastAsia="sk-SK"/>
              </w:rPr>
            </w:pPr>
            <w:r w:rsidRPr="00A64301">
              <w:rPr>
                <w:rFonts w:eastAsia="Times New Roman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:rsidR="00215F8D" w:rsidRPr="00A64301" w:rsidRDefault="00215F8D" w:rsidP="00A64301">
            <w:pPr>
              <w:rPr>
                <w:rFonts w:eastAsia="Times New Roman"/>
                <w:sz w:val="20"/>
                <w:szCs w:val="20"/>
                <w:lang w:eastAsia="sk-SK"/>
              </w:rPr>
            </w:pPr>
            <w:r w:rsidRPr="00A64301">
              <w:rPr>
                <w:rFonts w:eastAsia="Times New Roman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:rsidR="00215F8D" w:rsidRPr="00A64301" w:rsidRDefault="00215F8D" w:rsidP="00A64301">
            <w:pPr>
              <w:rPr>
                <w:rFonts w:eastAsia="Times New Roman"/>
                <w:sz w:val="20"/>
                <w:szCs w:val="20"/>
                <w:lang w:eastAsia="sk-SK"/>
              </w:rPr>
            </w:pPr>
            <w:r w:rsidRPr="00A64301">
              <w:rPr>
                <w:rFonts w:eastAsia="Times New Roman"/>
                <w:sz w:val="20"/>
                <w:szCs w:val="20"/>
                <w:lang w:eastAsia="sk-SK"/>
              </w:rPr>
              <w:t xml:space="preserve">    vplyvu</w:t>
            </w:r>
          </w:p>
        </w:tc>
        <w:tc>
          <w:tcPr>
            <w:tcW w:w="5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F8D" w:rsidRPr="00A64301" w:rsidRDefault="00215F8D" w:rsidP="00A64301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 w:rsidRPr="00A64301">
              <w:rPr>
                <w:rFonts w:ascii="MS Gothic" w:eastAsia="MS Gothic" w:hAnsi="MS Gothic" w:hint="eastAsia"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31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F8D" w:rsidRPr="00A64301" w:rsidRDefault="00215F8D" w:rsidP="00A64301">
            <w:pPr>
              <w:rPr>
                <w:rFonts w:eastAsia="Times New Roman"/>
                <w:sz w:val="20"/>
                <w:szCs w:val="20"/>
                <w:lang w:eastAsia="sk-SK"/>
              </w:rPr>
            </w:pPr>
            <w:r w:rsidRPr="00A64301"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F8D" w:rsidRPr="00A64301" w:rsidRDefault="00215F8D" w:rsidP="00A64301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 w:rsidRPr="00A64301">
              <w:rPr>
                <w:rFonts w:ascii="MS Gothic" w:eastAsia="MS Gothic" w:hAnsi="MS Gothic" w:hint="eastAsia"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F8D" w:rsidRPr="00A64301" w:rsidRDefault="00215F8D" w:rsidP="00A64301">
            <w:pPr>
              <w:rPr>
                <w:rFonts w:eastAsia="Times New Roman"/>
                <w:sz w:val="20"/>
                <w:szCs w:val="20"/>
                <w:lang w:eastAsia="sk-SK"/>
              </w:rPr>
            </w:pPr>
            <w:r w:rsidRPr="00A64301">
              <w:rPr>
                <w:rFonts w:eastAsia="Times New Roman"/>
                <w:sz w:val="20"/>
                <w:szCs w:val="20"/>
                <w:lang w:eastAsia="sk-SK"/>
              </w:rPr>
              <w:t>Nie</w:t>
            </w:r>
          </w:p>
        </w:tc>
        <w:tc>
          <w:tcPr>
            <w:tcW w:w="5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F8D" w:rsidRPr="00A64301" w:rsidRDefault="00215F8D" w:rsidP="00A64301">
            <w:pPr>
              <w:ind w:left="-107" w:right="-108"/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 w:rsidRPr="00A64301">
              <w:rPr>
                <w:rFonts w:ascii="MS Gothic" w:eastAsia="MS Gothic" w:hAnsi="MS Gothic" w:hint="eastAsia"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18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F8D" w:rsidRPr="00A64301" w:rsidRDefault="00215F8D" w:rsidP="00A64301">
            <w:pPr>
              <w:ind w:left="34"/>
              <w:rPr>
                <w:rFonts w:eastAsia="Times New Roman"/>
                <w:sz w:val="20"/>
                <w:szCs w:val="20"/>
                <w:lang w:eastAsia="sk-SK"/>
              </w:rPr>
            </w:pPr>
            <w:r w:rsidRPr="00A64301">
              <w:rPr>
                <w:rFonts w:eastAsia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215F8D" w:rsidRPr="00B043B4" w:rsidTr="00A64301">
        <w:tc>
          <w:tcPr>
            <w:tcW w:w="382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15F8D" w:rsidRPr="00A64301" w:rsidRDefault="00215F8D" w:rsidP="00A64301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eastAsia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15F8D" w:rsidRPr="00A64301" w:rsidRDefault="00215F8D" w:rsidP="00A64301">
            <w:pPr>
              <w:jc w:val="center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15F8D" w:rsidRPr="00A64301" w:rsidRDefault="00215F8D" w:rsidP="00A64301">
            <w:pPr>
              <w:ind w:right="-108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eastAsia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15F8D" w:rsidRPr="00A64301" w:rsidRDefault="00B72DED" w:rsidP="00A64301">
            <w:pPr>
              <w:jc w:val="center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15F8D" w:rsidRPr="00A64301" w:rsidRDefault="00215F8D" w:rsidP="00A64301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eastAsia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15F8D" w:rsidRPr="00A64301" w:rsidRDefault="00215F8D" w:rsidP="00A64301">
            <w:pPr>
              <w:jc w:val="center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F8D" w:rsidRPr="00A64301" w:rsidRDefault="00215F8D" w:rsidP="00A64301">
            <w:pPr>
              <w:ind w:left="54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eastAsia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215F8D" w:rsidRPr="00B043B4" w:rsidTr="00A64301">
        <w:tc>
          <w:tcPr>
            <w:tcW w:w="3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215F8D" w:rsidRPr="00A64301" w:rsidRDefault="00215F8D" w:rsidP="00A64301">
            <w:pPr>
              <w:rPr>
                <w:rFonts w:eastAsia="Times New Roman"/>
                <w:sz w:val="20"/>
                <w:szCs w:val="20"/>
                <w:lang w:eastAsia="sk-SK"/>
              </w:rPr>
            </w:pPr>
            <w:r w:rsidRPr="00A64301">
              <w:rPr>
                <w:rFonts w:eastAsia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:rsidR="00215F8D" w:rsidRPr="00A64301" w:rsidRDefault="00215F8D" w:rsidP="00A64301">
            <w:pPr>
              <w:rPr>
                <w:rFonts w:eastAsia="Times New Roman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15F8D" w:rsidRPr="00A64301" w:rsidRDefault="00215F8D" w:rsidP="00A64301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 w:rsidRPr="00A64301">
              <w:rPr>
                <w:rFonts w:ascii="MS Gothic" w:eastAsia="MS Gothic" w:hAnsi="MS Gothic" w:hint="eastAsia"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15F8D" w:rsidRPr="00A64301" w:rsidRDefault="00215F8D" w:rsidP="00A64301">
            <w:pPr>
              <w:ind w:right="-108"/>
              <w:rPr>
                <w:rFonts w:eastAsia="Times New Roman"/>
                <w:sz w:val="20"/>
                <w:szCs w:val="20"/>
                <w:lang w:eastAsia="sk-SK"/>
              </w:rPr>
            </w:pPr>
            <w:r w:rsidRPr="00A64301">
              <w:rPr>
                <w:rFonts w:eastAsia="Times New Roman"/>
                <w:sz w:val="20"/>
                <w:szCs w:val="20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15F8D" w:rsidRPr="00A64301" w:rsidRDefault="00B72DED" w:rsidP="00A64301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 w:rsidRPr="00A64301">
              <w:rPr>
                <w:rFonts w:ascii="MS Gothic" w:eastAsia="MS Gothic" w:hAnsi="MS Gothic" w:hint="eastAsia"/>
                <w:sz w:val="20"/>
                <w:szCs w:val="20"/>
                <w:lang w:eastAsia="sk-SK"/>
              </w:rPr>
              <w:t>☒</w:t>
            </w: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15F8D" w:rsidRPr="00A64301" w:rsidRDefault="00215F8D" w:rsidP="00A64301">
            <w:pPr>
              <w:rPr>
                <w:rFonts w:eastAsia="Times New Roman"/>
                <w:sz w:val="20"/>
                <w:szCs w:val="20"/>
                <w:lang w:eastAsia="sk-SK"/>
              </w:rPr>
            </w:pPr>
            <w:r w:rsidRPr="00A64301">
              <w:rPr>
                <w:rFonts w:eastAsia="Times New Roman"/>
                <w:sz w:val="20"/>
                <w:szCs w:val="20"/>
                <w:lang w:eastAsia="sk-SK"/>
              </w:rPr>
              <w:t>Žiadne</w:t>
            </w:r>
          </w:p>
        </w:tc>
        <w:tc>
          <w:tcPr>
            <w:tcW w:w="5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15F8D" w:rsidRPr="00A64301" w:rsidRDefault="00215F8D" w:rsidP="00A64301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 w:rsidRPr="00A64301">
              <w:rPr>
                <w:rFonts w:ascii="MS Gothic" w:eastAsia="MS Gothic" w:hAnsi="MS Gothic" w:hint="eastAsia"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1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F8D" w:rsidRPr="00A64301" w:rsidRDefault="00215F8D" w:rsidP="00A64301">
            <w:pPr>
              <w:ind w:left="54"/>
              <w:rPr>
                <w:rFonts w:eastAsia="Times New Roman"/>
                <w:sz w:val="20"/>
                <w:szCs w:val="20"/>
                <w:lang w:eastAsia="sk-SK"/>
              </w:rPr>
            </w:pPr>
            <w:r w:rsidRPr="00A64301">
              <w:rPr>
                <w:rFonts w:eastAsia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215F8D" w:rsidRPr="00B043B4" w:rsidTr="00A64301"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215F8D" w:rsidRPr="00A64301" w:rsidRDefault="00215F8D" w:rsidP="00A64301">
            <w:pPr>
              <w:rPr>
                <w:rFonts w:eastAsia="Times New Roman"/>
                <w:sz w:val="20"/>
                <w:szCs w:val="20"/>
                <w:lang w:eastAsia="sk-SK"/>
              </w:rPr>
            </w:pPr>
            <w:r w:rsidRPr="00A64301">
              <w:rPr>
                <w:rFonts w:eastAsia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:rsidR="00215F8D" w:rsidRPr="00A64301" w:rsidRDefault="00215F8D" w:rsidP="00A64301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eastAsia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tc>
          <w:tcPr>
            <w:tcW w:w="5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F8D" w:rsidRPr="00A64301" w:rsidRDefault="00215F8D" w:rsidP="00A64301">
            <w:pPr>
              <w:jc w:val="center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F8D" w:rsidRPr="00A64301" w:rsidRDefault="00215F8D" w:rsidP="00A64301">
            <w:pPr>
              <w:ind w:right="-108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F8D" w:rsidRPr="00A64301" w:rsidRDefault="00215F8D" w:rsidP="00A64301">
            <w:pPr>
              <w:jc w:val="center"/>
              <w:rPr>
                <w:rFonts w:eastAsia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F8D" w:rsidRPr="00A64301" w:rsidRDefault="00215F8D" w:rsidP="00A64301">
            <w:pPr>
              <w:jc w:val="center"/>
              <w:rPr>
                <w:rFonts w:eastAsia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F8D" w:rsidRPr="00A64301" w:rsidRDefault="00215F8D" w:rsidP="00A64301">
            <w:pPr>
              <w:jc w:val="center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18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F8D" w:rsidRPr="00A64301" w:rsidRDefault="00215F8D" w:rsidP="00A64301">
            <w:pPr>
              <w:ind w:left="54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eastAsia="Times New Roman"/>
                <w:sz w:val="20"/>
                <w:szCs w:val="20"/>
                <w:lang w:eastAsia="sk-SK"/>
              </w:rPr>
              <w:t>Nie</w:t>
            </w:r>
          </w:p>
        </w:tc>
      </w:tr>
      <w:tr w:rsidR="00215F8D" w:rsidRPr="00B043B4" w:rsidTr="00A64301">
        <w:tc>
          <w:tcPr>
            <w:tcW w:w="38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215F8D" w:rsidRPr="00A64301" w:rsidRDefault="00215F8D" w:rsidP="00A64301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eastAsia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5F8D" w:rsidRPr="00A64301" w:rsidRDefault="00215F8D" w:rsidP="00A64301">
            <w:pPr>
              <w:jc w:val="center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5F8D" w:rsidRPr="00A64301" w:rsidRDefault="00215F8D" w:rsidP="00A64301">
            <w:pPr>
              <w:ind w:right="-108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eastAsia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5F8D" w:rsidRPr="00A64301" w:rsidRDefault="00B72DED" w:rsidP="00A64301">
            <w:pPr>
              <w:jc w:val="center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5F8D" w:rsidRPr="00A64301" w:rsidRDefault="00215F8D" w:rsidP="00A64301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eastAsia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5F8D" w:rsidRPr="00A64301" w:rsidRDefault="00215F8D" w:rsidP="00A64301">
            <w:pPr>
              <w:jc w:val="center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F8D" w:rsidRPr="00A64301" w:rsidRDefault="00215F8D" w:rsidP="00A64301">
            <w:pPr>
              <w:ind w:left="54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eastAsia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215F8D" w:rsidRPr="00B043B4" w:rsidTr="00A6430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215F8D" w:rsidRPr="00A64301" w:rsidRDefault="00215F8D" w:rsidP="00A64301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eastAsia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5F8D" w:rsidRPr="00A64301" w:rsidRDefault="00215F8D" w:rsidP="00A64301">
            <w:pPr>
              <w:jc w:val="center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5F8D" w:rsidRPr="00A64301" w:rsidRDefault="00215F8D" w:rsidP="00A64301">
            <w:pPr>
              <w:ind w:right="-108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eastAsia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5F8D" w:rsidRPr="00A64301" w:rsidRDefault="00B72DED" w:rsidP="00A64301">
            <w:pPr>
              <w:jc w:val="center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5F8D" w:rsidRPr="00A64301" w:rsidRDefault="00215F8D" w:rsidP="00A64301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eastAsia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5F8D" w:rsidRPr="00A64301" w:rsidRDefault="00215F8D" w:rsidP="00A64301">
            <w:pPr>
              <w:jc w:val="center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F8D" w:rsidRPr="00A64301" w:rsidRDefault="00215F8D" w:rsidP="00A64301">
            <w:pPr>
              <w:ind w:left="54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eastAsia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215F8D" w:rsidRPr="00B043B4" w:rsidTr="00A6430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215F8D" w:rsidRPr="00A64301" w:rsidRDefault="00215F8D" w:rsidP="00A64301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eastAsia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5F8D" w:rsidRPr="00A64301" w:rsidRDefault="00215F8D" w:rsidP="00A64301">
            <w:pPr>
              <w:jc w:val="center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5F8D" w:rsidRPr="00A64301" w:rsidRDefault="00215F8D" w:rsidP="00A64301">
            <w:pPr>
              <w:ind w:right="-108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eastAsia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5F8D" w:rsidRPr="00A64301" w:rsidRDefault="00B72DED" w:rsidP="00A64301">
            <w:pPr>
              <w:jc w:val="center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5F8D" w:rsidRPr="00A64301" w:rsidRDefault="00215F8D" w:rsidP="00A64301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eastAsia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5F8D" w:rsidRPr="00A64301" w:rsidRDefault="00215F8D" w:rsidP="00A64301">
            <w:pPr>
              <w:jc w:val="center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F8D" w:rsidRPr="00A64301" w:rsidRDefault="00215F8D" w:rsidP="00A64301">
            <w:pPr>
              <w:ind w:left="54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eastAsia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215F8D" w:rsidRPr="00215F8D" w:rsidRDefault="00215F8D" w:rsidP="00215F8D">
      <w:pPr>
        <w:rPr>
          <w:vanish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417"/>
        <w:gridCol w:w="1425"/>
        <w:gridCol w:w="425"/>
        <w:gridCol w:w="142"/>
        <w:gridCol w:w="1134"/>
        <w:gridCol w:w="142"/>
        <w:gridCol w:w="262"/>
        <w:gridCol w:w="163"/>
        <w:gridCol w:w="142"/>
        <w:gridCol w:w="992"/>
      </w:tblGrid>
      <w:tr w:rsidR="00500329" w:rsidRPr="00B043B4" w:rsidTr="00D21CC3">
        <w:trPr>
          <w:trHeight w:val="31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500329" w:rsidRPr="00B043B4" w:rsidRDefault="00500329" w:rsidP="00A64301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b/>
                <w:sz w:val="20"/>
                <w:szCs w:val="20"/>
              </w:rPr>
              <w:t>Vplyvy na služby verejnej správy pre občana, z</w:t>
            </w:r>
            <w:r>
              <w:rPr>
                <w:b/>
                <w:sz w:val="20"/>
                <w:szCs w:val="20"/>
              </w:rPr>
              <w:t> </w:t>
            </w:r>
            <w:r w:rsidRPr="00B043B4">
              <w:rPr>
                <w:b/>
                <w:sz w:val="20"/>
                <w:szCs w:val="20"/>
              </w:rPr>
              <w:t>toho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00329" w:rsidRPr="00B043B4" w:rsidRDefault="00500329" w:rsidP="00A64301">
            <w:pPr>
              <w:jc w:val="center"/>
              <w:rPr>
                <w:rFonts w:eastAsia="MS Mincho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0329" w:rsidRPr="00B043B4" w:rsidRDefault="00500329" w:rsidP="00A64301">
            <w:pPr>
              <w:ind w:right="-108"/>
              <w:rPr>
                <w:rFonts w:eastAsia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0329" w:rsidRPr="00B043B4" w:rsidRDefault="00500329" w:rsidP="00A64301">
            <w:pPr>
              <w:jc w:val="center"/>
              <w:rPr>
                <w:rFonts w:eastAsia="MS Mincho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0329" w:rsidRPr="00B043B4" w:rsidRDefault="00500329" w:rsidP="00A64301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0329" w:rsidRPr="00B043B4" w:rsidRDefault="00500329" w:rsidP="00A64301">
            <w:pPr>
              <w:jc w:val="center"/>
              <w:rPr>
                <w:rFonts w:eastAsia="MS Mincho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0329" w:rsidRPr="00B043B4" w:rsidRDefault="00500329" w:rsidP="00A64301">
            <w:pPr>
              <w:ind w:left="54"/>
              <w:rPr>
                <w:rFonts w:eastAsia="Times New Roman"/>
                <w:b/>
                <w:sz w:val="20"/>
                <w:szCs w:val="20"/>
                <w:lang w:eastAsia="sk-SK"/>
              </w:rPr>
            </w:pPr>
          </w:p>
        </w:tc>
      </w:tr>
      <w:tr w:rsidR="00500329" w:rsidRPr="00B043B4" w:rsidTr="00D21CC3"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500329" w:rsidRPr="00B043B4" w:rsidRDefault="00500329" w:rsidP="00A64301">
            <w:pPr>
              <w:ind w:left="196" w:hanging="196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 xml:space="preserve">    vplyvy služieb verejnej správy na občana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500329" w:rsidRPr="00B043B4" w:rsidRDefault="00500329" w:rsidP="00D21CC3">
            <w:pPr>
              <w:ind w:right="-116"/>
              <w:jc w:val="center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00329" w:rsidRPr="00B043B4" w:rsidRDefault="00500329" w:rsidP="00D21CC3">
            <w:pPr>
              <w:ind w:right="-108" w:firstLine="183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00329" w:rsidRPr="00B043B4" w:rsidRDefault="00B72DED" w:rsidP="00D21CC3">
            <w:pPr>
              <w:ind w:right="-392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☒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00329" w:rsidRPr="00B043B4" w:rsidRDefault="00500329" w:rsidP="00A64301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00329" w:rsidRPr="00B043B4" w:rsidRDefault="00500329" w:rsidP="00D21CC3">
            <w:pPr>
              <w:ind w:hanging="108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00329" w:rsidRPr="00B043B4" w:rsidRDefault="00500329" w:rsidP="00D21CC3">
            <w:pPr>
              <w:ind w:left="54" w:hanging="162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500329" w:rsidRPr="00B043B4" w:rsidTr="00D21CC3"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500329" w:rsidRPr="00B043B4" w:rsidRDefault="00500329" w:rsidP="00A64301">
            <w:pPr>
              <w:ind w:left="168" w:hanging="168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00329" w:rsidRPr="00B043B4" w:rsidRDefault="00500329" w:rsidP="00D21CC3">
            <w:pPr>
              <w:ind w:right="-116"/>
              <w:jc w:val="center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00329" w:rsidRPr="00B043B4" w:rsidRDefault="00500329" w:rsidP="00D21CC3">
            <w:pPr>
              <w:ind w:right="-108" w:firstLine="183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00329" w:rsidRPr="00B043B4" w:rsidRDefault="00B72DED" w:rsidP="00A64301">
            <w:pPr>
              <w:jc w:val="center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☒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00329" w:rsidRPr="00B043B4" w:rsidRDefault="00500329" w:rsidP="00A64301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tc>
          <w:tcPr>
            <w:tcW w:w="56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00329" w:rsidRPr="00B043B4" w:rsidRDefault="00500329" w:rsidP="00A64301">
            <w:pPr>
              <w:jc w:val="center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29" w:rsidRPr="00B043B4" w:rsidRDefault="00500329" w:rsidP="00A64301">
            <w:pPr>
              <w:ind w:left="54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215F8D" w:rsidRPr="00215F8D" w:rsidRDefault="00215F8D" w:rsidP="00215F8D">
      <w:pPr>
        <w:rPr>
          <w:vanish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417"/>
        <w:gridCol w:w="1425"/>
        <w:gridCol w:w="425"/>
        <w:gridCol w:w="1276"/>
        <w:gridCol w:w="567"/>
        <w:gridCol w:w="1134"/>
        <w:tblGridChange w:id="2">
          <w:tblGrid>
            <w:gridCol w:w="3828"/>
            <w:gridCol w:w="417"/>
            <w:gridCol w:w="1425"/>
            <w:gridCol w:w="425"/>
            <w:gridCol w:w="1276"/>
            <w:gridCol w:w="567"/>
            <w:gridCol w:w="1134"/>
          </w:tblGrid>
        </w:tblGridChange>
      </w:tblGrid>
      <w:tr w:rsidR="00FC4934" w:rsidRPr="00B043B4" w:rsidTr="00A64301"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215F8D" w:rsidRPr="00A64301" w:rsidRDefault="00215F8D" w:rsidP="00A64301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eastAsia="Times New Roman"/>
                <w:b/>
                <w:sz w:val="20"/>
                <w:szCs w:val="20"/>
              </w:rPr>
              <w:t>Vplyvy na manželstvo, rodičovstvo a rodinu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F8D" w:rsidRPr="00A64301" w:rsidRDefault="00215F8D" w:rsidP="00A64301">
            <w:pPr>
              <w:ind w:right="-116"/>
              <w:jc w:val="center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F8D" w:rsidRPr="00A64301" w:rsidRDefault="00215F8D" w:rsidP="00A64301">
            <w:pPr>
              <w:ind w:right="-108" w:firstLine="183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eastAsia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F8D" w:rsidRPr="00A64301" w:rsidRDefault="00B72DED" w:rsidP="00B72DED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☒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F8D" w:rsidRPr="00A64301" w:rsidRDefault="00215F8D" w:rsidP="00A64301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eastAsia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F8D" w:rsidRPr="00A64301" w:rsidRDefault="00215F8D" w:rsidP="00A64301">
            <w:pPr>
              <w:jc w:val="center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F8D" w:rsidRPr="00A64301" w:rsidRDefault="00215F8D" w:rsidP="00A64301">
            <w:pPr>
              <w:ind w:left="54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A64301">
              <w:rPr>
                <w:rFonts w:eastAsia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7D0347" w:rsidRPr="007D0347" w:rsidRDefault="007D0347" w:rsidP="007D0347">
      <w:pPr>
        <w:rPr>
          <w:rFonts w:eastAsia="Times New Roman"/>
          <w:sz w:val="20"/>
          <w:szCs w:val="20"/>
          <w:lang w:eastAsia="sk-SK"/>
        </w:rPr>
      </w:pPr>
    </w:p>
    <w:p w:rsidR="007D0347" w:rsidRPr="007D0347" w:rsidRDefault="007D0347" w:rsidP="007D0347">
      <w:pPr>
        <w:rPr>
          <w:rFonts w:eastAsia="Times New Roman"/>
          <w:bCs/>
          <w:sz w:val="22"/>
          <w:lang w:eastAsia="sk-SK"/>
        </w:rPr>
      </w:pPr>
    </w:p>
    <w:tbl>
      <w:tblPr>
        <w:tblW w:w="503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FC2EB3" w:rsidRPr="00F37EA2" w:rsidTr="00D21CC3">
        <w:trPr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7D0347" w:rsidRPr="007D0347" w:rsidRDefault="007D0347" w:rsidP="00D21CC3">
            <w:pPr>
              <w:ind w:left="70" w:right="70" w:hanging="70"/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</w:pPr>
            <w:r w:rsidRPr="007D0347"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  <w:t>  10.  Poznámky</w:t>
            </w:r>
          </w:p>
        </w:tc>
      </w:tr>
      <w:tr w:rsidR="00FC2EB3" w:rsidRPr="00F37EA2" w:rsidTr="00D21CC3"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1021" w:rsidRPr="00681ABC" w:rsidRDefault="00E11021" w:rsidP="00681ABC">
            <w:pPr>
              <w:ind w:right="70"/>
              <w:jc w:val="both"/>
              <w:rPr>
                <w:sz w:val="20"/>
                <w:szCs w:val="20"/>
              </w:rPr>
            </w:pPr>
            <w:r w:rsidRPr="00681ABC">
              <w:rPr>
                <w:sz w:val="20"/>
                <w:szCs w:val="20"/>
              </w:rPr>
              <w:t>Dohody o ochrane investícií v prvom rade zvyšujú mieru ochrany zahraničných investícií, a tým aj právnu istotu zahraničných podnikateľských subjektov na slovenskom trhu a naopak. Vstup zahraničných investorov na slovenský trh ako aj slovenských investorov na zahraničné trhy avšak závisí od mnohých ďalších aspektov.</w:t>
            </w:r>
            <w:r w:rsidR="00FC4934" w:rsidRPr="00681ABC">
              <w:rPr>
                <w:sz w:val="20"/>
                <w:szCs w:val="20"/>
              </w:rPr>
              <w:t xml:space="preserve"> Spolu s dohodu o voľnom obchode medzi EU a</w:t>
            </w:r>
            <w:r w:rsidR="0044426F" w:rsidRPr="00681ABC">
              <w:rPr>
                <w:sz w:val="20"/>
                <w:szCs w:val="20"/>
              </w:rPr>
              <w:t xml:space="preserve"> Singapurom </w:t>
            </w:r>
            <w:r w:rsidR="00FC4934" w:rsidRPr="00681ABC">
              <w:rPr>
                <w:sz w:val="20"/>
                <w:szCs w:val="20"/>
              </w:rPr>
              <w:t>vytvára</w:t>
            </w:r>
            <w:r w:rsidR="0044426F" w:rsidRPr="00681ABC">
              <w:rPr>
                <w:sz w:val="20"/>
                <w:szCs w:val="20"/>
              </w:rPr>
              <w:t xml:space="preserve"> predmetná dohoda</w:t>
            </w:r>
            <w:r w:rsidR="00FC4934" w:rsidRPr="00681ABC">
              <w:rPr>
                <w:sz w:val="20"/>
                <w:szCs w:val="20"/>
              </w:rPr>
              <w:t xml:space="preserve"> nové podnika</w:t>
            </w:r>
            <w:r w:rsidR="0044426F" w:rsidRPr="00681ABC">
              <w:rPr>
                <w:sz w:val="20"/>
                <w:szCs w:val="20"/>
              </w:rPr>
              <w:t xml:space="preserve">teľské príležitosti, ktoré </w:t>
            </w:r>
            <w:r w:rsidR="00FC4934" w:rsidRPr="00681ABC">
              <w:rPr>
                <w:sz w:val="20"/>
                <w:szCs w:val="20"/>
              </w:rPr>
              <w:t>môžu slovenské subjekty využiť pria</w:t>
            </w:r>
            <w:r w:rsidR="0044426F" w:rsidRPr="00681ABC">
              <w:rPr>
                <w:sz w:val="20"/>
                <w:szCs w:val="20"/>
              </w:rPr>
              <w:t>mo alebo sa to môže prejav</w:t>
            </w:r>
            <w:r w:rsidR="00FC4934" w:rsidRPr="00681ABC">
              <w:rPr>
                <w:sz w:val="20"/>
                <w:szCs w:val="20"/>
              </w:rPr>
              <w:t xml:space="preserve">iť </w:t>
            </w:r>
            <w:r w:rsidR="0044426F" w:rsidRPr="00681ABC">
              <w:rPr>
                <w:sz w:val="20"/>
                <w:szCs w:val="20"/>
              </w:rPr>
              <w:t>nepriamo, ak sú súčasťou regionálnych dodávateľských reťazcov napojených na Singapur. Predmetná</w:t>
            </w:r>
            <w:r w:rsidR="00486A26" w:rsidRPr="00681ABC">
              <w:rPr>
                <w:sz w:val="20"/>
                <w:szCs w:val="20"/>
              </w:rPr>
              <w:t xml:space="preserve"> európska</w:t>
            </w:r>
            <w:r w:rsidR="00713CAC" w:rsidRPr="00681ABC">
              <w:rPr>
                <w:sz w:val="20"/>
                <w:szCs w:val="20"/>
              </w:rPr>
              <w:t xml:space="preserve"> dohoda navyše nahrádza </w:t>
            </w:r>
            <w:r w:rsidR="00486A26" w:rsidRPr="00681ABC">
              <w:rPr>
                <w:sz w:val="20"/>
                <w:szCs w:val="20"/>
              </w:rPr>
              <w:t xml:space="preserve">existujúcu </w:t>
            </w:r>
            <w:r w:rsidR="00713CAC" w:rsidRPr="00681ABC">
              <w:rPr>
                <w:sz w:val="20"/>
                <w:szCs w:val="20"/>
              </w:rPr>
              <w:t xml:space="preserve">dohodu o ochrane investícií medzi SR a Singapurom a len mierne </w:t>
            </w:r>
            <w:r w:rsidR="00486A26" w:rsidRPr="00681ABC">
              <w:rPr>
                <w:sz w:val="20"/>
                <w:szCs w:val="20"/>
              </w:rPr>
              <w:t xml:space="preserve">vylepšuje garancie poskytované existujúcou dohodou. </w:t>
            </w:r>
          </w:p>
          <w:p w:rsidR="00E11021" w:rsidRPr="00681ABC" w:rsidRDefault="00E11021" w:rsidP="00D21CC3">
            <w:pPr>
              <w:ind w:left="70" w:right="70" w:hanging="70"/>
              <w:jc w:val="both"/>
              <w:rPr>
                <w:sz w:val="20"/>
                <w:szCs w:val="20"/>
              </w:rPr>
            </w:pPr>
          </w:p>
          <w:p w:rsidR="00797BF6" w:rsidRPr="00D21CC3" w:rsidRDefault="00E11021" w:rsidP="00681ABC">
            <w:pPr>
              <w:ind w:right="70"/>
              <w:jc w:val="both"/>
              <w:rPr>
                <w:sz w:val="20"/>
                <w:szCs w:val="20"/>
              </w:rPr>
            </w:pPr>
            <w:r w:rsidRPr="00681ABC">
              <w:rPr>
                <w:sz w:val="20"/>
                <w:szCs w:val="20"/>
              </w:rPr>
              <w:t xml:space="preserve">V závislosti od oblastí a rozsahu podnikania prípadných zahraničných investorov na území Slovenskej republiky sa predpokladá, že tento návrh </w:t>
            </w:r>
            <w:r w:rsidR="00ED52E0" w:rsidRPr="00681ABC">
              <w:rPr>
                <w:sz w:val="20"/>
                <w:szCs w:val="20"/>
              </w:rPr>
              <w:t>môže</w:t>
            </w:r>
            <w:r w:rsidRPr="00681ABC">
              <w:rPr>
                <w:sz w:val="20"/>
                <w:szCs w:val="20"/>
              </w:rPr>
              <w:t xml:space="preserve"> mať možný pozitívny vplyv na sociálnu oblasť vo forme tvorby a udržania nových pracovných miest.</w:t>
            </w:r>
          </w:p>
        </w:tc>
      </w:tr>
      <w:tr w:rsidR="00FC2EB3" w:rsidRPr="00F37EA2" w:rsidTr="00D21CC3">
        <w:trPr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7D0347" w:rsidRPr="007D0347" w:rsidRDefault="007D0347" w:rsidP="00D21CC3">
            <w:pPr>
              <w:ind w:left="70" w:right="70" w:hanging="70"/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</w:pPr>
            <w:r w:rsidRPr="007D0347"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  <w:lastRenderedPageBreak/>
              <w:t>  11.  Kontakt na spracovateľa</w:t>
            </w:r>
          </w:p>
        </w:tc>
      </w:tr>
      <w:tr w:rsidR="00FC2EB3" w:rsidRPr="00F37EA2" w:rsidTr="00D21CC3"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0347" w:rsidRPr="007D0347" w:rsidRDefault="007D0347" w:rsidP="00681ABC">
            <w:pPr>
              <w:ind w:right="70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7D0347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Ministerstvo </w:t>
            </w:r>
            <w:r w:rsidR="002933F2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financií</w:t>
            </w:r>
            <w:r w:rsidRPr="007D0347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Slovenskej republiky</w:t>
            </w:r>
            <w:r w:rsidRPr="007D0347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br/>
              <w:t xml:space="preserve">odbor </w:t>
            </w:r>
            <w:r w:rsidR="002933F2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špecifických právnych </w:t>
            </w:r>
            <w:r w:rsidR="00FC199D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záležitostí</w:t>
            </w:r>
            <w:r w:rsidRPr="007D0347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br/>
            </w:r>
            <w:r w:rsidR="00FC199D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Radovan Hronský</w:t>
            </w:r>
            <w:r w:rsidRPr="007D0347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br/>
              <w:t xml:space="preserve">tel.: </w:t>
            </w:r>
            <w:r w:rsidR="00312482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02/59583233</w:t>
            </w:r>
            <w:r w:rsidRPr="007D0347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br/>
              <w:t xml:space="preserve">email: </w:t>
            </w:r>
            <w:r w:rsidR="00312482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radovan.hronsky@mfsr.sk</w:t>
            </w:r>
          </w:p>
        </w:tc>
      </w:tr>
      <w:tr w:rsidR="00FC2EB3" w:rsidRPr="00F37EA2" w:rsidTr="00D21CC3">
        <w:trPr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7D0347" w:rsidRPr="007D0347" w:rsidRDefault="007D0347" w:rsidP="00D21CC3">
            <w:pPr>
              <w:ind w:left="70" w:right="70" w:hanging="70"/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</w:pPr>
            <w:r w:rsidRPr="007D0347">
              <w:rPr>
                <w:rFonts w:ascii="Times" w:eastAsia="Times New Roman" w:hAnsi="Times" w:cs="Times"/>
                <w:b/>
                <w:bCs/>
                <w:sz w:val="22"/>
                <w:lang w:eastAsia="sk-SK"/>
              </w:rPr>
              <w:t>  12.  Zdroje</w:t>
            </w:r>
          </w:p>
        </w:tc>
      </w:tr>
      <w:tr w:rsidR="00FC2EB3" w:rsidRPr="00F37EA2" w:rsidTr="00D21CC3"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0347" w:rsidRPr="00FB34FF" w:rsidRDefault="007D0347" w:rsidP="00D21CC3">
            <w:pPr>
              <w:ind w:left="70" w:right="70" w:hanging="70"/>
              <w:jc w:val="both"/>
            </w:pPr>
          </w:p>
        </w:tc>
      </w:tr>
      <w:tr w:rsidR="0044426F" w:rsidRPr="00F37EA2" w:rsidTr="00D21CC3"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:rsidR="0044426F" w:rsidRPr="007C2D10" w:rsidRDefault="0044426F" w:rsidP="00D21CC3">
            <w:pPr>
              <w:numPr>
                <w:ilvl w:val="0"/>
                <w:numId w:val="16"/>
              </w:numPr>
              <w:ind w:left="70" w:right="70" w:hanging="70"/>
              <w:contextualSpacing/>
              <w:rPr>
                <w:b/>
                <w:sz w:val="22"/>
              </w:rPr>
            </w:pPr>
            <w:r w:rsidRPr="007C2D10">
              <w:rPr>
                <w:b/>
                <w:sz w:val="22"/>
              </w:rPr>
              <w:t>Stanovisko Komisie na posudzovanie vybraných vplyvov z PPK č. ..........</w:t>
            </w:r>
            <w:r w:rsidRPr="007C2D10">
              <w:rPr>
                <w:rFonts w:ascii="Calibri" w:hAnsi="Calibri"/>
                <w:sz w:val="22"/>
              </w:rPr>
              <w:t xml:space="preserve"> </w:t>
            </w:r>
          </w:p>
          <w:p w:rsidR="0044426F" w:rsidRPr="00FB34FF" w:rsidRDefault="0044426F" w:rsidP="00D21CC3">
            <w:pPr>
              <w:ind w:left="70" w:right="70" w:hanging="70"/>
              <w:jc w:val="both"/>
            </w:pPr>
            <w:r w:rsidRPr="007C2D10">
              <w:rPr>
                <w:sz w:val="22"/>
              </w:rPr>
              <w:t>(v prípade, ak sa uskutočnilo v zmysle bodu 8.1 Jednotnej metodiky)</w:t>
            </w:r>
          </w:p>
        </w:tc>
      </w:tr>
      <w:tr w:rsidR="0044426F" w:rsidRPr="00F37EA2" w:rsidDel="00B72DED" w:rsidTr="00D21CC3">
        <w:trPr>
          <w:trHeight w:val="776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4426F" w:rsidRPr="00B043B4" w:rsidRDefault="0044426F" w:rsidP="00D21CC3">
            <w:pPr>
              <w:ind w:left="70" w:right="70" w:hanging="70"/>
              <w:rPr>
                <w:rFonts w:eastAsia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W w:w="8913" w:type="dxa"/>
              <w:tblInd w:w="284" w:type="dxa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44426F" w:rsidRPr="00B043B4" w:rsidTr="00A64301">
              <w:trPr>
                <w:trHeight w:val="396"/>
              </w:trPr>
              <w:tc>
                <w:tcPr>
                  <w:tcW w:w="2552" w:type="dxa"/>
                  <w:shd w:val="clear" w:color="auto" w:fill="auto"/>
                </w:tcPr>
                <w:p w:rsidR="0044426F" w:rsidRPr="00A64301" w:rsidRDefault="0044426F" w:rsidP="00A64301">
                  <w:pPr>
                    <w:ind w:left="70" w:right="70" w:hanging="70"/>
                    <w:rPr>
                      <w:rFonts w:eastAsia="Times New Roman"/>
                      <w:b/>
                      <w:sz w:val="20"/>
                      <w:szCs w:val="20"/>
                      <w:lang w:eastAsia="sk-SK"/>
                    </w:rPr>
                  </w:pPr>
                  <w:r w:rsidRPr="00A64301">
                    <w:rPr>
                      <w:rFonts w:ascii="MS Gothic" w:eastAsia="MS Gothic" w:hAnsi="MS Gothic" w:hint="eastAsia"/>
                      <w:b/>
                      <w:sz w:val="20"/>
                      <w:szCs w:val="20"/>
                      <w:lang w:eastAsia="sk-SK"/>
                    </w:rPr>
                    <w:t>☐</w:t>
                  </w:r>
                  <w:r w:rsidRPr="00A64301">
                    <w:rPr>
                      <w:rFonts w:eastAsia="Times New Roman"/>
                      <w:b/>
                      <w:sz w:val="20"/>
                      <w:szCs w:val="20"/>
                      <w:lang w:eastAsia="sk-SK"/>
                    </w:rPr>
                    <w:t xml:space="preserve">   Súhlasné 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44426F" w:rsidRPr="00A64301" w:rsidRDefault="0044426F" w:rsidP="00A64301">
                  <w:pPr>
                    <w:ind w:left="70" w:right="70" w:hanging="70"/>
                    <w:rPr>
                      <w:rFonts w:eastAsia="Times New Roman"/>
                      <w:b/>
                      <w:sz w:val="20"/>
                      <w:szCs w:val="20"/>
                      <w:lang w:eastAsia="sk-SK"/>
                    </w:rPr>
                  </w:pPr>
                  <w:r w:rsidRPr="00A64301">
                    <w:rPr>
                      <w:rFonts w:ascii="MS Gothic" w:eastAsia="MS Gothic" w:hAnsi="MS Gothic" w:hint="eastAsia"/>
                      <w:b/>
                      <w:sz w:val="20"/>
                      <w:szCs w:val="20"/>
                      <w:lang w:eastAsia="sk-SK"/>
                    </w:rPr>
                    <w:t>☐</w:t>
                  </w:r>
                  <w:r w:rsidRPr="00A64301">
                    <w:rPr>
                      <w:rFonts w:eastAsia="Times New Roman"/>
                      <w:b/>
                      <w:sz w:val="20"/>
                      <w:szCs w:val="20"/>
                      <w:lang w:eastAsia="sk-SK"/>
                    </w:rPr>
                    <w:t xml:space="preserve">  Súhlasné s  návrhom na dopracovanie</w:t>
                  </w:r>
                </w:p>
              </w:tc>
              <w:tc>
                <w:tcPr>
                  <w:tcW w:w="2534" w:type="dxa"/>
                  <w:shd w:val="clear" w:color="auto" w:fill="auto"/>
                </w:tcPr>
                <w:p w:rsidR="0044426F" w:rsidRPr="00A64301" w:rsidRDefault="0044426F" w:rsidP="00A64301">
                  <w:pPr>
                    <w:ind w:left="70" w:right="70" w:hanging="70"/>
                    <w:rPr>
                      <w:rFonts w:eastAsia="Times New Roman"/>
                      <w:b/>
                      <w:sz w:val="20"/>
                      <w:szCs w:val="20"/>
                      <w:lang w:eastAsia="sk-SK"/>
                    </w:rPr>
                  </w:pPr>
                  <w:r w:rsidRPr="00A64301">
                    <w:rPr>
                      <w:rFonts w:ascii="MS Gothic" w:eastAsia="MS Gothic" w:hAnsi="MS Gothic" w:hint="eastAsia"/>
                      <w:b/>
                      <w:sz w:val="20"/>
                      <w:szCs w:val="20"/>
                      <w:lang w:eastAsia="sk-SK"/>
                    </w:rPr>
                    <w:t>☐</w:t>
                  </w:r>
                  <w:r w:rsidRPr="00A64301">
                    <w:rPr>
                      <w:rFonts w:eastAsia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:rsidR="0044426F" w:rsidRPr="00B043B4" w:rsidRDefault="0044426F" w:rsidP="00D21CC3">
            <w:pPr>
              <w:ind w:left="70" w:right="70" w:hanging="70"/>
              <w:jc w:val="both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44426F" w:rsidRPr="00B043B4" w:rsidRDefault="0044426F" w:rsidP="00D21CC3">
            <w:pPr>
              <w:ind w:left="70" w:right="70" w:hanging="70"/>
              <w:rPr>
                <w:rFonts w:eastAsia="Times New Roman"/>
                <w:b/>
                <w:sz w:val="20"/>
                <w:szCs w:val="20"/>
                <w:lang w:eastAsia="sk-SK"/>
              </w:rPr>
            </w:pPr>
          </w:p>
          <w:p w:rsidR="0044426F" w:rsidRPr="007C2D10" w:rsidRDefault="0044426F" w:rsidP="00D21CC3">
            <w:pPr>
              <w:ind w:left="70" w:right="70" w:hanging="70"/>
              <w:jc w:val="both"/>
              <w:rPr>
                <w:b/>
                <w:sz w:val="22"/>
              </w:rPr>
            </w:pPr>
          </w:p>
        </w:tc>
      </w:tr>
      <w:tr w:rsidR="0044426F" w:rsidRPr="00F37EA2" w:rsidDel="00B72DED" w:rsidTr="00D21CC3">
        <w:trPr>
          <w:trHeight w:val="467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:rsidR="0044426F" w:rsidRPr="00B043B4" w:rsidRDefault="0044426F" w:rsidP="00D21CC3">
            <w:pPr>
              <w:numPr>
                <w:ilvl w:val="0"/>
                <w:numId w:val="16"/>
              </w:numPr>
              <w:ind w:left="70" w:right="70" w:hanging="70"/>
              <w:contextualSpacing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7C2D10">
              <w:rPr>
                <w:b/>
                <w:sz w:val="22"/>
              </w:rPr>
              <w:t xml:space="preserve">Stanovisko Komisie na posudzovanie vybraných vplyvov zo záverečného posúdenia č. .......... </w:t>
            </w:r>
            <w:r w:rsidRPr="007C2D10">
              <w:rPr>
                <w:sz w:val="22"/>
              </w:rPr>
              <w:t>(v prípade, ak sa uskutočnilo v zmysle bodu 9.1. Jednotnej metodiky)</w:t>
            </w:r>
          </w:p>
        </w:tc>
      </w:tr>
      <w:tr w:rsidR="0044426F" w:rsidRPr="00F37EA2" w:rsidDel="00B72DED" w:rsidTr="00D21CC3">
        <w:trPr>
          <w:trHeight w:val="776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4426F" w:rsidRPr="00B043B4" w:rsidRDefault="0044426F" w:rsidP="00D21CC3">
            <w:pPr>
              <w:ind w:left="70" w:right="70" w:hanging="70"/>
              <w:rPr>
                <w:rFonts w:eastAsia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W w:w="8913" w:type="dxa"/>
              <w:tblInd w:w="284" w:type="dxa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44426F" w:rsidRPr="00B043B4" w:rsidTr="00A64301">
              <w:trPr>
                <w:trHeight w:val="396"/>
              </w:trPr>
              <w:tc>
                <w:tcPr>
                  <w:tcW w:w="2552" w:type="dxa"/>
                  <w:shd w:val="clear" w:color="auto" w:fill="auto"/>
                </w:tcPr>
                <w:p w:rsidR="0044426F" w:rsidRPr="00A64301" w:rsidRDefault="0044426F" w:rsidP="00A64301">
                  <w:pPr>
                    <w:ind w:left="70" w:right="70" w:hanging="70"/>
                    <w:rPr>
                      <w:rFonts w:eastAsia="Times New Roman"/>
                      <w:b/>
                      <w:sz w:val="20"/>
                      <w:szCs w:val="20"/>
                      <w:lang w:eastAsia="sk-SK"/>
                    </w:rPr>
                  </w:pPr>
                  <w:r w:rsidRPr="00A64301">
                    <w:rPr>
                      <w:rFonts w:ascii="MS Gothic" w:eastAsia="MS Gothic" w:hAnsi="MS Gothic" w:hint="eastAsia"/>
                      <w:b/>
                      <w:sz w:val="20"/>
                      <w:szCs w:val="20"/>
                      <w:lang w:eastAsia="sk-SK"/>
                    </w:rPr>
                    <w:t>☐</w:t>
                  </w:r>
                  <w:r w:rsidRPr="00A64301">
                    <w:rPr>
                      <w:rFonts w:eastAsia="Times New Roman"/>
                      <w:b/>
                      <w:sz w:val="20"/>
                      <w:szCs w:val="20"/>
                      <w:lang w:eastAsia="sk-SK"/>
                    </w:rPr>
                    <w:t xml:space="preserve">   Súhlasné 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44426F" w:rsidRPr="00A64301" w:rsidRDefault="0044426F" w:rsidP="00A64301">
                  <w:pPr>
                    <w:ind w:left="70" w:right="70" w:hanging="70"/>
                    <w:rPr>
                      <w:rFonts w:eastAsia="Times New Roman"/>
                      <w:b/>
                      <w:sz w:val="20"/>
                      <w:szCs w:val="20"/>
                      <w:lang w:eastAsia="sk-SK"/>
                    </w:rPr>
                  </w:pPr>
                  <w:r w:rsidRPr="00A64301">
                    <w:rPr>
                      <w:rFonts w:ascii="MS Gothic" w:eastAsia="MS Gothic" w:hAnsi="MS Gothic" w:hint="eastAsia"/>
                      <w:b/>
                      <w:sz w:val="20"/>
                      <w:szCs w:val="20"/>
                      <w:lang w:eastAsia="sk-SK"/>
                    </w:rPr>
                    <w:t>☐</w:t>
                  </w:r>
                  <w:r w:rsidRPr="00A64301">
                    <w:rPr>
                      <w:rFonts w:eastAsia="Times New Roman"/>
                      <w:b/>
                      <w:sz w:val="20"/>
                      <w:szCs w:val="20"/>
                      <w:lang w:eastAsia="sk-SK"/>
                    </w:rPr>
                    <w:t xml:space="preserve">  Súhlasné s  návrhom na dopracovanie</w:t>
                  </w:r>
                </w:p>
              </w:tc>
              <w:tc>
                <w:tcPr>
                  <w:tcW w:w="2534" w:type="dxa"/>
                  <w:shd w:val="clear" w:color="auto" w:fill="auto"/>
                </w:tcPr>
                <w:p w:rsidR="0044426F" w:rsidRPr="00A64301" w:rsidRDefault="0044426F" w:rsidP="00A64301">
                  <w:pPr>
                    <w:ind w:left="70" w:right="70" w:hanging="70"/>
                    <w:rPr>
                      <w:rFonts w:eastAsia="Times New Roman"/>
                      <w:b/>
                      <w:sz w:val="20"/>
                      <w:szCs w:val="20"/>
                      <w:lang w:eastAsia="sk-SK"/>
                    </w:rPr>
                  </w:pPr>
                  <w:r w:rsidRPr="00A64301">
                    <w:rPr>
                      <w:rFonts w:ascii="MS Gothic" w:eastAsia="MS Gothic" w:hAnsi="MS Gothic" w:hint="eastAsia"/>
                      <w:b/>
                      <w:sz w:val="20"/>
                      <w:szCs w:val="20"/>
                      <w:lang w:eastAsia="sk-SK"/>
                    </w:rPr>
                    <w:t>☐</w:t>
                  </w:r>
                  <w:r w:rsidRPr="00A64301">
                    <w:rPr>
                      <w:rFonts w:eastAsia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:rsidR="0044426F" w:rsidRPr="00B043B4" w:rsidRDefault="0044426F" w:rsidP="00D21CC3">
            <w:pPr>
              <w:ind w:left="70" w:right="70" w:hanging="70"/>
              <w:jc w:val="both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44426F" w:rsidRPr="00B043B4" w:rsidRDefault="0044426F" w:rsidP="00D21CC3">
            <w:pPr>
              <w:ind w:left="70" w:right="70" w:hanging="70"/>
              <w:rPr>
                <w:rFonts w:eastAsia="Times New Roman"/>
                <w:b/>
                <w:sz w:val="20"/>
                <w:szCs w:val="20"/>
                <w:lang w:eastAsia="sk-SK"/>
              </w:rPr>
            </w:pPr>
          </w:p>
          <w:p w:rsidR="0044426F" w:rsidRPr="007C2D10" w:rsidRDefault="0044426F" w:rsidP="00D21CC3">
            <w:pPr>
              <w:ind w:left="70" w:right="70" w:hanging="70"/>
              <w:rPr>
                <w:b/>
                <w:sz w:val="22"/>
              </w:rPr>
            </w:pPr>
          </w:p>
        </w:tc>
      </w:tr>
    </w:tbl>
    <w:p w:rsidR="003401A9" w:rsidRPr="003401A9" w:rsidRDefault="003401A9" w:rsidP="00964836">
      <w:pPr>
        <w:jc w:val="center"/>
        <w:rPr>
          <w:rFonts w:eastAsia="Times New Roman"/>
          <w:szCs w:val="20"/>
        </w:rPr>
      </w:pPr>
    </w:p>
    <w:sectPr w:rsidR="003401A9" w:rsidRPr="003401A9" w:rsidSect="00964836">
      <w:footerReference w:type="default" r:id="rId14"/>
      <w:pgSz w:w="11906" w:h="16838"/>
      <w:pgMar w:top="1417" w:right="1417" w:bottom="1417" w:left="1417" w:header="737" w:footer="73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29A" w:rsidRDefault="001F729A" w:rsidP="007B7DB5">
      <w:r>
        <w:separator/>
      </w:r>
    </w:p>
  </w:endnote>
  <w:endnote w:type="continuationSeparator" w:id="0">
    <w:p w:rsidR="001F729A" w:rsidRDefault="001F729A" w:rsidP="007B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6CC" w:rsidRDefault="002B66CC">
    <w:pPr>
      <w:pStyle w:val="Pta"/>
      <w:jc w:val="center"/>
    </w:pPr>
  </w:p>
  <w:p w:rsidR="002B66CC" w:rsidRDefault="002B66C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29A" w:rsidRDefault="001F729A" w:rsidP="007B7DB5">
      <w:r>
        <w:separator/>
      </w:r>
    </w:p>
  </w:footnote>
  <w:footnote w:type="continuationSeparator" w:id="0">
    <w:p w:rsidR="001F729A" w:rsidRDefault="001F729A" w:rsidP="007B7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A06EC"/>
    <w:multiLevelType w:val="hybridMultilevel"/>
    <w:tmpl w:val="7B5E2D44"/>
    <w:lvl w:ilvl="0" w:tplc="041B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D3CED"/>
    <w:multiLevelType w:val="hybridMultilevel"/>
    <w:tmpl w:val="00B8F80C"/>
    <w:lvl w:ilvl="0" w:tplc="37FAC9E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E5E06"/>
    <w:multiLevelType w:val="hybridMultilevel"/>
    <w:tmpl w:val="CB947484"/>
    <w:lvl w:ilvl="0" w:tplc="37FAC9E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66822"/>
    <w:multiLevelType w:val="hybridMultilevel"/>
    <w:tmpl w:val="53320AB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8944A5"/>
    <w:multiLevelType w:val="hybridMultilevel"/>
    <w:tmpl w:val="BF56CD8E"/>
    <w:lvl w:ilvl="0" w:tplc="37FAC9E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84CF1"/>
    <w:multiLevelType w:val="hybridMultilevel"/>
    <w:tmpl w:val="DEAAB87C"/>
    <w:lvl w:ilvl="0" w:tplc="765E8BDC">
      <w:start w:val="9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5A926CE3"/>
    <w:multiLevelType w:val="hybridMultilevel"/>
    <w:tmpl w:val="ED7A2134"/>
    <w:lvl w:ilvl="0" w:tplc="3BF0DC02">
      <w:start w:val="10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4064C"/>
    <w:multiLevelType w:val="hybridMultilevel"/>
    <w:tmpl w:val="4104A7A8"/>
    <w:lvl w:ilvl="0" w:tplc="37FAC9E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717DB"/>
    <w:multiLevelType w:val="hybridMultilevel"/>
    <w:tmpl w:val="A07898DA"/>
    <w:lvl w:ilvl="0" w:tplc="F7EEF1D4">
      <w:start w:val="1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B517F"/>
    <w:multiLevelType w:val="singleLevel"/>
    <w:tmpl w:val="5142BF2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0" w15:restartNumberingAfterBreak="0">
    <w:nsid w:val="6DCA20B4"/>
    <w:multiLevelType w:val="singleLevel"/>
    <w:tmpl w:val="A4AA8DB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1" w15:restartNumberingAfterBreak="0">
    <w:nsid w:val="70733672"/>
    <w:multiLevelType w:val="hybridMultilevel"/>
    <w:tmpl w:val="8662078E"/>
    <w:lvl w:ilvl="0" w:tplc="0ACCB118">
      <w:start w:val="1"/>
      <w:numFmt w:val="upperLetter"/>
      <w:lvlText w:val="%1.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72FA2E08"/>
    <w:multiLevelType w:val="singleLevel"/>
    <w:tmpl w:val="6F44129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3" w15:restartNumberingAfterBreak="0">
    <w:nsid w:val="77432A25"/>
    <w:multiLevelType w:val="hybridMultilevel"/>
    <w:tmpl w:val="753ACA10"/>
    <w:lvl w:ilvl="0" w:tplc="37FAC9E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7B0969"/>
    <w:multiLevelType w:val="hybridMultilevel"/>
    <w:tmpl w:val="05864366"/>
    <w:lvl w:ilvl="0" w:tplc="37FAC9E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E54EF"/>
    <w:multiLevelType w:val="hybridMultilevel"/>
    <w:tmpl w:val="1FEE4928"/>
    <w:lvl w:ilvl="0" w:tplc="765E8BDC">
      <w:start w:val="9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13"/>
  </w:num>
  <w:num w:numId="9">
    <w:abstractNumId w:val="9"/>
  </w:num>
  <w:num w:numId="10">
    <w:abstractNumId w:val="10"/>
  </w:num>
  <w:num w:numId="11">
    <w:abstractNumId w:val="12"/>
  </w:num>
  <w:num w:numId="12">
    <w:abstractNumId w:val="0"/>
  </w:num>
  <w:num w:numId="13">
    <w:abstractNumId w:val="6"/>
  </w:num>
  <w:num w:numId="14">
    <w:abstractNumId w:val="15"/>
  </w:num>
  <w:num w:numId="15">
    <w:abstractNumId w:val="5"/>
  </w:num>
  <w:num w:numId="16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B27"/>
    <w:rsid w:val="0000032B"/>
    <w:rsid w:val="000006D2"/>
    <w:rsid w:val="00001B9C"/>
    <w:rsid w:val="00001DAC"/>
    <w:rsid w:val="000026ED"/>
    <w:rsid w:val="00003645"/>
    <w:rsid w:val="00003EDD"/>
    <w:rsid w:val="00005507"/>
    <w:rsid w:val="00005C6A"/>
    <w:rsid w:val="00006AA9"/>
    <w:rsid w:val="00007084"/>
    <w:rsid w:val="00007B26"/>
    <w:rsid w:val="00010175"/>
    <w:rsid w:val="000106D9"/>
    <w:rsid w:val="00011AFD"/>
    <w:rsid w:val="00011E3A"/>
    <w:rsid w:val="00013D6D"/>
    <w:rsid w:val="000148FB"/>
    <w:rsid w:val="00014DA7"/>
    <w:rsid w:val="000154FA"/>
    <w:rsid w:val="00017CDC"/>
    <w:rsid w:val="00020E33"/>
    <w:rsid w:val="0002239E"/>
    <w:rsid w:val="0002256D"/>
    <w:rsid w:val="000232A3"/>
    <w:rsid w:val="0002487A"/>
    <w:rsid w:val="00026100"/>
    <w:rsid w:val="00026400"/>
    <w:rsid w:val="00026C21"/>
    <w:rsid w:val="00031291"/>
    <w:rsid w:val="000316EC"/>
    <w:rsid w:val="00032440"/>
    <w:rsid w:val="00033724"/>
    <w:rsid w:val="0003394C"/>
    <w:rsid w:val="000346B3"/>
    <w:rsid w:val="000403CF"/>
    <w:rsid w:val="00044E5D"/>
    <w:rsid w:val="000454EF"/>
    <w:rsid w:val="00045655"/>
    <w:rsid w:val="00045822"/>
    <w:rsid w:val="00046EDC"/>
    <w:rsid w:val="000515B4"/>
    <w:rsid w:val="00051AFF"/>
    <w:rsid w:val="00052100"/>
    <w:rsid w:val="00052E1D"/>
    <w:rsid w:val="00052EE7"/>
    <w:rsid w:val="00054C8D"/>
    <w:rsid w:val="00055CB7"/>
    <w:rsid w:val="0005668A"/>
    <w:rsid w:val="000569F0"/>
    <w:rsid w:val="000574F1"/>
    <w:rsid w:val="00062005"/>
    <w:rsid w:val="000634D6"/>
    <w:rsid w:val="00063D3F"/>
    <w:rsid w:val="00063EED"/>
    <w:rsid w:val="0006451D"/>
    <w:rsid w:val="00064936"/>
    <w:rsid w:val="00067A93"/>
    <w:rsid w:val="00067BAE"/>
    <w:rsid w:val="000703F2"/>
    <w:rsid w:val="0007111B"/>
    <w:rsid w:val="00071F54"/>
    <w:rsid w:val="00072FD7"/>
    <w:rsid w:val="00074E52"/>
    <w:rsid w:val="00075DCD"/>
    <w:rsid w:val="000763B1"/>
    <w:rsid w:val="0007682D"/>
    <w:rsid w:val="00076D2A"/>
    <w:rsid w:val="000771B2"/>
    <w:rsid w:val="00077291"/>
    <w:rsid w:val="00077784"/>
    <w:rsid w:val="0008259B"/>
    <w:rsid w:val="000835B8"/>
    <w:rsid w:val="00085AB5"/>
    <w:rsid w:val="000863EB"/>
    <w:rsid w:val="0008739A"/>
    <w:rsid w:val="00087760"/>
    <w:rsid w:val="000879F5"/>
    <w:rsid w:val="0009137A"/>
    <w:rsid w:val="00091E6D"/>
    <w:rsid w:val="0009327A"/>
    <w:rsid w:val="00093A2E"/>
    <w:rsid w:val="00093B4C"/>
    <w:rsid w:val="00095EDB"/>
    <w:rsid w:val="00096D0E"/>
    <w:rsid w:val="00097293"/>
    <w:rsid w:val="000A0ED7"/>
    <w:rsid w:val="000A31CA"/>
    <w:rsid w:val="000A33EA"/>
    <w:rsid w:val="000A37BD"/>
    <w:rsid w:val="000A44F1"/>
    <w:rsid w:val="000A49B3"/>
    <w:rsid w:val="000A7F5D"/>
    <w:rsid w:val="000B0C85"/>
    <w:rsid w:val="000B1232"/>
    <w:rsid w:val="000B259E"/>
    <w:rsid w:val="000B33BC"/>
    <w:rsid w:val="000B3E09"/>
    <w:rsid w:val="000B4F41"/>
    <w:rsid w:val="000B5613"/>
    <w:rsid w:val="000B62D1"/>
    <w:rsid w:val="000B7F4B"/>
    <w:rsid w:val="000C1F03"/>
    <w:rsid w:val="000C1FDF"/>
    <w:rsid w:val="000C238C"/>
    <w:rsid w:val="000C5A19"/>
    <w:rsid w:val="000C6C70"/>
    <w:rsid w:val="000D0EDC"/>
    <w:rsid w:val="000D2A2E"/>
    <w:rsid w:val="000D521D"/>
    <w:rsid w:val="000D6EDA"/>
    <w:rsid w:val="000E0373"/>
    <w:rsid w:val="000E14A0"/>
    <w:rsid w:val="000E196E"/>
    <w:rsid w:val="000E1CAA"/>
    <w:rsid w:val="000E2210"/>
    <w:rsid w:val="000E4636"/>
    <w:rsid w:val="000E46C3"/>
    <w:rsid w:val="000E49C3"/>
    <w:rsid w:val="000E4F1E"/>
    <w:rsid w:val="000E5864"/>
    <w:rsid w:val="000E61F7"/>
    <w:rsid w:val="000E7515"/>
    <w:rsid w:val="000E770C"/>
    <w:rsid w:val="000E7B7D"/>
    <w:rsid w:val="000F066F"/>
    <w:rsid w:val="000F0F28"/>
    <w:rsid w:val="000F215C"/>
    <w:rsid w:val="000F2219"/>
    <w:rsid w:val="000F23AB"/>
    <w:rsid w:val="000F248E"/>
    <w:rsid w:val="000F2E1D"/>
    <w:rsid w:val="000F30F1"/>
    <w:rsid w:val="000F3540"/>
    <w:rsid w:val="000F4E4D"/>
    <w:rsid w:val="000F5572"/>
    <w:rsid w:val="000F58F6"/>
    <w:rsid w:val="000F7702"/>
    <w:rsid w:val="00101B59"/>
    <w:rsid w:val="001031F0"/>
    <w:rsid w:val="0010370B"/>
    <w:rsid w:val="001040B2"/>
    <w:rsid w:val="001046A9"/>
    <w:rsid w:val="00106251"/>
    <w:rsid w:val="00106E93"/>
    <w:rsid w:val="00111297"/>
    <w:rsid w:val="001129CC"/>
    <w:rsid w:val="00113558"/>
    <w:rsid w:val="0011542D"/>
    <w:rsid w:val="0011625D"/>
    <w:rsid w:val="00116791"/>
    <w:rsid w:val="00117198"/>
    <w:rsid w:val="00117473"/>
    <w:rsid w:val="00117C34"/>
    <w:rsid w:val="0012079D"/>
    <w:rsid w:val="00120A22"/>
    <w:rsid w:val="00120C21"/>
    <w:rsid w:val="001218AA"/>
    <w:rsid w:val="00121DCD"/>
    <w:rsid w:val="00122128"/>
    <w:rsid w:val="00122FA4"/>
    <w:rsid w:val="001236EE"/>
    <w:rsid w:val="00124CB0"/>
    <w:rsid w:val="00124EBC"/>
    <w:rsid w:val="0012566F"/>
    <w:rsid w:val="00125B7B"/>
    <w:rsid w:val="00126270"/>
    <w:rsid w:val="00127025"/>
    <w:rsid w:val="0013056B"/>
    <w:rsid w:val="00130BFA"/>
    <w:rsid w:val="001323DE"/>
    <w:rsid w:val="00132A96"/>
    <w:rsid w:val="001330E5"/>
    <w:rsid w:val="001334F6"/>
    <w:rsid w:val="00133E6B"/>
    <w:rsid w:val="001363A9"/>
    <w:rsid w:val="00137F72"/>
    <w:rsid w:val="0014071A"/>
    <w:rsid w:val="001424C9"/>
    <w:rsid w:val="001439EB"/>
    <w:rsid w:val="0014491F"/>
    <w:rsid w:val="001456C5"/>
    <w:rsid w:val="00145EE3"/>
    <w:rsid w:val="001464E7"/>
    <w:rsid w:val="00146E30"/>
    <w:rsid w:val="001477B7"/>
    <w:rsid w:val="001477F5"/>
    <w:rsid w:val="0015395F"/>
    <w:rsid w:val="00153E1D"/>
    <w:rsid w:val="00154065"/>
    <w:rsid w:val="00154E8F"/>
    <w:rsid w:val="00155D3A"/>
    <w:rsid w:val="0015706C"/>
    <w:rsid w:val="00160001"/>
    <w:rsid w:val="001621FD"/>
    <w:rsid w:val="00162C50"/>
    <w:rsid w:val="00163694"/>
    <w:rsid w:val="00163AD8"/>
    <w:rsid w:val="00163CA0"/>
    <w:rsid w:val="00163E6F"/>
    <w:rsid w:val="00165106"/>
    <w:rsid w:val="00165DF1"/>
    <w:rsid w:val="00166556"/>
    <w:rsid w:val="00167B1A"/>
    <w:rsid w:val="001700F2"/>
    <w:rsid w:val="00171ED3"/>
    <w:rsid w:val="00171EF9"/>
    <w:rsid w:val="00173624"/>
    <w:rsid w:val="00173E8D"/>
    <w:rsid w:val="00173F19"/>
    <w:rsid w:val="00174AD2"/>
    <w:rsid w:val="00174CA2"/>
    <w:rsid w:val="001751E4"/>
    <w:rsid w:val="00176C68"/>
    <w:rsid w:val="001770BB"/>
    <w:rsid w:val="001779ED"/>
    <w:rsid w:val="0018172C"/>
    <w:rsid w:val="001819B3"/>
    <w:rsid w:val="00181AE9"/>
    <w:rsid w:val="001832EB"/>
    <w:rsid w:val="00183E17"/>
    <w:rsid w:val="00185C46"/>
    <w:rsid w:val="00185DE0"/>
    <w:rsid w:val="00186D66"/>
    <w:rsid w:val="00187593"/>
    <w:rsid w:val="001877A6"/>
    <w:rsid w:val="00187A51"/>
    <w:rsid w:val="00190353"/>
    <w:rsid w:val="00190F0B"/>
    <w:rsid w:val="00191A11"/>
    <w:rsid w:val="0019202D"/>
    <w:rsid w:val="001922AD"/>
    <w:rsid w:val="00192732"/>
    <w:rsid w:val="00195376"/>
    <w:rsid w:val="001958C0"/>
    <w:rsid w:val="00195B3C"/>
    <w:rsid w:val="00195D96"/>
    <w:rsid w:val="001968E4"/>
    <w:rsid w:val="001975D0"/>
    <w:rsid w:val="001A04B8"/>
    <w:rsid w:val="001A2480"/>
    <w:rsid w:val="001A340E"/>
    <w:rsid w:val="001A3496"/>
    <w:rsid w:val="001A41F6"/>
    <w:rsid w:val="001A4221"/>
    <w:rsid w:val="001A4FCF"/>
    <w:rsid w:val="001A62B6"/>
    <w:rsid w:val="001A705D"/>
    <w:rsid w:val="001A78B7"/>
    <w:rsid w:val="001B00A8"/>
    <w:rsid w:val="001B0273"/>
    <w:rsid w:val="001B4429"/>
    <w:rsid w:val="001B44B8"/>
    <w:rsid w:val="001B4F33"/>
    <w:rsid w:val="001B55A3"/>
    <w:rsid w:val="001B5A52"/>
    <w:rsid w:val="001B73C7"/>
    <w:rsid w:val="001C0187"/>
    <w:rsid w:val="001C0331"/>
    <w:rsid w:val="001C0D7C"/>
    <w:rsid w:val="001C1462"/>
    <w:rsid w:val="001C1877"/>
    <w:rsid w:val="001C1DE0"/>
    <w:rsid w:val="001C20A6"/>
    <w:rsid w:val="001C24DE"/>
    <w:rsid w:val="001C28FD"/>
    <w:rsid w:val="001C2E6E"/>
    <w:rsid w:val="001C4EF5"/>
    <w:rsid w:val="001C4FF6"/>
    <w:rsid w:val="001C52B9"/>
    <w:rsid w:val="001C576C"/>
    <w:rsid w:val="001C661D"/>
    <w:rsid w:val="001C680F"/>
    <w:rsid w:val="001C75B0"/>
    <w:rsid w:val="001C7796"/>
    <w:rsid w:val="001D19E4"/>
    <w:rsid w:val="001D2463"/>
    <w:rsid w:val="001D37B1"/>
    <w:rsid w:val="001D3F0D"/>
    <w:rsid w:val="001D47E3"/>
    <w:rsid w:val="001D4B3B"/>
    <w:rsid w:val="001D4D96"/>
    <w:rsid w:val="001D6A5D"/>
    <w:rsid w:val="001D768A"/>
    <w:rsid w:val="001E02DF"/>
    <w:rsid w:val="001E06B8"/>
    <w:rsid w:val="001E159B"/>
    <w:rsid w:val="001E2AD8"/>
    <w:rsid w:val="001E2D64"/>
    <w:rsid w:val="001E2F95"/>
    <w:rsid w:val="001E3BBE"/>
    <w:rsid w:val="001E4EC9"/>
    <w:rsid w:val="001E60C6"/>
    <w:rsid w:val="001E662D"/>
    <w:rsid w:val="001E7141"/>
    <w:rsid w:val="001F1531"/>
    <w:rsid w:val="001F15CF"/>
    <w:rsid w:val="001F4AAE"/>
    <w:rsid w:val="001F4F05"/>
    <w:rsid w:val="001F4F52"/>
    <w:rsid w:val="001F4FE7"/>
    <w:rsid w:val="001F52FC"/>
    <w:rsid w:val="001F61E3"/>
    <w:rsid w:val="001F6637"/>
    <w:rsid w:val="001F7019"/>
    <w:rsid w:val="001F7249"/>
    <w:rsid w:val="001F729A"/>
    <w:rsid w:val="001F77D7"/>
    <w:rsid w:val="001F792B"/>
    <w:rsid w:val="001F7D4D"/>
    <w:rsid w:val="002012A8"/>
    <w:rsid w:val="00201EF3"/>
    <w:rsid w:val="0020228F"/>
    <w:rsid w:val="0020385B"/>
    <w:rsid w:val="00204126"/>
    <w:rsid w:val="00205AF0"/>
    <w:rsid w:val="00207320"/>
    <w:rsid w:val="00207C40"/>
    <w:rsid w:val="00210D9F"/>
    <w:rsid w:val="00211281"/>
    <w:rsid w:val="00211791"/>
    <w:rsid w:val="00211C96"/>
    <w:rsid w:val="00212378"/>
    <w:rsid w:val="002126A1"/>
    <w:rsid w:val="00215F8D"/>
    <w:rsid w:val="0021688C"/>
    <w:rsid w:val="00216C00"/>
    <w:rsid w:val="00217111"/>
    <w:rsid w:val="002206EB"/>
    <w:rsid w:val="00220B9A"/>
    <w:rsid w:val="00221332"/>
    <w:rsid w:val="00221421"/>
    <w:rsid w:val="00221451"/>
    <w:rsid w:val="0022338F"/>
    <w:rsid w:val="0022398C"/>
    <w:rsid w:val="00224D7F"/>
    <w:rsid w:val="00225639"/>
    <w:rsid w:val="00225BD8"/>
    <w:rsid w:val="00226D98"/>
    <w:rsid w:val="00227570"/>
    <w:rsid w:val="002301AD"/>
    <w:rsid w:val="00230D84"/>
    <w:rsid w:val="00230F3F"/>
    <w:rsid w:val="0023145D"/>
    <w:rsid w:val="00232D43"/>
    <w:rsid w:val="002343F0"/>
    <w:rsid w:val="00234903"/>
    <w:rsid w:val="0023539F"/>
    <w:rsid w:val="002353EA"/>
    <w:rsid w:val="0023795D"/>
    <w:rsid w:val="002412B9"/>
    <w:rsid w:val="00243B59"/>
    <w:rsid w:val="00243D8E"/>
    <w:rsid w:val="00244640"/>
    <w:rsid w:val="00245756"/>
    <w:rsid w:val="002465B7"/>
    <w:rsid w:val="00247276"/>
    <w:rsid w:val="00247E64"/>
    <w:rsid w:val="0025011D"/>
    <w:rsid w:val="00250687"/>
    <w:rsid w:val="00252432"/>
    <w:rsid w:val="00252EB6"/>
    <w:rsid w:val="00253AF4"/>
    <w:rsid w:val="00253E61"/>
    <w:rsid w:val="00256A21"/>
    <w:rsid w:val="002607DB"/>
    <w:rsid w:val="00261BC6"/>
    <w:rsid w:val="0026371C"/>
    <w:rsid w:val="00264007"/>
    <w:rsid w:val="0026550B"/>
    <w:rsid w:val="0026740C"/>
    <w:rsid w:val="00267D24"/>
    <w:rsid w:val="00270325"/>
    <w:rsid w:val="00270357"/>
    <w:rsid w:val="00270958"/>
    <w:rsid w:val="00270A99"/>
    <w:rsid w:val="002712F9"/>
    <w:rsid w:val="00271B52"/>
    <w:rsid w:val="00272A16"/>
    <w:rsid w:val="00273BBF"/>
    <w:rsid w:val="00273F4A"/>
    <w:rsid w:val="00274440"/>
    <w:rsid w:val="002744EC"/>
    <w:rsid w:val="0027760E"/>
    <w:rsid w:val="00280429"/>
    <w:rsid w:val="00280DAE"/>
    <w:rsid w:val="00281B1E"/>
    <w:rsid w:val="0028258D"/>
    <w:rsid w:val="00282D29"/>
    <w:rsid w:val="00282D8A"/>
    <w:rsid w:val="0028303A"/>
    <w:rsid w:val="0028324C"/>
    <w:rsid w:val="002861D1"/>
    <w:rsid w:val="002916AD"/>
    <w:rsid w:val="002924AA"/>
    <w:rsid w:val="00292845"/>
    <w:rsid w:val="00292FCA"/>
    <w:rsid w:val="002933F2"/>
    <w:rsid w:val="00293B1A"/>
    <w:rsid w:val="002948F6"/>
    <w:rsid w:val="00294CA4"/>
    <w:rsid w:val="00295762"/>
    <w:rsid w:val="00297A3D"/>
    <w:rsid w:val="00297F86"/>
    <w:rsid w:val="002A05CF"/>
    <w:rsid w:val="002A141E"/>
    <w:rsid w:val="002A2350"/>
    <w:rsid w:val="002A31A6"/>
    <w:rsid w:val="002A35E2"/>
    <w:rsid w:val="002A4326"/>
    <w:rsid w:val="002A4B50"/>
    <w:rsid w:val="002A6564"/>
    <w:rsid w:val="002A77BC"/>
    <w:rsid w:val="002B08EB"/>
    <w:rsid w:val="002B0935"/>
    <w:rsid w:val="002B0BDA"/>
    <w:rsid w:val="002B2914"/>
    <w:rsid w:val="002B3C88"/>
    <w:rsid w:val="002B66CC"/>
    <w:rsid w:val="002B6BE9"/>
    <w:rsid w:val="002B7C30"/>
    <w:rsid w:val="002B7F94"/>
    <w:rsid w:val="002C0A70"/>
    <w:rsid w:val="002C0AE2"/>
    <w:rsid w:val="002C1945"/>
    <w:rsid w:val="002C2117"/>
    <w:rsid w:val="002C4702"/>
    <w:rsid w:val="002C541B"/>
    <w:rsid w:val="002C67A5"/>
    <w:rsid w:val="002C7A99"/>
    <w:rsid w:val="002C7BA0"/>
    <w:rsid w:val="002D0D47"/>
    <w:rsid w:val="002D197C"/>
    <w:rsid w:val="002D1A67"/>
    <w:rsid w:val="002D56A1"/>
    <w:rsid w:val="002D6492"/>
    <w:rsid w:val="002D6B88"/>
    <w:rsid w:val="002D70A3"/>
    <w:rsid w:val="002E0260"/>
    <w:rsid w:val="002E1915"/>
    <w:rsid w:val="002E21F9"/>
    <w:rsid w:val="002E2DAD"/>
    <w:rsid w:val="002E32D4"/>
    <w:rsid w:val="002E4744"/>
    <w:rsid w:val="002E51C6"/>
    <w:rsid w:val="002E5307"/>
    <w:rsid w:val="002E5F90"/>
    <w:rsid w:val="002F0989"/>
    <w:rsid w:val="002F265E"/>
    <w:rsid w:val="002F2F5A"/>
    <w:rsid w:val="002F42DC"/>
    <w:rsid w:val="002F508A"/>
    <w:rsid w:val="002F54AA"/>
    <w:rsid w:val="002F5803"/>
    <w:rsid w:val="002F60D8"/>
    <w:rsid w:val="002F6A3E"/>
    <w:rsid w:val="002F78FC"/>
    <w:rsid w:val="00300A35"/>
    <w:rsid w:val="00300B02"/>
    <w:rsid w:val="00300F34"/>
    <w:rsid w:val="0030178B"/>
    <w:rsid w:val="00301CD5"/>
    <w:rsid w:val="00302212"/>
    <w:rsid w:val="0030227A"/>
    <w:rsid w:val="0030313F"/>
    <w:rsid w:val="00304C83"/>
    <w:rsid w:val="00305723"/>
    <w:rsid w:val="00307370"/>
    <w:rsid w:val="00307ED4"/>
    <w:rsid w:val="00310714"/>
    <w:rsid w:val="0031147A"/>
    <w:rsid w:val="00312482"/>
    <w:rsid w:val="0031501A"/>
    <w:rsid w:val="0031561C"/>
    <w:rsid w:val="003165A0"/>
    <w:rsid w:val="00316A71"/>
    <w:rsid w:val="0031756A"/>
    <w:rsid w:val="00320599"/>
    <w:rsid w:val="00322690"/>
    <w:rsid w:val="003251FF"/>
    <w:rsid w:val="00325910"/>
    <w:rsid w:val="00327DEF"/>
    <w:rsid w:val="003304D9"/>
    <w:rsid w:val="003310F9"/>
    <w:rsid w:val="0033144C"/>
    <w:rsid w:val="0033270C"/>
    <w:rsid w:val="00334888"/>
    <w:rsid w:val="00336063"/>
    <w:rsid w:val="0033653D"/>
    <w:rsid w:val="00336BEE"/>
    <w:rsid w:val="00336E0A"/>
    <w:rsid w:val="00336F42"/>
    <w:rsid w:val="0033750A"/>
    <w:rsid w:val="00337CBD"/>
    <w:rsid w:val="0034002B"/>
    <w:rsid w:val="003401A9"/>
    <w:rsid w:val="0034120C"/>
    <w:rsid w:val="00341B58"/>
    <w:rsid w:val="00342252"/>
    <w:rsid w:val="00343571"/>
    <w:rsid w:val="00343870"/>
    <w:rsid w:val="00344DCE"/>
    <w:rsid w:val="00344E4B"/>
    <w:rsid w:val="003454EC"/>
    <w:rsid w:val="003463E8"/>
    <w:rsid w:val="003470FD"/>
    <w:rsid w:val="003474EC"/>
    <w:rsid w:val="0034795C"/>
    <w:rsid w:val="003511DA"/>
    <w:rsid w:val="003515F7"/>
    <w:rsid w:val="003519F5"/>
    <w:rsid w:val="003523DE"/>
    <w:rsid w:val="0035345B"/>
    <w:rsid w:val="0035397A"/>
    <w:rsid w:val="00356BF1"/>
    <w:rsid w:val="003604C1"/>
    <w:rsid w:val="00360906"/>
    <w:rsid w:val="0036099C"/>
    <w:rsid w:val="00361176"/>
    <w:rsid w:val="0036333B"/>
    <w:rsid w:val="0036420A"/>
    <w:rsid w:val="00366376"/>
    <w:rsid w:val="00366C20"/>
    <w:rsid w:val="003703AA"/>
    <w:rsid w:val="00370C1B"/>
    <w:rsid w:val="00372885"/>
    <w:rsid w:val="0037368F"/>
    <w:rsid w:val="003739F2"/>
    <w:rsid w:val="00373B12"/>
    <w:rsid w:val="00374741"/>
    <w:rsid w:val="00376F1A"/>
    <w:rsid w:val="00377041"/>
    <w:rsid w:val="00377C23"/>
    <w:rsid w:val="003800C2"/>
    <w:rsid w:val="003804F0"/>
    <w:rsid w:val="00380F6C"/>
    <w:rsid w:val="00381056"/>
    <w:rsid w:val="00381643"/>
    <w:rsid w:val="0038171D"/>
    <w:rsid w:val="0038313A"/>
    <w:rsid w:val="00383580"/>
    <w:rsid w:val="00386D05"/>
    <w:rsid w:val="00386F67"/>
    <w:rsid w:val="003876A7"/>
    <w:rsid w:val="003912F7"/>
    <w:rsid w:val="003913A1"/>
    <w:rsid w:val="0039147F"/>
    <w:rsid w:val="00391CDB"/>
    <w:rsid w:val="00391D5D"/>
    <w:rsid w:val="00392D45"/>
    <w:rsid w:val="00392DEC"/>
    <w:rsid w:val="0039390B"/>
    <w:rsid w:val="00393DE5"/>
    <w:rsid w:val="00393EEE"/>
    <w:rsid w:val="00394F27"/>
    <w:rsid w:val="00394FAB"/>
    <w:rsid w:val="003952A7"/>
    <w:rsid w:val="003962B9"/>
    <w:rsid w:val="00396342"/>
    <w:rsid w:val="003964E0"/>
    <w:rsid w:val="0039667F"/>
    <w:rsid w:val="003971AE"/>
    <w:rsid w:val="0039740A"/>
    <w:rsid w:val="00397783"/>
    <w:rsid w:val="003A0549"/>
    <w:rsid w:val="003A0E1D"/>
    <w:rsid w:val="003A156E"/>
    <w:rsid w:val="003A15FA"/>
    <w:rsid w:val="003A3B90"/>
    <w:rsid w:val="003A3FE2"/>
    <w:rsid w:val="003A4F53"/>
    <w:rsid w:val="003A5215"/>
    <w:rsid w:val="003B0A01"/>
    <w:rsid w:val="003B0D85"/>
    <w:rsid w:val="003B136E"/>
    <w:rsid w:val="003B260D"/>
    <w:rsid w:val="003B383B"/>
    <w:rsid w:val="003B3A4F"/>
    <w:rsid w:val="003B47CF"/>
    <w:rsid w:val="003B594B"/>
    <w:rsid w:val="003B5C0C"/>
    <w:rsid w:val="003B64BC"/>
    <w:rsid w:val="003B6ECC"/>
    <w:rsid w:val="003B7651"/>
    <w:rsid w:val="003B7680"/>
    <w:rsid w:val="003C097C"/>
    <w:rsid w:val="003C11E5"/>
    <w:rsid w:val="003C14BF"/>
    <w:rsid w:val="003C16A2"/>
    <w:rsid w:val="003C2074"/>
    <w:rsid w:val="003C31EC"/>
    <w:rsid w:val="003C36C6"/>
    <w:rsid w:val="003C5152"/>
    <w:rsid w:val="003C74D7"/>
    <w:rsid w:val="003C7656"/>
    <w:rsid w:val="003C7DC5"/>
    <w:rsid w:val="003D150E"/>
    <w:rsid w:val="003D1688"/>
    <w:rsid w:val="003D1CFD"/>
    <w:rsid w:val="003D29F0"/>
    <w:rsid w:val="003D326B"/>
    <w:rsid w:val="003D329B"/>
    <w:rsid w:val="003D37B3"/>
    <w:rsid w:val="003D390E"/>
    <w:rsid w:val="003D5411"/>
    <w:rsid w:val="003D6A27"/>
    <w:rsid w:val="003D6C64"/>
    <w:rsid w:val="003E012F"/>
    <w:rsid w:val="003E2BFF"/>
    <w:rsid w:val="003E35A4"/>
    <w:rsid w:val="003E5B19"/>
    <w:rsid w:val="003F06F6"/>
    <w:rsid w:val="003F146D"/>
    <w:rsid w:val="003F14A6"/>
    <w:rsid w:val="003F21C3"/>
    <w:rsid w:val="003F23B0"/>
    <w:rsid w:val="003F2AB1"/>
    <w:rsid w:val="003F3AB0"/>
    <w:rsid w:val="003F463F"/>
    <w:rsid w:val="003F6629"/>
    <w:rsid w:val="003F6E2C"/>
    <w:rsid w:val="003F7556"/>
    <w:rsid w:val="004003C8"/>
    <w:rsid w:val="00401398"/>
    <w:rsid w:val="004015F3"/>
    <w:rsid w:val="004022C9"/>
    <w:rsid w:val="004024D5"/>
    <w:rsid w:val="00402565"/>
    <w:rsid w:val="004026DA"/>
    <w:rsid w:val="00402BBA"/>
    <w:rsid w:val="004048A7"/>
    <w:rsid w:val="004070B4"/>
    <w:rsid w:val="00410FFB"/>
    <w:rsid w:val="00411855"/>
    <w:rsid w:val="00411B20"/>
    <w:rsid w:val="00413816"/>
    <w:rsid w:val="00414026"/>
    <w:rsid w:val="0041441B"/>
    <w:rsid w:val="004144E6"/>
    <w:rsid w:val="00414B9D"/>
    <w:rsid w:val="004152F9"/>
    <w:rsid w:val="00416464"/>
    <w:rsid w:val="00416560"/>
    <w:rsid w:val="00416687"/>
    <w:rsid w:val="00417174"/>
    <w:rsid w:val="004175E6"/>
    <w:rsid w:val="00417C19"/>
    <w:rsid w:val="00420624"/>
    <w:rsid w:val="00424504"/>
    <w:rsid w:val="00424891"/>
    <w:rsid w:val="004257E3"/>
    <w:rsid w:val="00426EB0"/>
    <w:rsid w:val="00427AED"/>
    <w:rsid w:val="00427C6A"/>
    <w:rsid w:val="0043068D"/>
    <w:rsid w:val="004306FF"/>
    <w:rsid w:val="00430CB3"/>
    <w:rsid w:val="00432292"/>
    <w:rsid w:val="004324FA"/>
    <w:rsid w:val="00432501"/>
    <w:rsid w:val="00432876"/>
    <w:rsid w:val="004328D7"/>
    <w:rsid w:val="00433336"/>
    <w:rsid w:val="004342FA"/>
    <w:rsid w:val="0043469E"/>
    <w:rsid w:val="00434726"/>
    <w:rsid w:val="0043488C"/>
    <w:rsid w:val="004370E9"/>
    <w:rsid w:val="00440562"/>
    <w:rsid w:val="004435CC"/>
    <w:rsid w:val="0044426F"/>
    <w:rsid w:val="00444BDA"/>
    <w:rsid w:val="0045323C"/>
    <w:rsid w:val="0045514A"/>
    <w:rsid w:val="00455175"/>
    <w:rsid w:val="00455EFB"/>
    <w:rsid w:val="004560F6"/>
    <w:rsid w:val="00456494"/>
    <w:rsid w:val="0045660F"/>
    <w:rsid w:val="00457AE0"/>
    <w:rsid w:val="0046105B"/>
    <w:rsid w:val="004621A4"/>
    <w:rsid w:val="004628D9"/>
    <w:rsid w:val="00463424"/>
    <w:rsid w:val="00465043"/>
    <w:rsid w:val="00470AE5"/>
    <w:rsid w:val="00471535"/>
    <w:rsid w:val="00471807"/>
    <w:rsid w:val="00471D71"/>
    <w:rsid w:val="004728F3"/>
    <w:rsid w:val="00473A9E"/>
    <w:rsid w:val="00474878"/>
    <w:rsid w:val="004766C9"/>
    <w:rsid w:val="0047729D"/>
    <w:rsid w:val="00477DA6"/>
    <w:rsid w:val="00477E60"/>
    <w:rsid w:val="00481517"/>
    <w:rsid w:val="0048172D"/>
    <w:rsid w:val="004822EF"/>
    <w:rsid w:val="00483862"/>
    <w:rsid w:val="00485118"/>
    <w:rsid w:val="0048676C"/>
    <w:rsid w:val="00486A26"/>
    <w:rsid w:val="00486F6B"/>
    <w:rsid w:val="0049037E"/>
    <w:rsid w:val="00494BA3"/>
    <w:rsid w:val="00495ECE"/>
    <w:rsid w:val="00496C5B"/>
    <w:rsid w:val="00497297"/>
    <w:rsid w:val="004A05D4"/>
    <w:rsid w:val="004A16DE"/>
    <w:rsid w:val="004A2241"/>
    <w:rsid w:val="004A2545"/>
    <w:rsid w:val="004A2917"/>
    <w:rsid w:val="004A2A44"/>
    <w:rsid w:val="004A3603"/>
    <w:rsid w:val="004A5C62"/>
    <w:rsid w:val="004A7893"/>
    <w:rsid w:val="004A7C87"/>
    <w:rsid w:val="004B12A2"/>
    <w:rsid w:val="004B1309"/>
    <w:rsid w:val="004B1612"/>
    <w:rsid w:val="004B370F"/>
    <w:rsid w:val="004B3FE1"/>
    <w:rsid w:val="004B4D0C"/>
    <w:rsid w:val="004B4F98"/>
    <w:rsid w:val="004B51EA"/>
    <w:rsid w:val="004C071D"/>
    <w:rsid w:val="004C0CE2"/>
    <w:rsid w:val="004C2234"/>
    <w:rsid w:val="004C2BD1"/>
    <w:rsid w:val="004C2FD6"/>
    <w:rsid w:val="004C69BA"/>
    <w:rsid w:val="004C6FA1"/>
    <w:rsid w:val="004D02A1"/>
    <w:rsid w:val="004D0534"/>
    <w:rsid w:val="004D0622"/>
    <w:rsid w:val="004D15BE"/>
    <w:rsid w:val="004D1F7A"/>
    <w:rsid w:val="004D27EE"/>
    <w:rsid w:val="004D28E4"/>
    <w:rsid w:val="004D5AB5"/>
    <w:rsid w:val="004D6AAA"/>
    <w:rsid w:val="004D7130"/>
    <w:rsid w:val="004E0BA4"/>
    <w:rsid w:val="004E0DF4"/>
    <w:rsid w:val="004E1DDA"/>
    <w:rsid w:val="004E28B6"/>
    <w:rsid w:val="004E374C"/>
    <w:rsid w:val="004E4B3E"/>
    <w:rsid w:val="004E4D3B"/>
    <w:rsid w:val="004E53E1"/>
    <w:rsid w:val="004E5E99"/>
    <w:rsid w:val="004E665B"/>
    <w:rsid w:val="004E689A"/>
    <w:rsid w:val="004E7219"/>
    <w:rsid w:val="004F0364"/>
    <w:rsid w:val="004F2E0D"/>
    <w:rsid w:val="004F403E"/>
    <w:rsid w:val="004F4F51"/>
    <w:rsid w:val="004F5733"/>
    <w:rsid w:val="004F6735"/>
    <w:rsid w:val="004F700B"/>
    <w:rsid w:val="00500080"/>
    <w:rsid w:val="00500329"/>
    <w:rsid w:val="00500E04"/>
    <w:rsid w:val="00502E43"/>
    <w:rsid w:val="00503A8F"/>
    <w:rsid w:val="005040D6"/>
    <w:rsid w:val="00507D41"/>
    <w:rsid w:val="00510C68"/>
    <w:rsid w:val="00513364"/>
    <w:rsid w:val="00514B90"/>
    <w:rsid w:val="0051609E"/>
    <w:rsid w:val="005164CC"/>
    <w:rsid w:val="00517A57"/>
    <w:rsid w:val="00517CC7"/>
    <w:rsid w:val="00520705"/>
    <w:rsid w:val="0052094A"/>
    <w:rsid w:val="005218A1"/>
    <w:rsid w:val="00521DF6"/>
    <w:rsid w:val="00523EEE"/>
    <w:rsid w:val="005255E9"/>
    <w:rsid w:val="0052641D"/>
    <w:rsid w:val="00533D54"/>
    <w:rsid w:val="00534DAB"/>
    <w:rsid w:val="005358F6"/>
    <w:rsid w:val="0054067F"/>
    <w:rsid w:val="00541B27"/>
    <w:rsid w:val="00541DF6"/>
    <w:rsid w:val="00541E48"/>
    <w:rsid w:val="005426DD"/>
    <w:rsid w:val="005428A8"/>
    <w:rsid w:val="005435A1"/>
    <w:rsid w:val="00544029"/>
    <w:rsid w:val="005450AA"/>
    <w:rsid w:val="005460F8"/>
    <w:rsid w:val="0054676E"/>
    <w:rsid w:val="0054760F"/>
    <w:rsid w:val="00552CA4"/>
    <w:rsid w:val="00554668"/>
    <w:rsid w:val="00555056"/>
    <w:rsid w:val="00556889"/>
    <w:rsid w:val="005572EA"/>
    <w:rsid w:val="005574EF"/>
    <w:rsid w:val="00557FB4"/>
    <w:rsid w:val="0056462A"/>
    <w:rsid w:val="00567B7F"/>
    <w:rsid w:val="00570295"/>
    <w:rsid w:val="005732F7"/>
    <w:rsid w:val="005736EF"/>
    <w:rsid w:val="00574593"/>
    <w:rsid w:val="00574A18"/>
    <w:rsid w:val="005759DE"/>
    <w:rsid w:val="00576762"/>
    <w:rsid w:val="0057695E"/>
    <w:rsid w:val="00577B45"/>
    <w:rsid w:val="00577C55"/>
    <w:rsid w:val="00580F67"/>
    <w:rsid w:val="005815D0"/>
    <w:rsid w:val="005818A7"/>
    <w:rsid w:val="00581947"/>
    <w:rsid w:val="00583C95"/>
    <w:rsid w:val="005840D4"/>
    <w:rsid w:val="00584D88"/>
    <w:rsid w:val="00585EF6"/>
    <w:rsid w:val="00586EE6"/>
    <w:rsid w:val="00587EC5"/>
    <w:rsid w:val="00591536"/>
    <w:rsid w:val="00591C6C"/>
    <w:rsid w:val="00591E25"/>
    <w:rsid w:val="00594759"/>
    <w:rsid w:val="005957A4"/>
    <w:rsid w:val="00595E42"/>
    <w:rsid w:val="00596318"/>
    <w:rsid w:val="00596821"/>
    <w:rsid w:val="00596E52"/>
    <w:rsid w:val="00597E62"/>
    <w:rsid w:val="005A0629"/>
    <w:rsid w:val="005A1327"/>
    <w:rsid w:val="005A1C88"/>
    <w:rsid w:val="005A1CDC"/>
    <w:rsid w:val="005A25ED"/>
    <w:rsid w:val="005A35E8"/>
    <w:rsid w:val="005A4317"/>
    <w:rsid w:val="005A5FFE"/>
    <w:rsid w:val="005B0635"/>
    <w:rsid w:val="005B0B30"/>
    <w:rsid w:val="005B10ED"/>
    <w:rsid w:val="005B2D4D"/>
    <w:rsid w:val="005B396F"/>
    <w:rsid w:val="005B48CF"/>
    <w:rsid w:val="005B49D9"/>
    <w:rsid w:val="005B6167"/>
    <w:rsid w:val="005B6283"/>
    <w:rsid w:val="005B668D"/>
    <w:rsid w:val="005B6B82"/>
    <w:rsid w:val="005B7103"/>
    <w:rsid w:val="005C0432"/>
    <w:rsid w:val="005C39D0"/>
    <w:rsid w:val="005C4256"/>
    <w:rsid w:val="005C47D5"/>
    <w:rsid w:val="005C4D9B"/>
    <w:rsid w:val="005C4EDD"/>
    <w:rsid w:val="005C58AB"/>
    <w:rsid w:val="005C7396"/>
    <w:rsid w:val="005C7E98"/>
    <w:rsid w:val="005D1A97"/>
    <w:rsid w:val="005D418F"/>
    <w:rsid w:val="005D428A"/>
    <w:rsid w:val="005D5351"/>
    <w:rsid w:val="005D5EB7"/>
    <w:rsid w:val="005D7499"/>
    <w:rsid w:val="005D754E"/>
    <w:rsid w:val="005D7A62"/>
    <w:rsid w:val="005E122D"/>
    <w:rsid w:val="005E493B"/>
    <w:rsid w:val="005E5A2E"/>
    <w:rsid w:val="005E6648"/>
    <w:rsid w:val="005E7230"/>
    <w:rsid w:val="005F03F6"/>
    <w:rsid w:val="005F0687"/>
    <w:rsid w:val="005F1CF8"/>
    <w:rsid w:val="005F31FC"/>
    <w:rsid w:val="005F739E"/>
    <w:rsid w:val="0060054E"/>
    <w:rsid w:val="00603070"/>
    <w:rsid w:val="00603769"/>
    <w:rsid w:val="00605463"/>
    <w:rsid w:val="00605E83"/>
    <w:rsid w:val="00606139"/>
    <w:rsid w:val="0060728B"/>
    <w:rsid w:val="0061006A"/>
    <w:rsid w:val="0061121E"/>
    <w:rsid w:val="00611485"/>
    <w:rsid w:val="00612C63"/>
    <w:rsid w:val="00612CE3"/>
    <w:rsid w:val="00614943"/>
    <w:rsid w:val="00616F52"/>
    <w:rsid w:val="00616F63"/>
    <w:rsid w:val="0061770C"/>
    <w:rsid w:val="00621B57"/>
    <w:rsid w:val="00621C1E"/>
    <w:rsid w:val="006225A2"/>
    <w:rsid w:val="006237F5"/>
    <w:rsid w:val="00624C05"/>
    <w:rsid w:val="00624E52"/>
    <w:rsid w:val="0062524A"/>
    <w:rsid w:val="00625EC0"/>
    <w:rsid w:val="006267E2"/>
    <w:rsid w:val="0063047C"/>
    <w:rsid w:val="00630FEC"/>
    <w:rsid w:val="00631622"/>
    <w:rsid w:val="00632EE6"/>
    <w:rsid w:val="006332AA"/>
    <w:rsid w:val="006345D6"/>
    <w:rsid w:val="00634DDD"/>
    <w:rsid w:val="00635DC6"/>
    <w:rsid w:val="00635DE3"/>
    <w:rsid w:val="0063649A"/>
    <w:rsid w:val="00636773"/>
    <w:rsid w:val="006367D7"/>
    <w:rsid w:val="006375B9"/>
    <w:rsid w:val="006376CE"/>
    <w:rsid w:val="00637A7D"/>
    <w:rsid w:val="00640816"/>
    <w:rsid w:val="006410B6"/>
    <w:rsid w:val="00641B7B"/>
    <w:rsid w:val="00641B91"/>
    <w:rsid w:val="006430DA"/>
    <w:rsid w:val="00643B60"/>
    <w:rsid w:val="006446C8"/>
    <w:rsid w:val="00644770"/>
    <w:rsid w:val="00645758"/>
    <w:rsid w:val="0064673B"/>
    <w:rsid w:val="00646AD4"/>
    <w:rsid w:val="006474EB"/>
    <w:rsid w:val="00647BEC"/>
    <w:rsid w:val="0065044E"/>
    <w:rsid w:val="00652FA2"/>
    <w:rsid w:val="00653975"/>
    <w:rsid w:val="0065408D"/>
    <w:rsid w:val="00655048"/>
    <w:rsid w:val="0065557B"/>
    <w:rsid w:val="006560C0"/>
    <w:rsid w:val="006560E7"/>
    <w:rsid w:val="006573D9"/>
    <w:rsid w:val="00660890"/>
    <w:rsid w:val="00661AF6"/>
    <w:rsid w:val="0066204E"/>
    <w:rsid w:val="00663895"/>
    <w:rsid w:val="00664E9B"/>
    <w:rsid w:val="006674D0"/>
    <w:rsid w:val="00667933"/>
    <w:rsid w:val="006707AE"/>
    <w:rsid w:val="006711C7"/>
    <w:rsid w:val="006722AF"/>
    <w:rsid w:val="006722EC"/>
    <w:rsid w:val="00673175"/>
    <w:rsid w:val="00673452"/>
    <w:rsid w:val="0067381E"/>
    <w:rsid w:val="00673D91"/>
    <w:rsid w:val="006747BC"/>
    <w:rsid w:val="00676745"/>
    <w:rsid w:val="00676CDC"/>
    <w:rsid w:val="00681ABC"/>
    <w:rsid w:val="00681B8F"/>
    <w:rsid w:val="00683A4D"/>
    <w:rsid w:val="00684478"/>
    <w:rsid w:val="0068490F"/>
    <w:rsid w:val="00684BA6"/>
    <w:rsid w:val="006858E4"/>
    <w:rsid w:val="006870D4"/>
    <w:rsid w:val="006871ED"/>
    <w:rsid w:val="0069026B"/>
    <w:rsid w:val="00693494"/>
    <w:rsid w:val="00695A62"/>
    <w:rsid w:val="006975A5"/>
    <w:rsid w:val="006A0892"/>
    <w:rsid w:val="006A1FCD"/>
    <w:rsid w:val="006A27CE"/>
    <w:rsid w:val="006A2EBB"/>
    <w:rsid w:val="006A3536"/>
    <w:rsid w:val="006A6D3B"/>
    <w:rsid w:val="006A768C"/>
    <w:rsid w:val="006B0031"/>
    <w:rsid w:val="006B075D"/>
    <w:rsid w:val="006B09F0"/>
    <w:rsid w:val="006B1149"/>
    <w:rsid w:val="006B18F7"/>
    <w:rsid w:val="006B1A26"/>
    <w:rsid w:val="006B46F9"/>
    <w:rsid w:val="006B4DBC"/>
    <w:rsid w:val="006B5172"/>
    <w:rsid w:val="006B53D0"/>
    <w:rsid w:val="006B595C"/>
    <w:rsid w:val="006B59B2"/>
    <w:rsid w:val="006B6DDB"/>
    <w:rsid w:val="006C128C"/>
    <w:rsid w:val="006C2690"/>
    <w:rsid w:val="006C360B"/>
    <w:rsid w:val="006C59BB"/>
    <w:rsid w:val="006C7479"/>
    <w:rsid w:val="006C7B68"/>
    <w:rsid w:val="006C7F38"/>
    <w:rsid w:val="006C7F7B"/>
    <w:rsid w:val="006D077D"/>
    <w:rsid w:val="006D0E58"/>
    <w:rsid w:val="006D17EF"/>
    <w:rsid w:val="006D1A04"/>
    <w:rsid w:val="006D2425"/>
    <w:rsid w:val="006D2FB2"/>
    <w:rsid w:val="006D5478"/>
    <w:rsid w:val="006D54DF"/>
    <w:rsid w:val="006D6AF6"/>
    <w:rsid w:val="006D7F4B"/>
    <w:rsid w:val="006E1408"/>
    <w:rsid w:val="006E1682"/>
    <w:rsid w:val="006E1A11"/>
    <w:rsid w:val="006E2456"/>
    <w:rsid w:val="006E656B"/>
    <w:rsid w:val="006E6879"/>
    <w:rsid w:val="006E7411"/>
    <w:rsid w:val="006F0EBD"/>
    <w:rsid w:val="006F10BC"/>
    <w:rsid w:val="006F6E04"/>
    <w:rsid w:val="006F725E"/>
    <w:rsid w:val="0070108B"/>
    <w:rsid w:val="00701689"/>
    <w:rsid w:val="00702754"/>
    <w:rsid w:val="00702DAB"/>
    <w:rsid w:val="00703468"/>
    <w:rsid w:val="00705787"/>
    <w:rsid w:val="007068CF"/>
    <w:rsid w:val="00706AD4"/>
    <w:rsid w:val="00706AEF"/>
    <w:rsid w:val="00707351"/>
    <w:rsid w:val="00707EA3"/>
    <w:rsid w:val="007102F3"/>
    <w:rsid w:val="0071050D"/>
    <w:rsid w:val="00710BC1"/>
    <w:rsid w:val="00711219"/>
    <w:rsid w:val="00713CAC"/>
    <w:rsid w:val="0071539F"/>
    <w:rsid w:val="00716371"/>
    <w:rsid w:val="007163D1"/>
    <w:rsid w:val="00717A1A"/>
    <w:rsid w:val="007202A0"/>
    <w:rsid w:val="007209A9"/>
    <w:rsid w:val="00721A6C"/>
    <w:rsid w:val="00721E87"/>
    <w:rsid w:val="007220A0"/>
    <w:rsid w:val="00722294"/>
    <w:rsid w:val="007233EC"/>
    <w:rsid w:val="00723C2E"/>
    <w:rsid w:val="00723EDC"/>
    <w:rsid w:val="00724A55"/>
    <w:rsid w:val="00724C80"/>
    <w:rsid w:val="00724E02"/>
    <w:rsid w:val="007271BA"/>
    <w:rsid w:val="00727306"/>
    <w:rsid w:val="00727D5F"/>
    <w:rsid w:val="00730E74"/>
    <w:rsid w:val="00730E90"/>
    <w:rsid w:val="00731E41"/>
    <w:rsid w:val="00732EF8"/>
    <w:rsid w:val="00736A58"/>
    <w:rsid w:val="00737126"/>
    <w:rsid w:val="00737D24"/>
    <w:rsid w:val="00740EDE"/>
    <w:rsid w:val="007415B1"/>
    <w:rsid w:val="00741E46"/>
    <w:rsid w:val="00742E7A"/>
    <w:rsid w:val="00743E82"/>
    <w:rsid w:val="00744C82"/>
    <w:rsid w:val="00744F73"/>
    <w:rsid w:val="00747090"/>
    <w:rsid w:val="00747CB7"/>
    <w:rsid w:val="00751F0E"/>
    <w:rsid w:val="007524EE"/>
    <w:rsid w:val="00752D14"/>
    <w:rsid w:val="00753B7A"/>
    <w:rsid w:val="00753EBE"/>
    <w:rsid w:val="007548FD"/>
    <w:rsid w:val="007552AC"/>
    <w:rsid w:val="0075548F"/>
    <w:rsid w:val="00755D24"/>
    <w:rsid w:val="00756799"/>
    <w:rsid w:val="00756AEE"/>
    <w:rsid w:val="00757196"/>
    <w:rsid w:val="0076031D"/>
    <w:rsid w:val="00764BCE"/>
    <w:rsid w:val="00764C8C"/>
    <w:rsid w:val="00765AC1"/>
    <w:rsid w:val="0076751E"/>
    <w:rsid w:val="007705DA"/>
    <w:rsid w:val="007714D0"/>
    <w:rsid w:val="007714E4"/>
    <w:rsid w:val="007733E6"/>
    <w:rsid w:val="00773C1D"/>
    <w:rsid w:val="007778DF"/>
    <w:rsid w:val="0078308C"/>
    <w:rsid w:val="007844A0"/>
    <w:rsid w:val="007849DD"/>
    <w:rsid w:val="00787149"/>
    <w:rsid w:val="0079036F"/>
    <w:rsid w:val="0079089E"/>
    <w:rsid w:val="00791618"/>
    <w:rsid w:val="00791F4A"/>
    <w:rsid w:val="0079212B"/>
    <w:rsid w:val="00792167"/>
    <w:rsid w:val="007921D3"/>
    <w:rsid w:val="0079262A"/>
    <w:rsid w:val="00794B89"/>
    <w:rsid w:val="00795D3A"/>
    <w:rsid w:val="00795FF9"/>
    <w:rsid w:val="0079605D"/>
    <w:rsid w:val="00796EED"/>
    <w:rsid w:val="00797BF6"/>
    <w:rsid w:val="00797F3A"/>
    <w:rsid w:val="007A1885"/>
    <w:rsid w:val="007A1904"/>
    <w:rsid w:val="007A1BF3"/>
    <w:rsid w:val="007A2885"/>
    <w:rsid w:val="007A288D"/>
    <w:rsid w:val="007A305A"/>
    <w:rsid w:val="007A327B"/>
    <w:rsid w:val="007A3447"/>
    <w:rsid w:val="007A38BC"/>
    <w:rsid w:val="007A5CFD"/>
    <w:rsid w:val="007A64FA"/>
    <w:rsid w:val="007A6EF1"/>
    <w:rsid w:val="007A7F1D"/>
    <w:rsid w:val="007B164A"/>
    <w:rsid w:val="007B2ADF"/>
    <w:rsid w:val="007B2E3C"/>
    <w:rsid w:val="007B2FE3"/>
    <w:rsid w:val="007B3433"/>
    <w:rsid w:val="007B3723"/>
    <w:rsid w:val="007B428B"/>
    <w:rsid w:val="007B5D10"/>
    <w:rsid w:val="007B63D5"/>
    <w:rsid w:val="007B6D53"/>
    <w:rsid w:val="007B7DB5"/>
    <w:rsid w:val="007C0489"/>
    <w:rsid w:val="007C292E"/>
    <w:rsid w:val="007C2E5E"/>
    <w:rsid w:val="007C2FF2"/>
    <w:rsid w:val="007C3586"/>
    <w:rsid w:val="007C38FB"/>
    <w:rsid w:val="007C464C"/>
    <w:rsid w:val="007C4F1D"/>
    <w:rsid w:val="007C65FB"/>
    <w:rsid w:val="007C6D73"/>
    <w:rsid w:val="007C7223"/>
    <w:rsid w:val="007C7A26"/>
    <w:rsid w:val="007D0219"/>
    <w:rsid w:val="007D0347"/>
    <w:rsid w:val="007D0660"/>
    <w:rsid w:val="007D0C03"/>
    <w:rsid w:val="007D0E41"/>
    <w:rsid w:val="007D1298"/>
    <w:rsid w:val="007D15DE"/>
    <w:rsid w:val="007D1983"/>
    <w:rsid w:val="007D20CF"/>
    <w:rsid w:val="007D228A"/>
    <w:rsid w:val="007D2947"/>
    <w:rsid w:val="007D358D"/>
    <w:rsid w:val="007D3AAF"/>
    <w:rsid w:val="007D3E5B"/>
    <w:rsid w:val="007D4CB5"/>
    <w:rsid w:val="007D5960"/>
    <w:rsid w:val="007D6D04"/>
    <w:rsid w:val="007D6D86"/>
    <w:rsid w:val="007E02D4"/>
    <w:rsid w:val="007E071F"/>
    <w:rsid w:val="007E09A5"/>
    <w:rsid w:val="007E1C29"/>
    <w:rsid w:val="007E2449"/>
    <w:rsid w:val="007E2A78"/>
    <w:rsid w:val="007E5767"/>
    <w:rsid w:val="007E5AA4"/>
    <w:rsid w:val="007E5E6C"/>
    <w:rsid w:val="007E6038"/>
    <w:rsid w:val="007E772B"/>
    <w:rsid w:val="007F0838"/>
    <w:rsid w:val="007F0AA2"/>
    <w:rsid w:val="007F1A05"/>
    <w:rsid w:val="007F3492"/>
    <w:rsid w:val="007F3718"/>
    <w:rsid w:val="007F3A14"/>
    <w:rsid w:val="007F71F4"/>
    <w:rsid w:val="00801031"/>
    <w:rsid w:val="008011C5"/>
    <w:rsid w:val="008012D3"/>
    <w:rsid w:val="00801B35"/>
    <w:rsid w:val="00802A08"/>
    <w:rsid w:val="00803BD1"/>
    <w:rsid w:val="00804B52"/>
    <w:rsid w:val="0080776A"/>
    <w:rsid w:val="0080779E"/>
    <w:rsid w:val="00811BC8"/>
    <w:rsid w:val="00813291"/>
    <w:rsid w:val="00814A9D"/>
    <w:rsid w:val="00815661"/>
    <w:rsid w:val="00816532"/>
    <w:rsid w:val="00817201"/>
    <w:rsid w:val="008204DF"/>
    <w:rsid w:val="00820CD2"/>
    <w:rsid w:val="00820F97"/>
    <w:rsid w:val="008211D6"/>
    <w:rsid w:val="00824346"/>
    <w:rsid w:val="00824D92"/>
    <w:rsid w:val="008267AE"/>
    <w:rsid w:val="00826D43"/>
    <w:rsid w:val="00826FF7"/>
    <w:rsid w:val="008274B8"/>
    <w:rsid w:val="008278CD"/>
    <w:rsid w:val="00827963"/>
    <w:rsid w:val="00827A26"/>
    <w:rsid w:val="00830B58"/>
    <w:rsid w:val="00831A80"/>
    <w:rsid w:val="00831C41"/>
    <w:rsid w:val="00832546"/>
    <w:rsid w:val="00832C06"/>
    <w:rsid w:val="00832C69"/>
    <w:rsid w:val="0083348D"/>
    <w:rsid w:val="0083377B"/>
    <w:rsid w:val="00833FEE"/>
    <w:rsid w:val="00834238"/>
    <w:rsid w:val="008355B1"/>
    <w:rsid w:val="00836D0D"/>
    <w:rsid w:val="00837511"/>
    <w:rsid w:val="008409D2"/>
    <w:rsid w:val="00840C97"/>
    <w:rsid w:val="008418B9"/>
    <w:rsid w:val="00841992"/>
    <w:rsid w:val="008428B6"/>
    <w:rsid w:val="00842C09"/>
    <w:rsid w:val="00842F83"/>
    <w:rsid w:val="00843EA8"/>
    <w:rsid w:val="00844208"/>
    <w:rsid w:val="00844BBC"/>
    <w:rsid w:val="0084646A"/>
    <w:rsid w:val="00846A2A"/>
    <w:rsid w:val="00847896"/>
    <w:rsid w:val="00851764"/>
    <w:rsid w:val="00852CAB"/>
    <w:rsid w:val="00853624"/>
    <w:rsid w:val="008545E7"/>
    <w:rsid w:val="00854D8D"/>
    <w:rsid w:val="00854FD7"/>
    <w:rsid w:val="00855F75"/>
    <w:rsid w:val="00856A52"/>
    <w:rsid w:val="00857F59"/>
    <w:rsid w:val="008614DB"/>
    <w:rsid w:val="008641B8"/>
    <w:rsid w:val="00865BDC"/>
    <w:rsid w:val="00867782"/>
    <w:rsid w:val="00867AF0"/>
    <w:rsid w:val="00867E95"/>
    <w:rsid w:val="00870C41"/>
    <w:rsid w:val="0087150E"/>
    <w:rsid w:val="00871739"/>
    <w:rsid w:val="008723DF"/>
    <w:rsid w:val="008725D7"/>
    <w:rsid w:val="008733DF"/>
    <w:rsid w:val="008744D1"/>
    <w:rsid w:val="00874592"/>
    <w:rsid w:val="00874774"/>
    <w:rsid w:val="00876E2B"/>
    <w:rsid w:val="00876E3F"/>
    <w:rsid w:val="0087738D"/>
    <w:rsid w:val="00882B93"/>
    <w:rsid w:val="00883CAE"/>
    <w:rsid w:val="008864C6"/>
    <w:rsid w:val="00887FE7"/>
    <w:rsid w:val="008922DC"/>
    <w:rsid w:val="00892687"/>
    <w:rsid w:val="00893584"/>
    <w:rsid w:val="00893A7E"/>
    <w:rsid w:val="008946F6"/>
    <w:rsid w:val="00894A0D"/>
    <w:rsid w:val="00894E32"/>
    <w:rsid w:val="0089504F"/>
    <w:rsid w:val="00896353"/>
    <w:rsid w:val="008968AA"/>
    <w:rsid w:val="008A01DB"/>
    <w:rsid w:val="008A062F"/>
    <w:rsid w:val="008A1C40"/>
    <w:rsid w:val="008A2F10"/>
    <w:rsid w:val="008A2FD2"/>
    <w:rsid w:val="008A3C5C"/>
    <w:rsid w:val="008A4582"/>
    <w:rsid w:val="008A4C89"/>
    <w:rsid w:val="008A680D"/>
    <w:rsid w:val="008A6E13"/>
    <w:rsid w:val="008A74D5"/>
    <w:rsid w:val="008A7747"/>
    <w:rsid w:val="008B0173"/>
    <w:rsid w:val="008B0921"/>
    <w:rsid w:val="008B0A6C"/>
    <w:rsid w:val="008B16FE"/>
    <w:rsid w:val="008B1874"/>
    <w:rsid w:val="008B361C"/>
    <w:rsid w:val="008B3D94"/>
    <w:rsid w:val="008B4366"/>
    <w:rsid w:val="008B4630"/>
    <w:rsid w:val="008B5121"/>
    <w:rsid w:val="008C0DED"/>
    <w:rsid w:val="008C0E37"/>
    <w:rsid w:val="008C0FDA"/>
    <w:rsid w:val="008C1050"/>
    <w:rsid w:val="008C15A9"/>
    <w:rsid w:val="008C358D"/>
    <w:rsid w:val="008C3A8A"/>
    <w:rsid w:val="008C3FD0"/>
    <w:rsid w:val="008C46EA"/>
    <w:rsid w:val="008C5248"/>
    <w:rsid w:val="008C638F"/>
    <w:rsid w:val="008D0886"/>
    <w:rsid w:val="008D210D"/>
    <w:rsid w:val="008D32CC"/>
    <w:rsid w:val="008D5A00"/>
    <w:rsid w:val="008D6446"/>
    <w:rsid w:val="008D64E0"/>
    <w:rsid w:val="008D6743"/>
    <w:rsid w:val="008E0590"/>
    <w:rsid w:val="008E1DE7"/>
    <w:rsid w:val="008E27AB"/>
    <w:rsid w:val="008E290A"/>
    <w:rsid w:val="008E3216"/>
    <w:rsid w:val="008E7A54"/>
    <w:rsid w:val="008E7FF8"/>
    <w:rsid w:val="008F0594"/>
    <w:rsid w:val="008F0FAA"/>
    <w:rsid w:val="008F1544"/>
    <w:rsid w:val="008F2B0B"/>
    <w:rsid w:val="008F381D"/>
    <w:rsid w:val="008F3E73"/>
    <w:rsid w:val="008F4D6D"/>
    <w:rsid w:val="008F6877"/>
    <w:rsid w:val="008F76D9"/>
    <w:rsid w:val="008F7C76"/>
    <w:rsid w:val="008F7F67"/>
    <w:rsid w:val="008F7FA7"/>
    <w:rsid w:val="00901013"/>
    <w:rsid w:val="00902105"/>
    <w:rsid w:val="009026AA"/>
    <w:rsid w:val="00902711"/>
    <w:rsid w:val="009041BD"/>
    <w:rsid w:val="009059D7"/>
    <w:rsid w:val="00905C85"/>
    <w:rsid w:val="00906D05"/>
    <w:rsid w:val="00907598"/>
    <w:rsid w:val="00910719"/>
    <w:rsid w:val="00912806"/>
    <w:rsid w:val="00912A60"/>
    <w:rsid w:val="0091452C"/>
    <w:rsid w:val="00915461"/>
    <w:rsid w:val="00917C18"/>
    <w:rsid w:val="0092073B"/>
    <w:rsid w:val="0092106B"/>
    <w:rsid w:val="00921895"/>
    <w:rsid w:val="00922CC1"/>
    <w:rsid w:val="0092311D"/>
    <w:rsid w:val="009240BC"/>
    <w:rsid w:val="009312E0"/>
    <w:rsid w:val="009318D0"/>
    <w:rsid w:val="0093228D"/>
    <w:rsid w:val="00933F7D"/>
    <w:rsid w:val="009346A6"/>
    <w:rsid w:val="00937A39"/>
    <w:rsid w:val="00937AB6"/>
    <w:rsid w:val="0094005B"/>
    <w:rsid w:val="00940350"/>
    <w:rsid w:val="00941C1C"/>
    <w:rsid w:val="00941F9F"/>
    <w:rsid w:val="00942D30"/>
    <w:rsid w:val="0094355C"/>
    <w:rsid w:val="00943791"/>
    <w:rsid w:val="00945820"/>
    <w:rsid w:val="009466D9"/>
    <w:rsid w:val="00947D2F"/>
    <w:rsid w:val="00947E7E"/>
    <w:rsid w:val="0095065D"/>
    <w:rsid w:val="0095081C"/>
    <w:rsid w:val="00951F92"/>
    <w:rsid w:val="00952001"/>
    <w:rsid w:val="00952A8A"/>
    <w:rsid w:val="00953343"/>
    <w:rsid w:val="00955136"/>
    <w:rsid w:val="00955C74"/>
    <w:rsid w:val="00956258"/>
    <w:rsid w:val="00956874"/>
    <w:rsid w:val="00957914"/>
    <w:rsid w:val="0096019E"/>
    <w:rsid w:val="00960A06"/>
    <w:rsid w:val="00961759"/>
    <w:rsid w:val="00961DB1"/>
    <w:rsid w:val="00964836"/>
    <w:rsid w:val="00965179"/>
    <w:rsid w:val="0096681A"/>
    <w:rsid w:val="00967FD6"/>
    <w:rsid w:val="009708BB"/>
    <w:rsid w:val="0097091A"/>
    <w:rsid w:val="00970FF7"/>
    <w:rsid w:val="009714F5"/>
    <w:rsid w:val="009738C9"/>
    <w:rsid w:val="00973F6F"/>
    <w:rsid w:val="00976374"/>
    <w:rsid w:val="00981767"/>
    <w:rsid w:val="00981A49"/>
    <w:rsid w:val="0098509B"/>
    <w:rsid w:val="00985379"/>
    <w:rsid w:val="00986E30"/>
    <w:rsid w:val="00987A88"/>
    <w:rsid w:val="0099218A"/>
    <w:rsid w:val="00992804"/>
    <w:rsid w:val="00993E26"/>
    <w:rsid w:val="00994A12"/>
    <w:rsid w:val="0099534E"/>
    <w:rsid w:val="0099550F"/>
    <w:rsid w:val="00995574"/>
    <w:rsid w:val="00995640"/>
    <w:rsid w:val="009961C1"/>
    <w:rsid w:val="00997022"/>
    <w:rsid w:val="009A1471"/>
    <w:rsid w:val="009A224D"/>
    <w:rsid w:val="009A4178"/>
    <w:rsid w:val="009A5420"/>
    <w:rsid w:val="009A6249"/>
    <w:rsid w:val="009A743C"/>
    <w:rsid w:val="009A7CD3"/>
    <w:rsid w:val="009B2096"/>
    <w:rsid w:val="009B244A"/>
    <w:rsid w:val="009B3784"/>
    <w:rsid w:val="009B48E7"/>
    <w:rsid w:val="009B6320"/>
    <w:rsid w:val="009C0167"/>
    <w:rsid w:val="009C066B"/>
    <w:rsid w:val="009C1333"/>
    <w:rsid w:val="009C1432"/>
    <w:rsid w:val="009C2739"/>
    <w:rsid w:val="009C3D5B"/>
    <w:rsid w:val="009C3E1F"/>
    <w:rsid w:val="009C48F0"/>
    <w:rsid w:val="009C5D3F"/>
    <w:rsid w:val="009C6244"/>
    <w:rsid w:val="009C6EC9"/>
    <w:rsid w:val="009C6ECE"/>
    <w:rsid w:val="009D0FC0"/>
    <w:rsid w:val="009D1C7F"/>
    <w:rsid w:val="009D3B9E"/>
    <w:rsid w:val="009D41F7"/>
    <w:rsid w:val="009D658C"/>
    <w:rsid w:val="009E0B69"/>
    <w:rsid w:val="009E196F"/>
    <w:rsid w:val="009E1CE3"/>
    <w:rsid w:val="009E2120"/>
    <w:rsid w:val="009E46A2"/>
    <w:rsid w:val="009E62B1"/>
    <w:rsid w:val="009E746A"/>
    <w:rsid w:val="009F01C9"/>
    <w:rsid w:val="009F03FE"/>
    <w:rsid w:val="009F1BBD"/>
    <w:rsid w:val="009F2A38"/>
    <w:rsid w:val="009F3DA4"/>
    <w:rsid w:val="009F5641"/>
    <w:rsid w:val="009F5F06"/>
    <w:rsid w:val="009F714D"/>
    <w:rsid w:val="009F72A7"/>
    <w:rsid w:val="009F781A"/>
    <w:rsid w:val="00A0310E"/>
    <w:rsid w:val="00A04A30"/>
    <w:rsid w:val="00A04C7B"/>
    <w:rsid w:val="00A04D46"/>
    <w:rsid w:val="00A0547A"/>
    <w:rsid w:val="00A05BEB"/>
    <w:rsid w:val="00A063E1"/>
    <w:rsid w:val="00A06EEC"/>
    <w:rsid w:val="00A1220A"/>
    <w:rsid w:val="00A1251F"/>
    <w:rsid w:val="00A12B0F"/>
    <w:rsid w:val="00A13BCF"/>
    <w:rsid w:val="00A14132"/>
    <w:rsid w:val="00A15E74"/>
    <w:rsid w:val="00A17CDD"/>
    <w:rsid w:val="00A223F4"/>
    <w:rsid w:val="00A236CF"/>
    <w:rsid w:val="00A23E09"/>
    <w:rsid w:val="00A242FC"/>
    <w:rsid w:val="00A2465D"/>
    <w:rsid w:val="00A25B1E"/>
    <w:rsid w:val="00A267E0"/>
    <w:rsid w:val="00A274BB"/>
    <w:rsid w:val="00A27EB7"/>
    <w:rsid w:val="00A27F89"/>
    <w:rsid w:val="00A30918"/>
    <w:rsid w:val="00A30DC2"/>
    <w:rsid w:val="00A3212B"/>
    <w:rsid w:val="00A3219C"/>
    <w:rsid w:val="00A33424"/>
    <w:rsid w:val="00A33B3C"/>
    <w:rsid w:val="00A33DD9"/>
    <w:rsid w:val="00A348BF"/>
    <w:rsid w:val="00A34EE2"/>
    <w:rsid w:val="00A353C3"/>
    <w:rsid w:val="00A3681E"/>
    <w:rsid w:val="00A37F77"/>
    <w:rsid w:val="00A40BA5"/>
    <w:rsid w:val="00A43322"/>
    <w:rsid w:val="00A43D8E"/>
    <w:rsid w:val="00A440A9"/>
    <w:rsid w:val="00A44C20"/>
    <w:rsid w:val="00A44E52"/>
    <w:rsid w:val="00A463C3"/>
    <w:rsid w:val="00A46676"/>
    <w:rsid w:val="00A47A80"/>
    <w:rsid w:val="00A47F4C"/>
    <w:rsid w:val="00A50105"/>
    <w:rsid w:val="00A507B9"/>
    <w:rsid w:val="00A50AB4"/>
    <w:rsid w:val="00A50E7B"/>
    <w:rsid w:val="00A512C4"/>
    <w:rsid w:val="00A518A3"/>
    <w:rsid w:val="00A520FC"/>
    <w:rsid w:val="00A542C3"/>
    <w:rsid w:val="00A54CDA"/>
    <w:rsid w:val="00A54DC8"/>
    <w:rsid w:val="00A54EF8"/>
    <w:rsid w:val="00A54F03"/>
    <w:rsid w:val="00A55120"/>
    <w:rsid w:val="00A558BE"/>
    <w:rsid w:val="00A55A57"/>
    <w:rsid w:val="00A56839"/>
    <w:rsid w:val="00A56E7A"/>
    <w:rsid w:val="00A57574"/>
    <w:rsid w:val="00A61894"/>
    <w:rsid w:val="00A62C92"/>
    <w:rsid w:val="00A64301"/>
    <w:rsid w:val="00A674E6"/>
    <w:rsid w:val="00A71626"/>
    <w:rsid w:val="00A7196C"/>
    <w:rsid w:val="00A71C3A"/>
    <w:rsid w:val="00A71C4E"/>
    <w:rsid w:val="00A71EA6"/>
    <w:rsid w:val="00A725E8"/>
    <w:rsid w:val="00A7292C"/>
    <w:rsid w:val="00A7309A"/>
    <w:rsid w:val="00A73180"/>
    <w:rsid w:val="00A73CFD"/>
    <w:rsid w:val="00A77333"/>
    <w:rsid w:val="00A804E4"/>
    <w:rsid w:val="00A82517"/>
    <w:rsid w:val="00A827B7"/>
    <w:rsid w:val="00A828F6"/>
    <w:rsid w:val="00A83054"/>
    <w:rsid w:val="00A83DC9"/>
    <w:rsid w:val="00A84495"/>
    <w:rsid w:val="00A85D7A"/>
    <w:rsid w:val="00A85DD0"/>
    <w:rsid w:val="00A86D76"/>
    <w:rsid w:val="00A872D8"/>
    <w:rsid w:val="00A87F59"/>
    <w:rsid w:val="00A90B39"/>
    <w:rsid w:val="00A92CE2"/>
    <w:rsid w:val="00A93209"/>
    <w:rsid w:val="00A9358A"/>
    <w:rsid w:val="00A9425C"/>
    <w:rsid w:val="00A95034"/>
    <w:rsid w:val="00A96101"/>
    <w:rsid w:val="00A96D33"/>
    <w:rsid w:val="00A970A9"/>
    <w:rsid w:val="00AA0341"/>
    <w:rsid w:val="00AA04B4"/>
    <w:rsid w:val="00AA05D1"/>
    <w:rsid w:val="00AA0A9F"/>
    <w:rsid w:val="00AA1546"/>
    <w:rsid w:val="00AA22E6"/>
    <w:rsid w:val="00AA2374"/>
    <w:rsid w:val="00AA305C"/>
    <w:rsid w:val="00AB10D5"/>
    <w:rsid w:val="00AB1F4D"/>
    <w:rsid w:val="00AB1F5B"/>
    <w:rsid w:val="00AB313E"/>
    <w:rsid w:val="00AB4692"/>
    <w:rsid w:val="00AB4790"/>
    <w:rsid w:val="00AB524D"/>
    <w:rsid w:val="00AB5A52"/>
    <w:rsid w:val="00AB6E1D"/>
    <w:rsid w:val="00AC01C6"/>
    <w:rsid w:val="00AC0C58"/>
    <w:rsid w:val="00AC1203"/>
    <w:rsid w:val="00AC1C8E"/>
    <w:rsid w:val="00AC1E5B"/>
    <w:rsid w:val="00AC2012"/>
    <w:rsid w:val="00AC3A79"/>
    <w:rsid w:val="00AC3FC0"/>
    <w:rsid w:val="00AC4048"/>
    <w:rsid w:val="00AC45E0"/>
    <w:rsid w:val="00AC6210"/>
    <w:rsid w:val="00AC7357"/>
    <w:rsid w:val="00AD2CE9"/>
    <w:rsid w:val="00AD370F"/>
    <w:rsid w:val="00AD4126"/>
    <w:rsid w:val="00AD4F86"/>
    <w:rsid w:val="00AD5C9C"/>
    <w:rsid w:val="00AD66E6"/>
    <w:rsid w:val="00AD6793"/>
    <w:rsid w:val="00AD6ADC"/>
    <w:rsid w:val="00AD7158"/>
    <w:rsid w:val="00AE0E91"/>
    <w:rsid w:val="00AE123C"/>
    <w:rsid w:val="00AE2917"/>
    <w:rsid w:val="00AE2E73"/>
    <w:rsid w:val="00AE2EE0"/>
    <w:rsid w:val="00AE34B9"/>
    <w:rsid w:val="00AE5759"/>
    <w:rsid w:val="00AE5FCB"/>
    <w:rsid w:val="00AE6729"/>
    <w:rsid w:val="00AE6CFB"/>
    <w:rsid w:val="00AE6EBB"/>
    <w:rsid w:val="00AE78D0"/>
    <w:rsid w:val="00AE7BDF"/>
    <w:rsid w:val="00AE7F2E"/>
    <w:rsid w:val="00AF0716"/>
    <w:rsid w:val="00AF3586"/>
    <w:rsid w:val="00AF3BF9"/>
    <w:rsid w:val="00AF5895"/>
    <w:rsid w:val="00AF5FA6"/>
    <w:rsid w:val="00AF64E6"/>
    <w:rsid w:val="00AF6C7A"/>
    <w:rsid w:val="00AF6FA0"/>
    <w:rsid w:val="00B00EBB"/>
    <w:rsid w:val="00B01ED2"/>
    <w:rsid w:val="00B023AE"/>
    <w:rsid w:val="00B02C93"/>
    <w:rsid w:val="00B10440"/>
    <w:rsid w:val="00B10D75"/>
    <w:rsid w:val="00B10F1A"/>
    <w:rsid w:val="00B131E3"/>
    <w:rsid w:val="00B13DC7"/>
    <w:rsid w:val="00B146C6"/>
    <w:rsid w:val="00B14D01"/>
    <w:rsid w:val="00B14FE1"/>
    <w:rsid w:val="00B15E00"/>
    <w:rsid w:val="00B15F04"/>
    <w:rsid w:val="00B206EC"/>
    <w:rsid w:val="00B21F55"/>
    <w:rsid w:val="00B23CCF"/>
    <w:rsid w:val="00B23D23"/>
    <w:rsid w:val="00B25DA9"/>
    <w:rsid w:val="00B26B8F"/>
    <w:rsid w:val="00B26CF2"/>
    <w:rsid w:val="00B30025"/>
    <w:rsid w:val="00B30416"/>
    <w:rsid w:val="00B31DA3"/>
    <w:rsid w:val="00B3265F"/>
    <w:rsid w:val="00B32FDB"/>
    <w:rsid w:val="00B3330F"/>
    <w:rsid w:val="00B3457B"/>
    <w:rsid w:val="00B34AFD"/>
    <w:rsid w:val="00B35319"/>
    <w:rsid w:val="00B35783"/>
    <w:rsid w:val="00B35DC0"/>
    <w:rsid w:val="00B37514"/>
    <w:rsid w:val="00B4007B"/>
    <w:rsid w:val="00B40191"/>
    <w:rsid w:val="00B4054F"/>
    <w:rsid w:val="00B40584"/>
    <w:rsid w:val="00B40A85"/>
    <w:rsid w:val="00B40ECE"/>
    <w:rsid w:val="00B43E9E"/>
    <w:rsid w:val="00B43F92"/>
    <w:rsid w:val="00B4547F"/>
    <w:rsid w:val="00B514A3"/>
    <w:rsid w:val="00B51F02"/>
    <w:rsid w:val="00B5246B"/>
    <w:rsid w:val="00B534E1"/>
    <w:rsid w:val="00B54CD8"/>
    <w:rsid w:val="00B54E78"/>
    <w:rsid w:val="00B54FFB"/>
    <w:rsid w:val="00B55210"/>
    <w:rsid w:val="00B5579C"/>
    <w:rsid w:val="00B55C31"/>
    <w:rsid w:val="00B55D3D"/>
    <w:rsid w:val="00B56FD4"/>
    <w:rsid w:val="00B60765"/>
    <w:rsid w:val="00B61359"/>
    <w:rsid w:val="00B614F9"/>
    <w:rsid w:val="00B61D2E"/>
    <w:rsid w:val="00B6210D"/>
    <w:rsid w:val="00B637D2"/>
    <w:rsid w:val="00B65953"/>
    <w:rsid w:val="00B66601"/>
    <w:rsid w:val="00B722A4"/>
    <w:rsid w:val="00B726B8"/>
    <w:rsid w:val="00B72DED"/>
    <w:rsid w:val="00B741F2"/>
    <w:rsid w:val="00B75587"/>
    <w:rsid w:val="00B7608C"/>
    <w:rsid w:val="00B762E7"/>
    <w:rsid w:val="00B7673A"/>
    <w:rsid w:val="00B80FDD"/>
    <w:rsid w:val="00B81D45"/>
    <w:rsid w:val="00B85C4D"/>
    <w:rsid w:val="00B87214"/>
    <w:rsid w:val="00B875FA"/>
    <w:rsid w:val="00B90E68"/>
    <w:rsid w:val="00B92765"/>
    <w:rsid w:val="00B9283D"/>
    <w:rsid w:val="00B9289E"/>
    <w:rsid w:val="00B92A9F"/>
    <w:rsid w:val="00B92C7B"/>
    <w:rsid w:val="00B9509E"/>
    <w:rsid w:val="00B954D5"/>
    <w:rsid w:val="00B95DF1"/>
    <w:rsid w:val="00B967F8"/>
    <w:rsid w:val="00BA029A"/>
    <w:rsid w:val="00BA1C4A"/>
    <w:rsid w:val="00BA227E"/>
    <w:rsid w:val="00BA25A7"/>
    <w:rsid w:val="00BA265D"/>
    <w:rsid w:val="00BA292E"/>
    <w:rsid w:val="00BA2BAA"/>
    <w:rsid w:val="00BA2BDC"/>
    <w:rsid w:val="00BA41C6"/>
    <w:rsid w:val="00BA5FE1"/>
    <w:rsid w:val="00BA785A"/>
    <w:rsid w:val="00BB1083"/>
    <w:rsid w:val="00BB3186"/>
    <w:rsid w:val="00BB3D67"/>
    <w:rsid w:val="00BB4B34"/>
    <w:rsid w:val="00BB4B3C"/>
    <w:rsid w:val="00BB53C9"/>
    <w:rsid w:val="00BB6557"/>
    <w:rsid w:val="00BB672B"/>
    <w:rsid w:val="00BB6A61"/>
    <w:rsid w:val="00BB7F06"/>
    <w:rsid w:val="00BC0863"/>
    <w:rsid w:val="00BC12FA"/>
    <w:rsid w:val="00BC143D"/>
    <w:rsid w:val="00BC1B23"/>
    <w:rsid w:val="00BC2137"/>
    <w:rsid w:val="00BC2CAD"/>
    <w:rsid w:val="00BC4DFE"/>
    <w:rsid w:val="00BC7281"/>
    <w:rsid w:val="00BD04C2"/>
    <w:rsid w:val="00BD29E8"/>
    <w:rsid w:val="00BD2BDB"/>
    <w:rsid w:val="00BD37DD"/>
    <w:rsid w:val="00BD4C7B"/>
    <w:rsid w:val="00BD5B5F"/>
    <w:rsid w:val="00BD77B5"/>
    <w:rsid w:val="00BE0BBC"/>
    <w:rsid w:val="00BE16AE"/>
    <w:rsid w:val="00BE358A"/>
    <w:rsid w:val="00BE35CD"/>
    <w:rsid w:val="00BE63B8"/>
    <w:rsid w:val="00BE6777"/>
    <w:rsid w:val="00BE7F94"/>
    <w:rsid w:val="00BF299A"/>
    <w:rsid w:val="00BF5CDE"/>
    <w:rsid w:val="00BF5F94"/>
    <w:rsid w:val="00BF6800"/>
    <w:rsid w:val="00BF766D"/>
    <w:rsid w:val="00BF780D"/>
    <w:rsid w:val="00C014E4"/>
    <w:rsid w:val="00C0168E"/>
    <w:rsid w:val="00C0279D"/>
    <w:rsid w:val="00C03630"/>
    <w:rsid w:val="00C038CA"/>
    <w:rsid w:val="00C042D7"/>
    <w:rsid w:val="00C05813"/>
    <w:rsid w:val="00C05874"/>
    <w:rsid w:val="00C05E8C"/>
    <w:rsid w:val="00C07AAB"/>
    <w:rsid w:val="00C103FF"/>
    <w:rsid w:val="00C1066C"/>
    <w:rsid w:val="00C1099A"/>
    <w:rsid w:val="00C11743"/>
    <w:rsid w:val="00C11B30"/>
    <w:rsid w:val="00C121CC"/>
    <w:rsid w:val="00C12898"/>
    <w:rsid w:val="00C12A1B"/>
    <w:rsid w:val="00C156B7"/>
    <w:rsid w:val="00C158A5"/>
    <w:rsid w:val="00C15A10"/>
    <w:rsid w:val="00C1750E"/>
    <w:rsid w:val="00C17DEE"/>
    <w:rsid w:val="00C20821"/>
    <w:rsid w:val="00C21E79"/>
    <w:rsid w:val="00C21EA0"/>
    <w:rsid w:val="00C226CD"/>
    <w:rsid w:val="00C234A9"/>
    <w:rsid w:val="00C23503"/>
    <w:rsid w:val="00C2539B"/>
    <w:rsid w:val="00C2632F"/>
    <w:rsid w:val="00C271CB"/>
    <w:rsid w:val="00C27FD0"/>
    <w:rsid w:val="00C30A46"/>
    <w:rsid w:val="00C31318"/>
    <w:rsid w:val="00C324FA"/>
    <w:rsid w:val="00C337E2"/>
    <w:rsid w:val="00C34368"/>
    <w:rsid w:val="00C3500E"/>
    <w:rsid w:val="00C3510A"/>
    <w:rsid w:val="00C360FB"/>
    <w:rsid w:val="00C36846"/>
    <w:rsid w:val="00C40D7E"/>
    <w:rsid w:val="00C42453"/>
    <w:rsid w:val="00C43446"/>
    <w:rsid w:val="00C44184"/>
    <w:rsid w:val="00C45ECE"/>
    <w:rsid w:val="00C46E29"/>
    <w:rsid w:val="00C473C6"/>
    <w:rsid w:val="00C50421"/>
    <w:rsid w:val="00C51E80"/>
    <w:rsid w:val="00C51F67"/>
    <w:rsid w:val="00C52F75"/>
    <w:rsid w:val="00C53CE4"/>
    <w:rsid w:val="00C53DE1"/>
    <w:rsid w:val="00C547A1"/>
    <w:rsid w:val="00C57007"/>
    <w:rsid w:val="00C62544"/>
    <w:rsid w:val="00C634BC"/>
    <w:rsid w:val="00C6363D"/>
    <w:rsid w:val="00C6449B"/>
    <w:rsid w:val="00C66F10"/>
    <w:rsid w:val="00C66F3A"/>
    <w:rsid w:val="00C709FE"/>
    <w:rsid w:val="00C7116B"/>
    <w:rsid w:val="00C71BB9"/>
    <w:rsid w:val="00C74577"/>
    <w:rsid w:val="00C745F5"/>
    <w:rsid w:val="00C74C60"/>
    <w:rsid w:val="00C74E3B"/>
    <w:rsid w:val="00C754D8"/>
    <w:rsid w:val="00C757A6"/>
    <w:rsid w:val="00C76601"/>
    <w:rsid w:val="00C76C10"/>
    <w:rsid w:val="00C76F14"/>
    <w:rsid w:val="00C8031A"/>
    <w:rsid w:val="00C80C33"/>
    <w:rsid w:val="00C81FAF"/>
    <w:rsid w:val="00C82505"/>
    <w:rsid w:val="00C832C1"/>
    <w:rsid w:val="00C83597"/>
    <w:rsid w:val="00C85B15"/>
    <w:rsid w:val="00C85F92"/>
    <w:rsid w:val="00C86211"/>
    <w:rsid w:val="00C864BA"/>
    <w:rsid w:val="00C866BC"/>
    <w:rsid w:val="00C8695B"/>
    <w:rsid w:val="00C8709D"/>
    <w:rsid w:val="00C9150F"/>
    <w:rsid w:val="00C953B5"/>
    <w:rsid w:val="00C96972"/>
    <w:rsid w:val="00C96CD8"/>
    <w:rsid w:val="00C9795F"/>
    <w:rsid w:val="00C97F3C"/>
    <w:rsid w:val="00CA04A4"/>
    <w:rsid w:val="00CA067B"/>
    <w:rsid w:val="00CA1199"/>
    <w:rsid w:val="00CA3A27"/>
    <w:rsid w:val="00CA5443"/>
    <w:rsid w:val="00CA54BF"/>
    <w:rsid w:val="00CA682A"/>
    <w:rsid w:val="00CA7518"/>
    <w:rsid w:val="00CA7C65"/>
    <w:rsid w:val="00CA7D4A"/>
    <w:rsid w:val="00CB2486"/>
    <w:rsid w:val="00CB335D"/>
    <w:rsid w:val="00CB37C5"/>
    <w:rsid w:val="00CB3C00"/>
    <w:rsid w:val="00CB4512"/>
    <w:rsid w:val="00CB5991"/>
    <w:rsid w:val="00CB5D39"/>
    <w:rsid w:val="00CC0D54"/>
    <w:rsid w:val="00CC15D2"/>
    <w:rsid w:val="00CC1F02"/>
    <w:rsid w:val="00CC21CB"/>
    <w:rsid w:val="00CC2349"/>
    <w:rsid w:val="00CC4E85"/>
    <w:rsid w:val="00CC4EBF"/>
    <w:rsid w:val="00CC50E0"/>
    <w:rsid w:val="00CD01BC"/>
    <w:rsid w:val="00CD11F3"/>
    <w:rsid w:val="00CD1870"/>
    <w:rsid w:val="00CD35CD"/>
    <w:rsid w:val="00CD6185"/>
    <w:rsid w:val="00CD6D81"/>
    <w:rsid w:val="00CD6E64"/>
    <w:rsid w:val="00CD78A1"/>
    <w:rsid w:val="00CD7B94"/>
    <w:rsid w:val="00CE3820"/>
    <w:rsid w:val="00CE44DE"/>
    <w:rsid w:val="00CE4A6F"/>
    <w:rsid w:val="00CE5D48"/>
    <w:rsid w:val="00CE7836"/>
    <w:rsid w:val="00CE78A5"/>
    <w:rsid w:val="00CE7C35"/>
    <w:rsid w:val="00CE7EEC"/>
    <w:rsid w:val="00CE7F12"/>
    <w:rsid w:val="00CF1D9B"/>
    <w:rsid w:val="00CF3A21"/>
    <w:rsid w:val="00CF51A0"/>
    <w:rsid w:val="00CF5240"/>
    <w:rsid w:val="00CF5AAD"/>
    <w:rsid w:val="00CF684B"/>
    <w:rsid w:val="00CF7603"/>
    <w:rsid w:val="00D011CD"/>
    <w:rsid w:val="00D016D9"/>
    <w:rsid w:val="00D03415"/>
    <w:rsid w:val="00D0415D"/>
    <w:rsid w:val="00D05D45"/>
    <w:rsid w:val="00D061D5"/>
    <w:rsid w:val="00D064A9"/>
    <w:rsid w:val="00D1055B"/>
    <w:rsid w:val="00D1332B"/>
    <w:rsid w:val="00D13786"/>
    <w:rsid w:val="00D13D12"/>
    <w:rsid w:val="00D15C55"/>
    <w:rsid w:val="00D16221"/>
    <w:rsid w:val="00D16BA6"/>
    <w:rsid w:val="00D16E14"/>
    <w:rsid w:val="00D20E56"/>
    <w:rsid w:val="00D21CC3"/>
    <w:rsid w:val="00D22F5A"/>
    <w:rsid w:val="00D22FDB"/>
    <w:rsid w:val="00D25BFC"/>
    <w:rsid w:val="00D27DA7"/>
    <w:rsid w:val="00D3018E"/>
    <w:rsid w:val="00D34C2F"/>
    <w:rsid w:val="00D36407"/>
    <w:rsid w:val="00D36613"/>
    <w:rsid w:val="00D409FD"/>
    <w:rsid w:val="00D40E4D"/>
    <w:rsid w:val="00D429BF"/>
    <w:rsid w:val="00D42F2C"/>
    <w:rsid w:val="00D4399C"/>
    <w:rsid w:val="00D439C3"/>
    <w:rsid w:val="00D43FA2"/>
    <w:rsid w:val="00D4720E"/>
    <w:rsid w:val="00D47BFF"/>
    <w:rsid w:val="00D50997"/>
    <w:rsid w:val="00D51015"/>
    <w:rsid w:val="00D517F6"/>
    <w:rsid w:val="00D52908"/>
    <w:rsid w:val="00D53CFD"/>
    <w:rsid w:val="00D548AD"/>
    <w:rsid w:val="00D551F8"/>
    <w:rsid w:val="00D61D21"/>
    <w:rsid w:val="00D6331F"/>
    <w:rsid w:val="00D64DF3"/>
    <w:rsid w:val="00D662B9"/>
    <w:rsid w:val="00D707A3"/>
    <w:rsid w:val="00D707FC"/>
    <w:rsid w:val="00D723F4"/>
    <w:rsid w:val="00D7312D"/>
    <w:rsid w:val="00D735B1"/>
    <w:rsid w:val="00D73EA0"/>
    <w:rsid w:val="00D74B15"/>
    <w:rsid w:val="00D7602C"/>
    <w:rsid w:val="00D76B23"/>
    <w:rsid w:val="00D774A0"/>
    <w:rsid w:val="00D823EB"/>
    <w:rsid w:val="00D837DF"/>
    <w:rsid w:val="00D83AD3"/>
    <w:rsid w:val="00D84E14"/>
    <w:rsid w:val="00D87271"/>
    <w:rsid w:val="00D87D08"/>
    <w:rsid w:val="00D900A1"/>
    <w:rsid w:val="00D90BD0"/>
    <w:rsid w:val="00D91DB3"/>
    <w:rsid w:val="00D95A38"/>
    <w:rsid w:val="00D965A7"/>
    <w:rsid w:val="00D977C7"/>
    <w:rsid w:val="00D97D02"/>
    <w:rsid w:val="00DA003E"/>
    <w:rsid w:val="00DA031D"/>
    <w:rsid w:val="00DA1C72"/>
    <w:rsid w:val="00DA2DE3"/>
    <w:rsid w:val="00DA38EC"/>
    <w:rsid w:val="00DA47DC"/>
    <w:rsid w:val="00DA4B59"/>
    <w:rsid w:val="00DA5B82"/>
    <w:rsid w:val="00DA5E25"/>
    <w:rsid w:val="00DA6752"/>
    <w:rsid w:val="00DA7490"/>
    <w:rsid w:val="00DB238D"/>
    <w:rsid w:val="00DB376A"/>
    <w:rsid w:val="00DB47C5"/>
    <w:rsid w:val="00DB6749"/>
    <w:rsid w:val="00DB6AD1"/>
    <w:rsid w:val="00DB73DD"/>
    <w:rsid w:val="00DC1F5B"/>
    <w:rsid w:val="00DC2DAF"/>
    <w:rsid w:val="00DC2F02"/>
    <w:rsid w:val="00DC5663"/>
    <w:rsid w:val="00DC56D4"/>
    <w:rsid w:val="00DC60F7"/>
    <w:rsid w:val="00DD36B3"/>
    <w:rsid w:val="00DD3927"/>
    <w:rsid w:val="00DD4814"/>
    <w:rsid w:val="00DD4CCF"/>
    <w:rsid w:val="00DD70D6"/>
    <w:rsid w:val="00DD7D7E"/>
    <w:rsid w:val="00DD7F3D"/>
    <w:rsid w:val="00DE0BAB"/>
    <w:rsid w:val="00DE1225"/>
    <w:rsid w:val="00DE13E4"/>
    <w:rsid w:val="00DE1565"/>
    <w:rsid w:val="00DE244F"/>
    <w:rsid w:val="00DE324C"/>
    <w:rsid w:val="00DE3E50"/>
    <w:rsid w:val="00DE4610"/>
    <w:rsid w:val="00DE6E64"/>
    <w:rsid w:val="00DE7BAC"/>
    <w:rsid w:val="00DE7F9C"/>
    <w:rsid w:val="00DF0803"/>
    <w:rsid w:val="00DF09B8"/>
    <w:rsid w:val="00DF15FF"/>
    <w:rsid w:val="00DF2933"/>
    <w:rsid w:val="00DF429D"/>
    <w:rsid w:val="00DF5C4C"/>
    <w:rsid w:val="00DF62C2"/>
    <w:rsid w:val="00DF6B9D"/>
    <w:rsid w:val="00DF7CBD"/>
    <w:rsid w:val="00E00C99"/>
    <w:rsid w:val="00E028CF"/>
    <w:rsid w:val="00E046BF"/>
    <w:rsid w:val="00E06C3E"/>
    <w:rsid w:val="00E06E54"/>
    <w:rsid w:val="00E079FA"/>
    <w:rsid w:val="00E07F59"/>
    <w:rsid w:val="00E108B4"/>
    <w:rsid w:val="00E10F39"/>
    <w:rsid w:val="00E11021"/>
    <w:rsid w:val="00E118D9"/>
    <w:rsid w:val="00E12F97"/>
    <w:rsid w:val="00E130A4"/>
    <w:rsid w:val="00E131C2"/>
    <w:rsid w:val="00E13510"/>
    <w:rsid w:val="00E13C4A"/>
    <w:rsid w:val="00E157A0"/>
    <w:rsid w:val="00E15ED0"/>
    <w:rsid w:val="00E16297"/>
    <w:rsid w:val="00E17962"/>
    <w:rsid w:val="00E206C7"/>
    <w:rsid w:val="00E209AE"/>
    <w:rsid w:val="00E20D39"/>
    <w:rsid w:val="00E22334"/>
    <w:rsid w:val="00E22E30"/>
    <w:rsid w:val="00E258B7"/>
    <w:rsid w:val="00E269E8"/>
    <w:rsid w:val="00E2755B"/>
    <w:rsid w:val="00E27B5E"/>
    <w:rsid w:val="00E306A6"/>
    <w:rsid w:val="00E30958"/>
    <w:rsid w:val="00E30BED"/>
    <w:rsid w:val="00E3292B"/>
    <w:rsid w:val="00E344CD"/>
    <w:rsid w:val="00E35B04"/>
    <w:rsid w:val="00E401F0"/>
    <w:rsid w:val="00E41452"/>
    <w:rsid w:val="00E424FC"/>
    <w:rsid w:val="00E429DA"/>
    <w:rsid w:val="00E43802"/>
    <w:rsid w:val="00E43F34"/>
    <w:rsid w:val="00E457A1"/>
    <w:rsid w:val="00E45DBA"/>
    <w:rsid w:val="00E47827"/>
    <w:rsid w:val="00E47B49"/>
    <w:rsid w:val="00E5127B"/>
    <w:rsid w:val="00E54131"/>
    <w:rsid w:val="00E55E53"/>
    <w:rsid w:val="00E5609F"/>
    <w:rsid w:val="00E56ECD"/>
    <w:rsid w:val="00E576DB"/>
    <w:rsid w:val="00E60220"/>
    <w:rsid w:val="00E645CE"/>
    <w:rsid w:val="00E64885"/>
    <w:rsid w:val="00E64CF2"/>
    <w:rsid w:val="00E64EC5"/>
    <w:rsid w:val="00E66075"/>
    <w:rsid w:val="00E6621B"/>
    <w:rsid w:val="00E70240"/>
    <w:rsid w:val="00E71325"/>
    <w:rsid w:val="00E71809"/>
    <w:rsid w:val="00E71944"/>
    <w:rsid w:val="00E71EB4"/>
    <w:rsid w:val="00E72019"/>
    <w:rsid w:val="00E72DC2"/>
    <w:rsid w:val="00E74156"/>
    <w:rsid w:val="00E744B8"/>
    <w:rsid w:val="00E76C8E"/>
    <w:rsid w:val="00E7752D"/>
    <w:rsid w:val="00E81B4D"/>
    <w:rsid w:val="00E82127"/>
    <w:rsid w:val="00E82734"/>
    <w:rsid w:val="00E83F44"/>
    <w:rsid w:val="00E85CF4"/>
    <w:rsid w:val="00E87E47"/>
    <w:rsid w:val="00E91F30"/>
    <w:rsid w:val="00E91F8F"/>
    <w:rsid w:val="00E91FF4"/>
    <w:rsid w:val="00E927EC"/>
    <w:rsid w:val="00E937FC"/>
    <w:rsid w:val="00E95418"/>
    <w:rsid w:val="00E96585"/>
    <w:rsid w:val="00E96FC7"/>
    <w:rsid w:val="00EA0579"/>
    <w:rsid w:val="00EA1CD4"/>
    <w:rsid w:val="00EA1FBE"/>
    <w:rsid w:val="00EA2310"/>
    <w:rsid w:val="00EA29D3"/>
    <w:rsid w:val="00EA2EAB"/>
    <w:rsid w:val="00EA4CAF"/>
    <w:rsid w:val="00EA4CE7"/>
    <w:rsid w:val="00EA6D0F"/>
    <w:rsid w:val="00EB01BE"/>
    <w:rsid w:val="00EB0734"/>
    <w:rsid w:val="00EB1DFA"/>
    <w:rsid w:val="00EB4242"/>
    <w:rsid w:val="00EB58FC"/>
    <w:rsid w:val="00EB7639"/>
    <w:rsid w:val="00EB769A"/>
    <w:rsid w:val="00EC01E9"/>
    <w:rsid w:val="00EC044C"/>
    <w:rsid w:val="00EC11F8"/>
    <w:rsid w:val="00EC3FE7"/>
    <w:rsid w:val="00EC4879"/>
    <w:rsid w:val="00EC5ED3"/>
    <w:rsid w:val="00ED09C1"/>
    <w:rsid w:val="00ED1460"/>
    <w:rsid w:val="00ED3747"/>
    <w:rsid w:val="00ED3C9E"/>
    <w:rsid w:val="00ED5201"/>
    <w:rsid w:val="00ED52E0"/>
    <w:rsid w:val="00ED52E8"/>
    <w:rsid w:val="00ED5B4F"/>
    <w:rsid w:val="00ED618B"/>
    <w:rsid w:val="00EE05C2"/>
    <w:rsid w:val="00EE1040"/>
    <w:rsid w:val="00EE1A7A"/>
    <w:rsid w:val="00EE1E31"/>
    <w:rsid w:val="00EE1E45"/>
    <w:rsid w:val="00EE24EE"/>
    <w:rsid w:val="00EE2754"/>
    <w:rsid w:val="00EE3724"/>
    <w:rsid w:val="00EE4CF6"/>
    <w:rsid w:val="00EE741A"/>
    <w:rsid w:val="00EF158D"/>
    <w:rsid w:val="00EF17D3"/>
    <w:rsid w:val="00EF1E08"/>
    <w:rsid w:val="00EF3256"/>
    <w:rsid w:val="00EF38EC"/>
    <w:rsid w:val="00EF42BB"/>
    <w:rsid w:val="00EF4D6A"/>
    <w:rsid w:val="00F00911"/>
    <w:rsid w:val="00F012B0"/>
    <w:rsid w:val="00F01A05"/>
    <w:rsid w:val="00F077A9"/>
    <w:rsid w:val="00F07940"/>
    <w:rsid w:val="00F12EF1"/>
    <w:rsid w:val="00F14C38"/>
    <w:rsid w:val="00F156B8"/>
    <w:rsid w:val="00F159D9"/>
    <w:rsid w:val="00F20CD8"/>
    <w:rsid w:val="00F20E38"/>
    <w:rsid w:val="00F22785"/>
    <w:rsid w:val="00F23B67"/>
    <w:rsid w:val="00F24397"/>
    <w:rsid w:val="00F24F14"/>
    <w:rsid w:val="00F26228"/>
    <w:rsid w:val="00F316A3"/>
    <w:rsid w:val="00F32356"/>
    <w:rsid w:val="00F32C8F"/>
    <w:rsid w:val="00F346B8"/>
    <w:rsid w:val="00F35D99"/>
    <w:rsid w:val="00F35F01"/>
    <w:rsid w:val="00F367EC"/>
    <w:rsid w:val="00F368E3"/>
    <w:rsid w:val="00F36C70"/>
    <w:rsid w:val="00F37335"/>
    <w:rsid w:val="00F37EA2"/>
    <w:rsid w:val="00F40F0C"/>
    <w:rsid w:val="00F41A3A"/>
    <w:rsid w:val="00F42318"/>
    <w:rsid w:val="00F42C34"/>
    <w:rsid w:val="00F4669D"/>
    <w:rsid w:val="00F47C0D"/>
    <w:rsid w:val="00F5092E"/>
    <w:rsid w:val="00F50EF9"/>
    <w:rsid w:val="00F514DA"/>
    <w:rsid w:val="00F51AC3"/>
    <w:rsid w:val="00F5279B"/>
    <w:rsid w:val="00F53FA0"/>
    <w:rsid w:val="00F5413A"/>
    <w:rsid w:val="00F55515"/>
    <w:rsid w:val="00F570C9"/>
    <w:rsid w:val="00F57538"/>
    <w:rsid w:val="00F6006C"/>
    <w:rsid w:val="00F62243"/>
    <w:rsid w:val="00F626E4"/>
    <w:rsid w:val="00F62B58"/>
    <w:rsid w:val="00F63FDB"/>
    <w:rsid w:val="00F65E36"/>
    <w:rsid w:val="00F66561"/>
    <w:rsid w:val="00F6783D"/>
    <w:rsid w:val="00F67B80"/>
    <w:rsid w:val="00F7062F"/>
    <w:rsid w:val="00F70681"/>
    <w:rsid w:val="00F708EF"/>
    <w:rsid w:val="00F7392A"/>
    <w:rsid w:val="00F74B9C"/>
    <w:rsid w:val="00F757BB"/>
    <w:rsid w:val="00F76DF9"/>
    <w:rsid w:val="00F772E3"/>
    <w:rsid w:val="00F7754F"/>
    <w:rsid w:val="00F77B7A"/>
    <w:rsid w:val="00F801FD"/>
    <w:rsid w:val="00F80723"/>
    <w:rsid w:val="00F80EAE"/>
    <w:rsid w:val="00F81592"/>
    <w:rsid w:val="00F81E78"/>
    <w:rsid w:val="00F8212E"/>
    <w:rsid w:val="00F836CF"/>
    <w:rsid w:val="00F84090"/>
    <w:rsid w:val="00F8443A"/>
    <w:rsid w:val="00F84CC9"/>
    <w:rsid w:val="00F84F84"/>
    <w:rsid w:val="00F85507"/>
    <w:rsid w:val="00F86E79"/>
    <w:rsid w:val="00F87546"/>
    <w:rsid w:val="00F90402"/>
    <w:rsid w:val="00F908F9"/>
    <w:rsid w:val="00F9163D"/>
    <w:rsid w:val="00F9389B"/>
    <w:rsid w:val="00F94E15"/>
    <w:rsid w:val="00F94E2B"/>
    <w:rsid w:val="00F953B7"/>
    <w:rsid w:val="00F95C2E"/>
    <w:rsid w:val="00FA0BFB"/>
    <w:rsid w:val="00FA2ADF"/>
    <w:rsid w:val="00FA34F5"/>
    <w:rsid w:val="00FA355C"/>
    <w:rsid w:val="00FA420C"/>
    <w:rsid w:val="00FA6989"/>
    <w:rsid w:val="00FA704C"/>
    <w:rsid w:val="00FA792F"/>
    <w:rsid w:val="00FB027E"/>
    <w:rsid w:val="00FB2630"/>
    <w:rsid w:val="00FB2745"/>
    <w:rsid w:val="00FB2D02"/>
    <w:rsid w:val="00FB34FF"/>
    <w:rsid w:val="00FB42D3"/>
    <w:rsid w:val="00FB5156"/>
    <w:rsid w:val="00FB5ADE"/>
    <w:rsid w:val="00FB6190"/>
    <w:rsid w:val="00FB6890"/>
    <w:rsid w:val="00FC0671"/>
    <w:rsid w:val="00FC08F7"/>
    <w:rsid w:val="00FC199D"/>
    <w:rsid w:val="00FC2EB3"/>
    <w:rsid w:val="00FC330B"/>
    <w:rsid w:val="00FC3F4A"/>
    <w:rsid w:val="00FC4934"/>
    <w:rsid w:val="00FC5E32"/>
    <w:rsid w:val="00FC60D2"/>
    <w:rsid w:val="00FC6B37"/>
    <w:rsid w:val="00FD04ED"/>
    <w:rsid w:val="00FD08BB"/>
    <w:rsid w:val="00FD0A7D"/>
    <w:rsid w:val="00FD26B4"/>
    <w:rsid w:val="00FD2E03"/>
    <w:rsid w:val="00FD3204"/>
    <w:rsid w:val="00FD42A2"/>
    <w:rsid w:val="00FD45CB"/>
    <w:rsid w:val="00FD664E"/>
    <w:rsid w:val="00FD6B3C"/>
    <w:rsid w:val="00FE055E"/>
    <w:rsid w:val="00FE129F"/>
    <w:rsid w:val="00FE1774"/>
    <w:rsid w:val="00FE18FC"/>
    <w:rsid w:val="00FE2E64"/>
    <w:rsid w:val="00FE49FA"/>
    <w:rsid w:val="00FE4EB4"/>
    <w:rsid w:val="00FE75C9"/>
    <w:rsid w:val="00FE75DC"/>
    <w:rsid w:val="00FF0A9C"/>
    <w:rsid w:val="00FF10F0"/>
    <w:rsid w:val="00FF2393"/>
    <w:rsid w:val="00FF3456"/>
    <w:rsid w:val="00FF35E6"/>
    <w:rsid w:val="00FF43B6"/>
    <w:rsid w:val="00FF5D65"/>
    <w:rsid w:val="00FF77A7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13F3862-9B3E-4832-9A8F-9FE54BA1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395F"/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7B7DB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7B7DB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7B7DB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4399C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541B27"/>
    <w:pPr>
      <w:spacing w:after="120"/>
      <w:ind w:left="283"/>
    </w:pPr>
    <w:rPr>
      <w:rFonts w:eastAsia="Times New Roman"/>
      <w:szCs w:val="24"/>
      <w:lang w:eastAsia="sk-SK"/>
    </w:rPr>
  </w:style>
  <w:style w:type="character" w:customStyle="1" w:styleId="ZarkazkladnhotextuChar">
    <w:name w:val="Zarážka základného textu Char"/>
    <w:link w:val="Zarkazkladnhotextu"/>
    <w:rsid w:val="00541B2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541B27"/>
    <w:pPr>
      <w:spacing w:after="120" w:line="480" w:lineRule="auto"/>
      <w:ind w:left="283"/>
    </w:pPr>
    <w:rPr>
      <w:rFonts w:eastAsia="Times New Roman"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41B2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akladnystyl">
    <w:name w:val="Zakladny styl"/>
    <w:rsid w:val="00541B27"/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aliases w:val="body,Dot pt,No Spacing1,List Paragraph Char Char Char,Indicator Text,Numbered Para 1,List Paragraph à moi,Odsek zoznamu4,LISTA,List Paragraph1,Listaszerű bekezdés2,Listaszerű bekezdés3,Listaszerű bekezdés1,Bullet 1,Bullet Points,3"/>
    <w:basedOn w:val="Normlny"/>
    <w:link w:val="OdsekzoznamuChar"/>
    <w:uiPriority w:val="34"/>
    <w:qFormat/>
    <w:rsid w:val="00541B27"/>
    <w:pPr>
      <w:ind w:left="708"/>
    </w:pPr>
    <w:rPr>
      <w:rFonts w:eastAsia="Times New Roman"/>
      <w:szCs w:val="24"/>
      <w:lang w:eastAsia="sk-SK"/>
    </w:rPr>
  </w:style>
  <w:style w:type="paragraph" w:customStyle="1" w:styleId="Vlada">
    <w:name w:val="Vlada"/>
    <w:basedOn w:val="Normlny"/>
    <w:rsid w:val="00541B27"/>
    <w:pPr>
      <w:spacing w:before="480" w:after="120"/>
    </w:pPr>
    <w:rPr>
      <w:rFonts w:eastAsia="Times New Roman"/>
      <w:b/>
      <w:bCs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41B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41B27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7B7DB5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link w:val="Nadpis2"/>
    <w:rsid w:val="007B7DB5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link w:val="Nadpis3"/>
    <w:rsid w:val="007B7DB5"/>
    <w:rPr>
      <w:rFonts w:ascii="Arial" w:eastAsia="Times New Roman" w:hAnsi="Arial" w:cs="Arial"/>
      <w:b/>
      <w:bCs/>
      <w:sz w:val="26"/>
      <w:szCs w:val="26"/>
      <w:lang w:eastAsia="sk-SK"/>
    </w:rPr>
  </w:style>
  <w:style w:type="numbering" w:customStyle="1" w:styleId="Bezzoznamu1">
    <w:name w:val="Bez zoznamu1"/>
    <w:next w:val="Bezzoznamu"/>
    <w:uiPriority w:val="99"/>
    <w:semiHidden/>
    <w:rsid w:val="007B7DB5"/>
  </w:style>
  <w:style w:type="paragraph" w:styleId="Pta">
    <w:name w:val="footer"/>
    <w:basedOn w:val="Normlny"/>
    <w:link w:val="PtaChar"/>
    <w:uiPriority w:val="99"/>
    <w:rsid w:val="007B7DB5"/>
    <w:pPr>
      <w:tabs>
        <w:tab w:val="center" w:pos="4536"/>
        <w:tab w:val="right" w:pos="9072"/>
      </w:tabs>
    </w:pPr>
    <w:rPr>
      <w:rFonts w:eastAsia="Times New Roman"/>
      <w:szCs w:val="24"/>
      <w:lang w:eastAsia="sk-SK"/>
    </w:rPr>
  </w:style>
  <w:style w:type="character" w:customStyle="1" w:styleId="PtaChar">
    <w:name w:val="Päta Char"/>
    <w:link w:val="Pta"/>
    <w:uiPriority w:val="99"/>
    <w:rsid w:val="007B7D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7B7DB5"/>
  </w:style>
  <w:style w:type="paragraph" w:styleId="Textpoznmkypodiarou">
    <w:name w:val="footnote text"/>
    <w:aliases w:val="footnote text,ALTS FOOTNOTE,Footnote Text Char3,Footnote Text Char2 Char,Footnote Text Char Char Char1 Char,Footnote Text Char1 Char1 Char,Footnote Text Char Char Char2,Podrozdział,Footnote Text Char1 Char,fn"/>
    <w:basedOn w:val="Normlny"/>
    <w:link w:val="TextpoznmkypodiarouChar"/>
    <w:uiPriority w:val="99"/>
    <w:qFormat/>
    <w:rsid w:val="00AC1E5B"/>
    <w:rPr>
      <w:rFonts w:eastAsia="Times New Roman"/>
      <w:szCs w:val="20"/>
      <w:lang w:eastAsia="sk-SK"/>
    </w:rPr>
  </w:style>
  <w:style w:type="character" w:customStyle="1" w:styleId="TextpoznmkypodiarouChar">
    <w:name w:val="Text poznámky pod čiarou Char"/>
    <w:aliases w:val="footnote text Char,ALTS FOOTNOTE Char,Footnote Text Char3 Char,Footnote Text Char2 Char Char,Footnote Text Char Char Char1 Char Char,Footnote Text Char1 Char1 Char Char,Footnote Text Char Char Char2 Char,Podrozdział Char"/>
    <w:link w:val="Textpoznmkypodiarou"/>
    <w:uiPriority w:val="99"/>
    <w:rsid w:val="00AC1E5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Odkaznapoznmkupodiarou">
    <w:name w:val="footnote reference"/>
    <w:aliases w:val="Footnote Reference Superscript,BVI fnr, BVI fnr,Footnote symbol,Footnote reference number,number,note TESI,SUPERS,EN Footnote Reference,Times 10 Point,Exposant 3 Point, Exposant 3 Point,Footnote Reference_LVL6,R"/>
    <w:link w:val="FootnotesymbolCarZchn"/>
    <w:uiPriority w:val="99"/>
    <w:qFormat/>
    <w:rsid w:val="007B7DB5"/>
    <w:rPr>
      <w:vertAlign w:val="superscript"/>
    </w:rPr>
  </w:style>
  <w:style w:type="paragraph" w:styleId="Hlavika">
    <w:name w:val="header"/>
    <w:basedOn w:val="Normlny"/>
    <w:link w:val="HlavikaChar"/>
    <w:uiPriority w:val="99"/>
    <w:rsid w:val="007B7DB5"/>
    <w:pPr>
      <w:tabs>
        <w:tab w:val="center" w:pos="4536"/>
        <w:tab w:val="right" w:pos="9072"/>
      </w:tabs>
    </w:pPr>
    <w:rPr>
      <w:rFonts w:eastAsia="Times New Roman"/>
      <w:szCs w:val="24"/>
      <w:lang w:eastAsia="sk-SK"/>
    </w:rPr>
  </w:style>
  <w:style w:type="character" w:customStyle="1" w:styleId="HlavikaChar">
    <w:name w:val="Hlavička Char"/>
    <w:link w:val="Hlavika"/>
    <w:uiPriority w:val="99"/>
    <w:rsid w:val="007B7DB5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7B7DB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7DB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Obsah1">
    <w:name w:val="toc 1"/>
    <w:basedOn w:val="Normlny"/>
    <w:next w:val="Normlny"/>
    <w:autoRedefine/>
    <w:semiHidden/>
    <w:rsid w:val="007B7DB5"/>
    <w:pPr>
      <w:tabs>
        <w:tab w:val="left" w:pos="480"/>
        <w:tab w:val="right" w:leader="dot" w:pos="8776"/>
      </w:tabs>
      <w:spacing w:line="360" w:lineRule="auto"/>
      <w:jc w:val="both"/>
    </w:pPr>
    <w:rPr>
      <w:rFonts w:eastAsia="Times New Roman"/>
      <w:b/>
      <w:noProof/>
      <w:szCs w:val="24"/>
      <w:lang w:eastAsia="sk-SK"/>
    </w:rPr>
  </w:style>
  <w:style w:type="paragraph" w:styleId="Obsah2">
    <w:name w:val="toc 2"/>
    <w:basedOn w:val="Normlny"/>
    <w:next w:val="Normlny"/>
    <w:autoRedefine/>
    <w:semiHidden/>
    <w:rsid w:val="007B7DB5"/>
    <w:pPr>
      <w:ind w:left="240"/>
    </w:pPr>
    <w:rPr>
      <w:rFonts w:eastAsia="Times New Roman"/>
      <w:szCs w:val="24"/>
      <w:lang w:eastAsia="sk-SK"/>
    </w:rPr>
  </w:style>
  <w:style w:type="paragraph" w:styleId="Obsah3">
    <w:name w:val="toc 3"/>
    <w:basedOn w:val="Normlny"/>
    <w:next w:val="Normlny"/>
    <w:autoRedefine/>
    <w:semiHidden/>
    <w:rsid w:val="007B7DB5"/>
    <w:pPr>
      <w:ind w:left="480"/>
    </w:pPr>
    <w:rPr>
      <w:rFonts w:eastAsia="Times New Roman"/>
      <w:szCs w:val="24"/>
      <w:lang w:eastAsia="sk-SK"/>
    </w:rPr>
  </w:style>
  <w:style w:type="character" w:styleId="Hypertextovprepojenie">
    <w:name w:val="Hyperlink"/>
    <w:uiPriority w:val="99"/>
    <w:rsid w:val="007B7DB5"/>
    <w:rPr>
      <w:color w:val="0000FF"/>
      <w:u w:val="single"/>
    </w:rPr>
  </w:style>
  <w:style w:type="paragraph" w:styleId="Nzov">
    <w:name w:val="Title"/>
    <w:basedOn w:val="Normlny"/>
    <w:link w:val="NzovChar"/>
    <w:uiPriority w:val="99"/>
    <w:qFormat/>
    <w:rsid w:val="007B7DB5"/>
    <w:pPr>
      <w:jc w:val="center"/>
    </w:pPr>
    <w:rPr>
      <w:rFonts w:eastAsia="Times New Roman"/>
      <w:sz w:val="28"/>
      <w:szCs w:val="20"/>
      <w:lang w:eastAsia="sk-SK"/>
    </w:rPr>
  </w:style>
  <w:style w:type="character" w:customStyle="1" w:styleId="NzovChar">
    <w:name w:val="Názov Char"/>
    <w:link w:val="Nzov"/>
    <w:uiPriority w:val="99"/>
    <w:rsid w:val="007B7DB5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7B7DB5"/>
    <w:rPr>
      <w:rFonts w:eastAsia="Times New Roman"/>
      <w:b/>
      <w:szCs w:val="20"/>
      <w:lang w:eastAsia="sk-SK"/>
    </w:rPr>
  </w:style>
  <w:style w:type="character" w:customStyle="1" w:styleId="ZkladntextChar">
    <w:name w:val="Základný text Char"/>
    <w:link w:val="Zkladntext"/>
    <w:uiPriority w:val="99"/>
    <w:rsid w:val="007B7DB5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rsid w:val="007B7DB5"/>
    <w:pPr>
      <w:ind w:left="128" w:hanging="180"/>
      <w:jc w:val="both"/>
    </w:pPr>
    <w:rPr>
      <w:rFonts w:eastAsia="Times New Roman"/>
      <w:bCs/>
      <w:iCs/>
      <w:color w:val="000000"/>
      <w:szCs w:val="19"/>
      <w:lang w:eastAsia="sk-SK"/>
    </w:rPr>
  </w:style>
  <w:style w:type="character" w:customStyle="1" w:styleId="Zarkazkladnhotextu3Char">
    <w:name w:val="Zarážka základného textu 3 Char"/>
    <w:link w:val="Zarkazkladnhotextu3"/>
    <w:rsid w:val="007B7DB5"/>
    <w:rPr>
      <w:rFonts w:ascii="Times New Roman" w:eastAsia="Times New Roman" w:hAnsi="Times New Roman" w:cs="Times New Roman"/>
      <w:bCs/>
      <w:iCs/>
      <w:color w:val="000000"/>
      <w:sz w:val="24"/>
      <w:szCs w:val="19"/>
      <w:lang w:eastAsia="sk-SK"/>
    </w:rPr>
  </w:style>
  <w:style w:type="paragraph" w:customStyle="1" w:styleId="Odsekzoznamu1">
    <w:name w:val="Odsek zoznamu1"/>
    <w:basedOn w:val="Normlny"/>
    <w:rsid w:val="007B7DB5"/>
    <w:pPr>
      <w:ind w:left="720"/>
    </w:pPr>
    <w:rPr>
      <w:rFonts w:eastAsia="Arial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7B7DB5"/>
    <w:pPr>
      <w:spacing w:before="100" w:beforeAutospacing="1" w:after="100" w:afterAutospacing="1"/>
    </w:pPr>
    <w:rPr>
      <w:rFonts w:eastAsia="Times New Roman"/>
      <w:szCs w:val="24"/>
      <w:lang w:eastAsia="sk-SK"/>
    </w:rPr>
  </w:style>
  <w:style w:type="character" w:styleId="Odkaznakomentr">
    <w:name w:val="annotation reference"/>
    <w:rsid w:val="007B7DB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B7DB5"/>
    <w:rPr>
      <w:rFonts w:eastAsia="Times New Roman"/>
      <w:sz w:val="20"/>
      <w:szCs w:val="20"/>
      <w:lang w:eastAsia="sk-SK"/>
    </w:rPr>
  </w:style>
  <w:style w:type="character" w:customStyle="1" w:styleId="TextkomentraChar">
    <w:name w:val="Text komentára Char"/>
    <w:link w:val="Textkomentra"/>
    <w:rsid w:val="007B7DB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7B7DB5"/>
    <w:rPr>
      <w:b/>
      <w:bCs/>
    </w:rPr>
  </w:style>
  <w:style w:type="character" w:customStyle="1" w:styleId="PredmetkomentraChar">
    <w:name w:val="Predmet komentára Char"/>
    <w:link w:val="Predmetkomentra"/>
    <w:rsid w:val="007B7DB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harCharCharCharCharChar">
    <w:name w:val="Char Char Char Char Char Char"/>
    <w:basedOn w:val="Normlny"/>
    <w:rsid w:val="003474EC"/>
    <w:pPr>
      <w:spacing w:after="160" w:line="240" w:lineRule="exact"/>
    </w:pPr>
    <w:rPr>
      <w:rFonts w:ascii="Arial Narrow" w:eastAsia="Times New Roman" w:hAnsi="Arial Narrow" w:cs="Arial Narrow"/>
      <w:lang w:val="en-US"/>
    </w:rPr>
  </w:style>
  <w:style w:type="paragraph" w:customStyle="1" w:styleId="CharCharCharCharCharChar0">
    <w:name w:val="Char Char Char Char Char Char"/>
    <w:basedOn w:val="Normlny"/>
    <w:rsid w:val="00DB6AD1"/>
    <w:pPr>
      <w:spacing w:after="160" w:line="240" w:lineRule="exact"/>
    </w:pPr>
    <w:rPr>
      <w:rFonts w:ascii="Arial Narrow" w:eastAsia="Times New Roman" w:hAnsi="Arial Narrow" w:cs="Arial Narrow"/>
      <w:lang w:val="en-US"/>
    </w:rPr>
  </w:style>
  <w:style w:type="paragraph" w:customStyle="1" w:styleId="CharChar1">
    <w:name w:val="Char Char1"/>
    <w:basedOn w:val="Normlny"/>
    <w:rsid w:val="00942D30"/>
    <w:pPr>
      <w:spacing w:after="160" w:line="240" w:lineRule="exact"/>
    </w:pPr>
    <w:rPr>
      <w:rFonts w:ascii="Arial Narrow" w:eastAsia="Times New Roman" w:hAnsi="Arial Narrow" w:cs="Arial Narrow"/>
      <w:lang w:val="en-US"/>
    </w:rPr>
  </w:style>
  <w:style w:type="paragraph" w:customStyle="1" w:styleId="CharCharCharCharCharCharCharChar">
    <w:name w:val="Char Char Char Char Char Char Char Char"/>
    <w:basedOn w:val="Normlny"/>
    <w:next w:val="Normlny"/>
    <w:rsid w:val="00B637D2"/>
    <w:pPr>
      <w:spacing w:after="160" w:line="240" w:lineRule="exact"/>
    </w:pPr>
    <w:rPr>
      <w:rFonts w:ascii="Tahoma" w:eastAsia="Times New Roman" w:hAnsi="Tahoma"/>
      <w:szCs w:val="20"/>
      <w:lang w:val="en-US"/>
    </w:rPr>
  </w:style>
  <w:style w:type="character" w:styleId="Zvraznenie">
    <w:name w:val="Emphasis"/>
    <w:qFormat/>
    <w:rsid w:val="00912806"/>
    <w:rPr>
      <w:i/>
      <w:iCs/>
    </w:rPr>
  </w:style>
  <w:style w:type="paragraph" w:styleId="Obyajntext">
    <w:name w:val="Plain Text"/>
    <w:basedOn w:val="Normlny"/>
    <w:link w:val="ObyajntextChar"/>
    <w:uiPriority w:val="99"/>
    <w:unhideWhenUsed/>
    <w:rsid w:val="00912806"/>
    <w:rPr>
      <w:rFonts w:ascii="Calibri" w:hAnsi="Calibri"/>
      <w:szCs w:val="21"/>
    </w:rPr>
  </w:style>
  <w:style w:type="character" w:customStyle="1" w:styleId="ObyajntextChar">
    <w:name w:val="Obyčajný text Char"/>
    <w:link w:val="Obyajntext"/>
    <w:uiPriority w:val="99"/>
    <w:rsid w:val="00912806"/>
    <w:rPr>
      <w:rFonts w:ascii="Calibri" w:eastAsia="Calibri" w:hAnsi="Calibri" w:cs="Times New Roman"/>
      <w:szCs w:val="21"/>
    </w:rPr>
  </w:style>
  <w:style w:type="character" w:customStyle="1" w:styleId="5NormalChar">
    <w:name w:val="5 Normal Char"/>
    <w:link w:val="5Normal"/>
    <w:locked/>
    <w:rsid w:val="005435A1"/>
    <w:rPr>
      <w:rFonts w:ascii="Verdana" w:hAnsi="Verdana"/>
      <w:spacing w:val="-2"/>
      <w:szCs w:val="24"/>
      <w:lang w:val="en-GB" w:eastAsia="en-GB"/>
    </w:rPr>
  </w:style>
  <w:style w:type="paragraph" w:customStyle="1" w:styleId="5Normal">
    <w:name w:val="5 Normal"/>
    <w:basedOn w:val="Normlny"/>
    <w:link w:val="5NormalChar"/>
    <w:rsid w:val="005435A1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ind w:right="57"/>
      <w:jc w:val="both"/>
    </w:pPr>
    <w:rPr>
      <w:rFonts w:ascii="Verdana" w:hAnsi="Verdana"/>
      <w:spacing w:val="-2"/>
      <w:szCs w:val="24"/>
      <w:lang w:val="en-GB" w:eastAsia="en-GB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7220A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220A0"/>
  </w:style>
  <w:style w:type="paragraph" w:customStyle="1" w:styleId="Char">
    <w:name w:val="Char"/>
    <w:basedOn w:val="Normlny"/>
    <w:rsid w:val="007220A0"/>
    <w:pPr>
      <w:spacing w:after="160" w:line="240" w:lineRule="exact"/>
    </w:pPr>
    <w:rPr>
      <w:rFonts w:ascii="Arial Narrow" w:eastAsia="Times New Roman" w:hAnsi="Arial Narrow" w:cs="Arial Narrow"/>
      <w:lang w:val="en-US"/>
    </w:rPr>
  </w:style>
  <w:style w:type="paragraph" w:styleId="Bezriadkovania">
    <w:name w:val="No Spacing"/>
    <w:uiPriority w:val="1"/>
    <w:qFormat/>
    <w:rsid w:val="0052094A"/>
    <w:rPr>
      <w:sz w:val="22"/>
      <w:szCs w:val="22"/>
      <w:lang w:eastAsia="en-US"/>
    </w:rPr>
  </w:style>
  <w:style w:type="paragraph" w:customStyle="1" w:styleId="CharChar1Char">
    <w:name w:val="Char Char1 Char"/>
    <w:basedOn w:val="Normlny"/>
    <w:rsid w:val="0052094A"/>
    <w:pPr>
      <w:tabs>
        <w:tab w:val="num" w:pos="567"/>
      </w:tabs>
      <w:spacing w:line="240" w:lineRule="exact"/>
      <w:ind w:left="567" w:hanging="567"/>
    </w:pPr>
    <w:rPr>
      <w:rFonts w:ascii="Verdana" w:eastAsia="Times New Roman" w:hAnsi="Verdana"/>
      <w:sz w:val="20"/>
      <w:szCs w:val="24"/>
      <w:lang w:eastAsia="cs-CZ"/>
    </w:rPr>
  </w:style>
  <w:style w:type="paragraph" w:customStyle="1" w:styleId="CharCharCharCharCharCharCharChar0">
    <w:name w:val="Char Char Char Char Char Char Char Char"/>
    <w:basedOn w:val="Normlny"/>
    <w:next w:val="Normlny"/>
    <w:rsid w:val="00F772E3"/>
    <w:pPr>
      <w:spacing w:after="160" w:line="240" w:lineRule="exact"/>
    </w:pPr>
    <w:rPr>
      <w:rFonts w:ascii="Tahoma" w:eastAsia="Times New Roman" w:hAnsi="Tahoma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A512C4"/>
    <w:rPr>
      <w:color w:val="800080"/>
      <w:u w:val="single"/>
    </w:rPr>
  </w:style>
  <w:style w:type="character" w:styleId="Siln">
    <w:name w:val="Strong"/>
    <w:uiPriority w:val="22"/>
    <w:qFormat/>
    <w:rsid w:val="00E45DBA"/>
    <w:rPr>
      <w:b/>
      <w:bCs/>
    </w:rPr>
  </w:style>
  <w:style w:type="paragraph" w:customStyle="1" w:styleId="Bezriadkovania1">
    <w:name w:val="Bez riadkovania1"/>
    <w:uiPriority w:val="99"/>
    <w:rsid w:val="00DF62C2"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numbering" w:customStyle="1" w:styleId="Bezzoznamu2">
    <w:name w:val="Bez zoznamu2"/>
    <w:next w:val="Bezzoznamu"/>
    <w:uiPriority w:val="99"/>
    <w:semiHidden/>
    <w:unhideWhenUsed/>
    <w:rsid w:val="00BF6800"/>
  </w:style>
  <w:style w:type="character" w:customStyle="1" w:styleId="hps">
    <w:name w:val="hps"/>
    <w:rsid w:val="00BF6800"/>
  </w:style>
  <w:style w:type="character" w:customStyle="1" w:styleId="atn">
    <w:name w:val="atn"/>
    <w:rsid w:val="00BF6800"/>
  </w:style>
  <w:style w:type="paragraph" w:customStyle="1" w:styleId="CharCharCharCharCharCharCharChar1">
    <w:name w:val="Char Char Char Char Char Char Char Char"/>
    <w:basedOn w:val="Normlny"/>
    <w:next w:val="Normlny"/>
    <w:rsid w:val="00EA2EAB"/>
    <w:pPr>
      <w:spacing w:after="160" w:line="240" w:lineRule="exact"/>
    </w:pPr>
    <w:rPr>
      <w:rFonts w:ascii="Tahoma" w:eastAsia="Times New Roman" w:hAnsi="Tahoma"/>
      <w:szCs w:val="20"/>
      <w:lang w:val="en-US"/>
    </w:rPr>
  </w:style>
  <w:style w:type="character" w:customStyle="1" w:styleId="OdsekzoznamuChar">
    <w:name w:val="Odsek zoznamu Char"/>
    <w:aliases w:val="body Char,Dot pt Char,No Spacing1 Char,List Paragraph Char Char Char Char,Indicator Text Char,Numbered Para 1 Char,List Paragraph à moi Char,Odsek zoznamu4 Char,LISTA Char,List Paragraph1 Char,Listaszerű bekezdés2 Char,Bullet 1 Char"/>
    <w:link w:val="Odsekzoznamu"/>
    <w:uiPriority w:val="34"/>
    <w:qFormat/>
    <w:locked/>
    <w:rsid w:val="005C39D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y"/>
    <w:link w:val="Odkaznapoznmkupodiarou"/>
    <w:uiPriority w:val="99"/>
    <w:rsid w:val="00502E43"/>
    <w:pPr>
      <w:spacing w:after="160" w:line="240" w:lineRule="exact"/>
      <w:jc w:val="both"/>
    </w:pPr>
    <w:rPr>
      <w:vertAlign w:val="superscript"/>
    </w:rPr>
  </w:style>
  <w:style w:type="paragraph" w:customStyle="1" w:styleId="ColorfulList-Accent11">
    <w:name w:val="Colorful List - Accent 11"/>
    <w:basedOn w:val="Normlny"/>
    <w:uiPriority w:val="34"/>
    <w:qFormat/>
    <w:rsid w:val="00502E43"/>
    <w:pPr>
      <w:ind w:left="720"/>
      <w:contextualSpacing/>
    </w:pPr>
    <w:rPr>
      <w:rFonts w:ascii="Calibri" w:eastAsia="Times New Roman" w:hAnsi="Calibri"/>
      <w:lang w:val="en-GB"/>
    </w:rPr>
  </w:style>
  <w:style w:type="paragraph" w:customStyle="1" w:styleId="ManualNumPar1">
    <w:name w:val="Manual NumPar 1"/>
    <w:basedOn w:val="Normlny"/>
    <w:next w:val="Normlny"/>
    <w:rsid w:val="00E30958"/>
    <w:pPr>
      <w:spacing w:before="120" w:after="120"/>
      <w:ind w:left="850" w:hanging="850"/>
      <w:jc w:val="both"/>
    </w:pPr>
    <w:rPr>
      <w:rFonts w:eastAsia="Times New Roman"/>
      <w:szCs w:val="24"/>
      <w:lang w:val="en-GB" w:eastAsia="en-GB"/>
    </w:rPr>
  </w:style>
  <w:style w:type="character" w:customStyle="1" w:styleId="ra">
    <w:name w:val="ra"/>
    <w:basedOn w:val="Predvolenpsmoodseku"/>
    <w:rsid w:val="003401A9"/>
  </w:style>
  <w:style w:type="table" w:customStyle="1" w:styleId="Mriekatabuky1">
    <w:name w:val="Mriežka tabuľky1"/>
    <w:basedOn w:val="Normlnatabuka"/>
    <w:next w:val="Mriekatabuky"/>
    <w:uiPriority w:val="59"/>
    <w:unhideWhenUsed/>
    <w:rsid w:val="00902105"/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8Char">
    <w:name w:val="Nadpis 8 Char"/>
    <w:link w:val="Nadpis8"/>
    <w:uiPriority w:val="9"/>
    <w:semiHidden/>
    <w:rsid w:val="00D4399C"/>
    <w:rPr>
      <w:rFonts w:ascii="Cambria" w:eastAsia="Times New Roman" w:hAnsi="Cambria" w:cs="Times New Roman"/>
      <w:color w:val="404040"/>
      <w:sz w:val="20"/>
      <w:szCs w:val="20"/>
    </w:rPr>
  </w:style>
  <w:style w:type="table" w:customStyle="1" w:styleId="Mriekatabuky2">
    <w:name w:val="Mriežka tabuľky2"/>
    <w:basedOn w:val="Normlnatabuka"/>
    <w:next w:val="Mriekatabuky"/>
    <w:uiPriority w:val="59"/>
    <w:rsid w:val="007B6D5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2781">
          <w:marLeft w:val="0"/>
          <w:marRight w:val="2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600">
      <w:bodyDiv w:val="1"/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8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6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ec.europa.eu/trade/policy/in-focus/eu-singapore-agreement/eu-singapore-in-your-town/slovakia_en.htm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06D20-6FE0-497D-AD1F-BC1B0452818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DE9E842-1F82-4DD7-8E40-A0F36517470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C1B4A56-F67F-4F6D-AE92-CB5B9BE7C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B75EA8-8CD9-4C6F-9B3D-7C1B89A01B0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64C019-1A53-47EB-B23D-064C44FE13C8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e60a29af-d413-48d4-bd90-fe9d2a897e4b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C0ABE957-49D8-48CC-97CE-D6AB3444F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6747</CharactersWithSpaces>
  <SharedDoc>false</SharedDoc>
  <HLinks>
    <vt:vector size="6" baseType="variant">
      <vt:variant>
        <vt:i4>6815747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https://ec.europa.eu/trade/policy/in-focus/eu-singapore-agreement/eu-singapore-in-your-town/slovakia_en.htm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Struharova Petronela</dc:creator>
  <cp:keywords/>
  <cp:lastModifiedBy>Kupka Julian</cp:lastModifiedBy>
  <cp:revision>2</cp:revision>
  <cp:lastPrinted>2016-09-26T08:06:00Z</cp:lastPrinted>
  <dcterms:created xsi:type="dcterms:W3CDTF">2022-05-24T12:22:00Z</dcterms:created>
  <dcterms:modified xsi:type="dcterms:W3CDTF">2022-05-24T12:22:00Z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WKX3UHSAJ2R6-2-824481</vt:lpwstr>
  </property>
  <property fmtid="{D5CDD505-2E9C-101B-9397-08002B2CF9AE}" pid="3" name="_dlc_DocIdItemGuid">
    <vt:lpwstr>9000f1db-9c6c-4eea-a4a7-1db09b54b522</vt:lpwstr>
  </property>
  <property fmtid="{D5CDD505-2E9C-101B-9397-08002B2CF9AE}" pid="4" name="_dlc_DocIdUrl">
    <vt:lpwstr>https://ovdmasv601/sites/DMS/_layouts/15/DocIdRedir.aspx?ID=WKX3UHSAJ2R6-2-824481, WKX3UHSAJ2R6-2-824481</vt:lpwstr>
  </property>
  <property fmtid="{D5CDD505-2E9C-101B-9397-08002B2CF9AE}" pid="5" name="FSC#SKEDITIONSLOVLEX@103.510:spravaucastverej">
    <vt:lpwstr/>
  </property>
  <property fmtid="{D5CDD505-2E9C-101B-9397-08002B2CF9AE}" pid="6" name="FSC#SKEDITIONSLOVLEX@103.510:typpredpis">
    <vt:lpwstr>Akt medzinárodného práva</vt:lpwstr>
  </property>
  <property fmtid="{D5CDD505-2E9C-101B-9397-08002B2CF9AE}" pid="7" name="FSC#SKEDITIONSLOVLEX@103.510:aktualnyrok">
    <vt:lpwstr>2022</vt:lpwstr>
  </property>
  <property fmtid="{D5CDD505-2E9C-101B-9397-08002B2CF9AE}" pid="8" name="FSC#SKEDITIONSLOVLEX@103.510:cisloparlamenttlac">
    <vt:lpwstr/>
  </property>
  <property fmtid="{D5CDD505-2E9C-101B-9397-08002B2CF9AE}" pid="9" name="FSC#SKEDITIONSLOVLEX@103.510:stavpredpis">
    <vt:lpwstr>Vyhodnotenie medzirezortného pripomienkového konania</vt:lpwstr>
  </property>
  <property fmtid="{D5CDD505-2E9C-101B-9397-08002B2CF9AE}" pid="10" name="FSC#SKEDITIONSLOVLEX@103.510:povodpredpis">
    <vt:lpwstr>Slovlex (eLeg)</vt:lpwstr>
  </property>
  <property fmtid="{D5CDD505-2E9C-101B-9397-08002B2CF9AE}" pid="11" name="FSC#SKEDITIONSLOVLEX@103.510:legoblast">
    <vt:lpwstr>Medzinárodné zmluvy, dohody, dohovory</vt:lpwstr>
  </property>
  <property fmtid="{D5CDD505-2E9C-101B-9397-08002B2CF9AE}" pid="12" name="FSC#SKEDITIONSLOVLEX@103.510:uzemplat">
    <vt:lpwstr/>
  </property>
  <property fmtid="{D5CDD505-2E9C-101B-9397-08002B2CF9AE}" pid="13" name="FSC#SKEDITIONSLOVLEX@103.510:vztahypredpis">
    <vt:lpwstr/>
  </property>
  <property fmtid="{D5CDD505-2E9C-101B-9397-08002B2CF9AE}" pid="14" name="FSC#SKEDITIONSLOVLEX@103.510:predkladatel">
    <vt:lpwstr>JUDr. Radovan Hronský</vt:lpwstr>
  </property>
  <property fmtid="{D5CDD505-2E9C-101B-9397-08002B2CF9AE}" pid="15" name="FSC#SKEDITIONSLOVLEX@103.510:zodppredkladatel">
    <vt:lpwstr>Igor Matovič</vt:lpwstr>
  </property>
  <property fmtid="{D5CDD505-2E9C-101B-9397-08002B2CF9AE}" pid="16" name="FSC#SKEDITIONSLOVLEX@103.510:dalsipredkladatel">
    <vt:lpwstr/>
  </property>
  <property fmtid="{D5CDD505-2E9C-101B-9397-08002B2CF9AE}" pid="17" name="FSC#SKEDITIONSLOVLEX@103.510:nazovpredpis">
    <vt:lpwstr> Návrh na uzavretie Dohody o ochrane investícií medzi Európskou úniou a jej členskými štátmi na jednej strane a Singapurskou republikou na strane druhej</vt:lpwstr>
  </property>
  <property fmtid="{D5CDD505-2E9C-101B-9397-08002B2CF9AE}" pid="18" name="FSC#SKEDITIONSLOVLEX@103.510:nazovpredpis1">
    <vt:lpwstr/>
  </property>
  <property fmtid="{D5CDD505-2E9C-101B-9397-08002B2CF9AE}" pid="19" name="FSC#SKEDITIONSLOVLEX@103.510:nazovpredpis2">
    <vt:lpwstr/>
  </property>
  <property fmtid="{D5CDD505-2E9C-101B-9397-08002B2CF9AE}" pid="20" name="FSC#SKEDITIONSLOVLEX@103.510:nazovpredpis3">
    <vt:lpwstr/>
  </property>
  <property fmtid="{D5CDD505-2E9C-101B-9397-08002B2CF9AE}" pid="21" name="FSC#SKEDITIONSLOVLEX@103.510:cislopredpis">
    <vt:lpwstr/>
  </property>
  <property fmtid="{D5CDD505-2E9C-101B-9397-08002B2CF9AE}" pid="22" name="FSC#SKEDITIONSLOVLEX@103.510:zodpinstitucia">
    <vt:lpwstr>Ministerstvo financií Slovenskej republiky</vt:lpwstr>
  </property>
  <property fmtid="{D5CDD505-2E9C-101B-9397-08002B2CF9AE}" pid="23" name="FSC#SKEDITIONSLOVLEX@103.510:pripomienkovatelia">
    <vt:lpwstr/>
  </property>
  <property fmtid="{D5CDD505-2E9C-101B-9397-08002B2CF9AE}" pid="24" name="FSC#SKEDITIONSLOVLEX@103.510:autorpredpis">
    <vt:lpwstr/>
  </property>
  <property fmtid="{D5CDD505-2E9C-101B-9397-08002B2CF9AE}" pid="25" name="FSC#SKEDITIONSLOVLEX@103.510:podnetpredpis">
    <vt:lpwstr>Iniciatívny materiál</vt:lpwstr>
  </property>
  <property fmtid="{D5CDD505-2E9C-101B-9397-08002B2CF9AE}" pid="26" name="FSC#SKEDITIONSLOVLEX@103.510:plnynazovpredpis">
    <vt:lpwstr> Návrh na uzavretie Dohody o ochrane investícií medzi Európskou úniou a jej členskými štátmi na jednej strane a Singapurskou republikou na strane druhej</vt:lpwstr>
  </property>
  <property fmtid="{D5CDD505-2E9C-101B-9397-08002B2CF9AE}" pid="27" name="FSC#SKEDITIONSLOVLEX@103.510:plnynazovpredpis1">
    <vt:lpwstr/>
  </property>
  <property fmtid="{D5CDD505-2E9C-101B-9397-08002B2CF9AE}" pid="28" name="FSC#SKEDITIONSLOVLEX@103.510:plnynazovpredpis2">
    <vt:lpwstr/>
  </property>
  <property fmtid="{D5CDD505-2E9C-101B-9397-08002B2CF9AE}" pid="29" name="FSC#SKEDITIONSLOVLEX@103.510:plnynazovpredpis3">
    <vt:lpwstr/>
  </property>
  <property fmtid="{D5CDD505-2E9C-101B-9397-08002B2CF9AE}" pid="30" name="FSC#SKEDITIONSLOVLEX@103.510:rezortcislopredpis">
    <vt:lpwstr>MF/015015/2021-1841</vt:lpwstr>
  </property>
  <property fmtid="{D5CDD505-2E9C-101B-9397-08002B2CF9AE}" pid="31" name="FSC#SKEDITIONSLOVLEX@103.510:citaciapredpis">
    <vt:lpwstr/>
  </property>
  <property fmtid="{D5CDD505-2E9C-101B-9397-08002B2CF9AE}" pid="32" name="FSC#SKEDITIONSLOVLEX@103.510:spiscislouv">
    <vt:lpwstr/>
  </property>
  <property fmtid="{D5CDD505-2E9C-101B-9397-08002B2CF9AE}" pid="33" name="FSC#SKEDITIONSLOVLEX@103.510:datumschvalpredpis">
    <vt:lpwstr/>
  </property>
  <property fmtid="{D5CDD505-2E9C-101B-9397-08002B2CF9AE}" pid="34" name="FSC#SKEDITIONSLOVLEX@103.510:platneod">
    <vt:lpwstr/>
  </property>
  <property fmtid="{D5CDD505-2E9C-101B-9397-08002B2CF9AE}" pid="35" name="FSC#SKEDITIONSLOVLEX@103.510:platnedo">
    <vt:lpwstr/>
  </property>
  <property fmtid="{D5CDD505-2E9C-101B-9397-08002B2CF9AE}" pid="36" name="FSC#SKEDITIONSLOVLEX@103.510:ucinnostod">
    <vt:lpwstr/>
  </property>
  <property fmtid="{D5CDD505-2E9C-101B-9397-08002B2CF9AE}" pid="37" name="FSC#SKEDITIONSLOVLEX@103.510:ucinnostdo">
    <vt:lpwstr/>
  </property>
  <property fmtid="{D5CDD505-2E9C-101B-9397-08002B2CF9AE}" pid="38" name="FSC#SKEDITIONSLOVLEX@103.510:datumplatnosti">
    <vt:lpwstr/>
  </property>
  <property fmtid="{D5CDD505-2E9C-101B-9397-08002B2CF9AE}" pid="39" name="FSC#SKEDITIONSLOVLEX@103.510:cislolp">
    <vt:lpwstr>LP/2021/664</vt:lpwstr>
  </property>
  <property fmtid="{D5CDD505-2E9C-101B-9397-08002B2CF9AE}" pid="40" name="FSC#SKEDITIONSLOVLEX@103.510:typsprievdok">
    <vt:lpwstr>Doložka vplyvov</vt:lpwstr>
  </property>
  <property fmtid="{D5CDD505-2E9C-101B-9397-08002B2CF9AE}" pid="41" name="FSC#SKEDITIONSLOVLEX@103.510:cislopartlac">
    <vt:lpwstr/>
  </property>
  <property fmtid="{D5CDD505-2E9C-101B-9397-08002B2CF9AE}" pid="42" name="FSC#SKEDITIONSLOVLEX@103.510:AttrStrListDocPropUcelPredmetZmluvy">
    <vt:lpwstr/>
  </property>
  <property fmtid="{D5CDD505-2E9C-101B-9397-08002B2CF9AE}" pid="43" name="FSC#SKEDITIONSLOVLEX@103.510:AttrStrListDocPropUpravaPravFOPRO">
    <vt:lpwstr/>
  </property>
  <property fmtid="{D5CDD505-2E9C-101B-9397-08002B2CF9AE}" pid="44" name="FSC#SKEDITIONSLOVLEX@103.510:AttrStrListDocPropUpravaPredmetuZmluvy">
    <vt:lpwstr/>
  </property>
  <property fmtid="{D5CDD505-2E9C-101B-9397-08002B2CF9AE}" pid="45" name="FSC#SKEDITIONSLOVLEX@103.510:AttrStrListDocPropKategoriaZmluvy74">
    <vt:lpwstr/>
  </property>
  <property fmtid="{D5CDD505-2E9C-101B-9397-08002B2CF9AE}" pid="46" name="FSC#SKEDITIONSLOVLEX@103.510:AttrStrListDocPropKategoriaZmluvy75">
    <vt:lpwstr/>
  </property>
  <property fmtid="{D5CDD505-2E9C-101B-9397-08002B2CF9AE}" pid="47" name="FSC#SKEDITIONSLOVLEX@103.510:AttrStrListDocPropDopadyPrijatiaZmluvy">
    <vt:lpwstr/>
  </property>
  <property fmtid="{D5CDD505-2E9C-101B-9397-08002B2CF9AE}" pid="48" name="FSC#SKEDITIONSLOVLEX@103.510:AttrStrListDocPropProblematikaPPa">
    <vt:lpwstr/>
  </property>
  <property fmtid="{D5CDD505-2E9C-101B-9397-08002B2CF9AE}" pid="49" name="FSC#SKEDITIONSLOVLEX@103.510:AttrStrListDocPropPrimarnePravoEU">
    <vt:lpwstr/>
  </property>
  <property fmtid="{D5CDD505-2E9C-101B-9397-08002B2CF9AE}" pid="50" name="FSC#SKEDITIONSLOVLEX@103.510:AttrStrListDocPropSekundarneLegPravoPO">
    <vt:lpwstr/>
  </property>
  <property fmtid="{D5CDD505-2E9C-101B-9397-08002B2CF9AE}" pid="51" name="FSC#SKEDITIONSLOVLEX@103.510:AttrStrListDocPropSekundarneNelegPravoPO">
    <vt:lpwstr/>
  </property>
  <property fmtid="{D5CDD505-2E9C-101B-9397-08002B2CF9AE}" pid="52" name="FSC#SKEDITIONSLOVLEX@103.510:AttrStrListDocPropSekundarneLegPravoDO">
    <vt:lpwstr/>
  </property>
  <property fmtid="{D5CDD505-2E9C-101B-9397-08002B2CF9AE}" pid="53" name="FSC#SKEDITIONSLOVLEX@103.510:AttrStrListDocPropProblematikaPPb">
    <vt:lpwstr/>
  </property>
  <property fmtid="{D5CDD505-2E9C-101B-9397-08002B2CF9AE}" pid="54" name="FSC#SKEDITIONSLOVLEX@103.510:AttrStrListDocPropNazovPredpisuEU">
    <vt:lpwstr/>
  </property>
  <property fmtid="{D5CDD505-2E9C-101B-9397-08002B2CF9AE}" pid="55" name="FSC#SKEDITIONSLOVLEX@103.510:AttrStrListDocPropLehotaPrebratieSmernice">
    <vt:lpwstr/>
  </property>
  <property fmtid="{D5CDD505-2E9C-101B-9397-08002B2CF9AE}" pid="56" name="FSC#SKEDITIONSLOVLEX@103.510:AttrStrListDocPropLehotaNaPredlozenie">
    <vt:lpwstr/>
  </property>
  <property fmtid="{D5CDD505-2E9C-101B-9397-08002B2CF9AE}" pid="57" name="FSC#SKEDITIONSLOVLEX@103.510:AttrStrListDocPropInfoZaciatokKonania">
    <vt:lpwstr/>
  </property>
  <property fmtid="{D5CDD505-2E9C-101B-9397-08002B2CF9AE}" pid="58" name="FSC#SKEDITIONSLOVLEX@103.510:AttrStrListDocPropInfoUzPreberanePP">
    <vt:lpwstr/>
  </property>
  <property fmtid="{D5CDD505-2E9C-101B-9397-08002B2CF9AE}" pid="59" name="FSC#SKEDITIONSLOVLEX@103.510:AttrStrListDocPropStupenZlucitelnostiPP">
    <vt:lpwstr/>
  </property>
  <property fmtid="{D5CDD505-2E9C-101B-9397-08002B2CF9AE}" pid="60" name="FSC#SKEDITIONSLOVLEX@103.510:AttrStrListDocPropGestorSpolupRezorty">
    <vt:lpwstr/>
  </property>
  <property fmtid="{D5CDD505-2E9C-101B-9397-08002B2CF9AE}" pid="61" name="FSC#SKEDITIONSLOVLEX@103.510:AttrDateDocPropZaciatokPKK">
    <vt:lpwstr/>
  </property>
  <property fmtid="{D5CDD505-2E9C-101B-9397-08002B2CF9AE}" pid="62" name="FSC#SKEDITIONSLOVLEX@103.510:AttrDateDocPropUkonceniePKK">
    <vt:lpwstr/>
  </property>
  <property fmtid="{D5CDD505-2E9C-101B-9397-08002B2CF9AE}" pid="63" name="FSC#SKEDITIONSLOVLEX@103.510:AttrStrDocPropVplyvRozpocetVS">
    <vt:lpwstr/>
  </property>
  <property fmtid="{D5CDD505-2E9C-101B-9397-08002B2CF9AE}" pid="64" name="FSC#SKEDITIONSLOVLEX@103.510:AttrStrDocPropVplyvPodnikatelskeProstr">
    <vt:lpwstr/>
  </property>
  <property fmtid="{D5CDD505-2E9C-101B-9397-08002B2CF9AE}" pid="65" name="FSC#SKEDITIONSLOVLEX@103.510:AttrStrDocPropVplyvSocialny">
    <vt:lpwstr/>
  </property>
  <property fmtid="{D5CDD505-2E9C-101B-9397-08002B2CF9AE}" pid="66" name="FSC#SKEDITIONSLOVLEX@103.510:AttrStrDocPropVplyvNaZivotProstr">
    <vt:lpwstr/>
  </property>
  <property fmtid="{D5CDD505-2E9C-101B-9397-08002B2CF9AE}" pid="67" name="FSC#SKEDITIONSLOVLEX@103.510:AttrStrDocPropVplyvNaInformatizaciu">
    <vt:lpwstr/>
  </property>
  <property fmtid="{D5CDD505-2E9C-101B-9397-08002B2CF9AE}" pid="68" name="FSC#SKEDITIONSLOVLEX@103.510:AttrStrListDocPropPoznamkaVplyv">
    <vt:lpwstr/>
  </property>
  <property fmtid="{D5CDD505-2E9C-101B-9397-08002B2CF9AE}" pid="69" name="FSC#SKEDITIONSLOVLEX@103.510:AttrStrListDocPropAltRiesenia">
    <vt:lpwstr/>
  </property>
  <property fmtid="{D5CDD505-2E9C-101B-9397-08002B2CF9AE}" pid="70" name="FSC#SKEDITIONSLOVLEX@103.510:AttrStrListDocPropStanoviskoGest">
    <vt:lpwstr/>
  </property>
  <property fmtid="{D5CDD505-2E9C-101B-9397-08002B2CF9AE}" pid="71" name="FSC#SKEDITIONSLOVLEX@103.510:AttrStrListDocPropTextKomunike">
    <vt:lpwstr/>
  </property>
  <property fmtid="{D5CDD505-2E9C-101B-9397-08002B2CF9AE}" pid="72" name="FSC#SKEDITIONSLOVLEX@103.510:AttrStrListDocPropUznesenieCastA">
    <vt:lpwstr/>
  </property>
  <property fmtid="{D5CDD505-2E9C-101B-9397-08002B2CF9AE}" pid="73" name="FSC#SKEDITIONSLOVLEX@103.510:AttrStrListDocPropUznesenieZodpovednyA1">
    <vt:lpwstr/>
  </property>
  <property fmtid="{D5CDD505-2E9C-101B-9397-08002B2CF9AE}" pid="74" name="FSC#SKEDITIONSLOVLEX@103.510:AttrStrListDocPropUznesenieTextA1">
    <vt:lpwstr/>
  </property>
  <property fmtid="{D5CDD505-2E9C-101B-9397-08002B2CF9AE}" pid="75" name="FSC#SKEDITIONSLOVLEX@103.510:AttrStrListDocPropUznesenieTerminA1">
    <vt:lpwstr/>
  </property>
  <property fmtid="{D5CDD505-2E9C-101B-9397-08002B2CF9AE}" pid="76" name="FSC#SKEDITIONSLOVLEX@103.510:AttrStrListDocPropUznesenieBODA1">
    <vt:lpwstr/>
  </property>
  <property fmtid="{D5CDD505-2E9C-101B-9397-08002B2CF9AE}" pid="77" name="FSC#SKEDITIONSLOVLEX@103.510:AttrStrListDocPropUznesenieZodpovednyA2">
    <vt:lpwstr/>
  </property>
  <property fmtid="{D5CDD505-2E9C-101B-9397-08002B2CF9AE}" pid="78" name="FSC#SKEDITIONSLOVLEX@103.510:AttrStrListDocPropUznesenieTextA2">
    <vt:lpwstr/>
  </property>
  <property fmtid="{D5CDD505-2E9C-101B-9397-08002B2CF9AE}" pid="79" name="FSC#SKEDITIONSLOVLEX@103.510:AttrStrListDocPropUznesenieTerminA2">
    <vt:lpwstr/>
  </property>
  <property fmtid="{D5CDD505-2E9C-101B-9397-08002B2CF9AE}" pid="80" name="FSC#SKEDITIONSLOVLEX@103.510:AttrStrListDocPropUznesenieBODA3">
    <vt:lpwstr/>
  </property>
  <property fmtid="{D5CDD505-2E9C-101B-9397-08002B2CF9AE}" pid="81" name="FSC#SKEDITIONSLOVLEX@103.510:AttrStrListDocPropUznesenieZodpovednyA3">
    <vt:lpwstr/>
  </property>
  <property fmtid="{D5CDD505-2E9C-101B-9397-08002B2CF9AE}" pid="82" name="FSC#SKEDITIONSLOVLEX@103.510:AttrStrListDocPropUznesenieTextA3">
    <vt:lpwstr/>
  </property>
  <property fmtid="{D5CDD505-2E9C-101B-9397-08002B2CF9AE}" pid="83" name="FSC#SKEDITIONSLOVLEX@103.510:AttrStrListDocPropUznesenieTerminA3">
    <vt:lpwstr/>
  </property>
  <property fmtid="{D5CDD505-2E9C-101B-9397-08002B2CF9AE}" pid="84" name="FSC#SKEDITIONSLOVLEX@103.510:AttrStrListDocPropUznesenieBODA4">
    <vt:lpwstr/>
  </property>
  <property fmtid="{D5CDD505-2E9C-101B-9397-08002B2CF9AE}" pid="85" name="FSC#SKEDITIONSLOVLEX@103.510:AttrStrListDocPropUznesenieZodpovednyA4">
    <vt:lpwstr/>
  </property>
  <property fmtid="{D5CDD505-2E9C-101B-9397-08002B2CF9AE}" pid="86" name="FSC#SKEDITIONSLOVLEX@103.510:AttrStrListDocPropUznesenieTextA4">
    <vt:lpwstr/>
  </property>
  <property fmtid="{D5CDD505-2E9C-101B-9397-08002B2CF9AE}" pid="87" name="FSC#SKEDITIONSLOVLEX@103.510:AttrStrListDocPropUznesenieTerminA4">
    <vt:lpwstr/>
  </property>
  <property fmtid="{D5CDD505-2E9C-101B-9397-08002B2CF9AE}" pid="88" name="FSC#SKEDITIONSLOVLEX@103.510:AttrStrListDocPropUznesenieCastB">
    <vt:lpwstr/>
  </property>
  <property fmtid="{D5CDD505-2E9C-101B-9397-08002B2CF9AE}" pid="89" name="FSC#SKEDITIONSLOVLEX@103.510:AttrStrListDocPropUznesenieBODB1">
    <vt:lpwstr/>
  </property>
  <property fmtid="{D5CDD505-2E9C-101B-9397-08002B2CF9AE}" pid="90" name="FSC#SKEDITIONSLOVLEX@103.510:AttrStrListDocPropUznesenieZodpovednyB1">
    <vt:lpwstr/>
  </property>
  <property fmtid="{D5CDD505-2E9C-101B-9397-08002B2CF9AE}" pid="91" name="FSC#SKEDITIONSLOVLEX@103.510:AttrStrListDocPropUznesenieTextB1">
    <vt:lpwstr/>
  </property>
  <property fmtid="{D5CDD505-2E9C-101B-9397-08002B2CF9AE}" pid="92" name="FSC#SKEDITIONSLOVLEX@103.510:AttrStrListDocPropUznesenieTerminB1">
    <vt:lpwstr/>
  </property>
  <property fmtid="{D5CDD505-2E9C-101B-9397-08002B2CF9AE}" pid="93" name="FSC#SKEDITIONSLOVLEX@103.510:AttrStrListDocPropUznesenieBODB2">
    <vt:lpwstr/>
  </property>
  <property fmtid="{D5CDD505-2E9C-101B-9397-08002B2CF9AE}" pid="94" name="FSC#SKEDITIONSLOVLEX@103.510:AttrStrListDocPropUznesenieZodpovednyB2">
    <vt:lpwstr/>
  </property>
  <property fmtid="{D5CDD505-2E9C-101B-9397-08002B2CF9AE}" pid="95" name="FSC#SKEDITIONSLOVLEX@103.510:AttrStrListDocPropUznesenieTextB2">
    <vt:lpwstr/>
  </property>
  <property fmtid="{D5CDD505-2E9C-101B-9397-08002B2CF9AE}" pid="96" name="FSC#SKEDITIONSLOVLEX@103.510:AttrStrListDocPropUznesenieTerminB2">
    <vt:lpwstr/>
  </property>
  <property fmtid="{D5CDD505-2E9C-101B-9397-08002B2CF9AE}" pid="97" name="FSC#SKEDITIONSLOVLEX@103.510:AttrStrListDocPropUznesenieBODB3">
    <vt:lpwstr/>
  </property>
  <property fmtid="{D5CDD505-2E9C-101B-9397-08002B2CF9AE}" pid="98" name="FSC#SKEDITIONSLOVLEX@103.510:AttrStrListDocPropUznesenieZodpovednyB3">
    <vt:lpwstr/>
  </property>
  <property fmtid="{D5CDD505-2E9C-101B-9397-08002B2CF9AE}" pid="99" name="FSC#SKEDITIONSLOVLEX@103.510:AttrStrListDocPropUznesenieTextB3">
    <vt:lpwstr/>
  </property>
  <property fmtid="{D5CDD505-2E9C-101B-9397-08002B2CF9AE}" pid="100" name="FSC#SKEDITIONSLOVLEX@103.510:AttrStrListDocPropUznesenieTerminB3">
    <vt:lpwstr/>
  </property>
  <property fmtid="{D5CDD505-2E9C-101B-9397-08002B2CF9AE}" pid="101" name="FSC#SKEDITIONSLOVLEX@103.510:AttrStrListDocPropUznesenieBODB4">
    <vt:lpwstr/>
  </property>
  <property fmtid="{D5CDD505-2E9C-101B-9397-08002B2CF9AE}" pid="102" name="FSC#SKEDITIONSLOVLEX@103.510:AttrStrListDocPropUznesenieZodpovednyB4">
    <vt:lpwstr/>
  </property>
  <property fmtid="{D5CDD505-2E9C-101B-9397-08002B2CF9AE}" pid="103" name="FSC#SKEDITIONSLOVLEX@103.510:AttrStrListDocPropUznesenieTextB4">
    <vt:lpwstr/>
  </property>
  <property fmtid="{D5CDD505-2E9C-101B-9397-08002B2CF9AE}" pid="104" name="FSC#SKEDITIONSLOVLEX@103.510:AttrStrListDocPropUznesenieTerminB4">
    <vt:lpwstr/>
  </property>
  <property fmtid="{D5CDD505-2E9C-101B-9397-08002B2CF9AE}" pid="105" name="FSC#SKEDITIONSLOVLEX@103.510:AttrStrListDocPropUznesenieCastC">
    <vt:lpwstr/>
  </property>
  <property fmtid="{D5CDD505-2E9C-101B-9397-08002B2CF9AE}" pid="106" name="FSC#SKEDITIONSLOVLEX@103.510:AttrStrListDocPropUznesenieBODC1">
    <vt:lpwstr/>
  </property>
  <property fmtid="{D5CDD505-2E9C-101B-9397-08002B2CF9AE}" pid="107" name="FSC#SKEDITIONSLOVLEX@103.510:AttrStrListDocPropUznesenieZodpovednyC1">
    <vt:lpwstr/>
  </property>
  <property fmtid="{D5CDD505-2E9C-101B-9397-08002B2CF9AE}" pid="108" name="FSC#SKEDITIONSLOVLEX@103.510:AttrStrListDocPropUznesenieTextC1">
    <vt:lpwstr/>
  </property>
  <property fmtid="{D5CDD505-2E9C-101B-9397-08002B2CF9AE}" pid="109" name="FSC#SKEDITIONSLOVLEX@103.510:AttrStrListDocPropUznesenieTerminC1">
    <vt:lpwstr/>
  </property>
  <property fmtid="{D5CDD505-2E9C-101B-9397-08002B2CF9AE}" pid="110" name="FSC#SKEDITIONSLOVLEX@103.510:AttrStrListDocPropUznesenieBODC2">
    <vt:lpwstr/>
  </property>
  <property fmtid="{D5CDD505-2E9C-101B-9397-08002B2CF9AE}" pid="111" name="FSC#SKEDITIONSLOVLEX@103.510:AttrStrListDocPropUznesenieZodpovednyC2">
    <vt:lpwstr/>
  </property>
  <property fmtid="{D5CDD505-2E9C-101B-9397-08002B2CF9AE}" pid="112" name="FSC#SKEDITIONSLOVLEX@103.510:AttrStrListDocPropUznesenieTextC2">
    <vt:lpwstr/>
  </property>
  <property fmtid="{D5CDD505-2E9C-101B-9397-08002B2CF9AE}" pid="113" name="FSC#SKEDITIONSLOVLEX@103.510:AttrStrListDocPropUznesenieTerminC2">
    <vt:lpwstr/>
  </property>
  <property fmtid="{D5CDD505-2E9C-101B-9397-08002B2CF9AE}" pid="114" name="FSC#SKEDITIONSLOVLEX@103.510:AttrStrListDocPropUznesenieBODC3">
    <vt:lpwstr/>
  </property>
  <property fmtid="{D5CDD505-2E9C-101B-9397-08002B2CF9AE}" pid="115" name="FSC#SKEDITIONSLOVLEX@103.510:AttrStrListDocPropUznesenieZodpovednyC3">
    <vt:lpwstr/>
  </property>
  <property fmtid="{D5CDD505-2E9C-101B-9397-08002B2CF9AE}" pid="116" name="FSC#SKEDITIONSLOVLEX@103.510:AttrStrListDocPropUznesenieTextC3">
    <vt:lpwstr/>
  </property>
  <property fmtid="{D5CDD505-2E9C-101B-9397-08002B2CF9AE}" pid="117" name="FSC#SKEDITIONSLOVLEX@103.510:AttrStrListDocPropUznesenieTerminC3">
    <vt:lpwstr/>
  </property>
  <property fmtid="{D5CDD505-2E9C-101B-9397-08002B2CF9AE}" pid="118" name="FSC#SKEDITIONSLOVLEX@103.510:AttrStrListDocPropUznesenieBODC4">
    <vt:lpwstr/>
  </property>
  <property fmtid="{D5CDD505-2E9C-101B-9397-08002B2CF9AE}" pid="119" name="FSC#SKEDITIONSLOVLEX@103.510:AttrStrListDocPropUznesenieZodpovednyC4">
    <vt:lpwstr/>
  </property>
  <property fmtid="{D5CDD505-2E9C-101B-9397-08002B2CF9AE}" pid="120" name="FSC#SKEDITIONSLOVLEX@103.510:AttrStrListDocPropUznesenieTextC4">
    <vt:lpwstr/>
  </property>
  <property fmtid="{D5CDD505-2E9C-101B-9397-08002B2CF9AE}" pid="121" name="FSC#SKEDITIONSLOVLEX@103.510:AttrStrListDocPropUznesenieTerminC4">
    <vt:lpwstr/>
  </property>
  <property fmtid="{D5CDD505-2E9C-101B-9397-08002B2CF9AE}" pid="122" name="FSC#SKEDITIONSLOVLEX@103.510:AttrStrListDocPropUznesenieCastD">
    <vt:lpwstr/>
  </property>
  <property fmtid="{D5CDD505-2E9C-101B-9397-08002B2CF9AE}" pid="123" name="FSC#SKEDITIONSLOVLEX@103.510:AttrStrListDocPropUznesenieBODD1">
    <vt:lpwstr/>
  </property>
  <property fmtid="{D5CDD505-2E9C-101B-9397-08002B2CF9AE}" pid="124" name="FSC#SKEDITIONSLOVLEX@103.510:AttrStrListDocPropUznesenieZodpovednyD1">
    <vt:lpwstr/>
  </property>
  <property fmtid="{D5CDD505-2E9C-101B-9397-08002B2CF9AE}" pid="125" name="FSC#SKEDITIONSLOVLEX@103.510:AttrStrListDocPropUznesenieTextD1">
    <vt:lpwstr/>
  </property>
  <property fmtid="{D5CDD505-2E9C-101B-9397-08002B2CF9AE}" pid="126" name="FSC#SKEDITIONSLOVLEX@103.510:AttrStrListDocPropUznesenieTerminD1">
    <vt:lpwstr/>
  </property>
  <property fmtid="{D5CDD505-2E9C-101B-9397-08002B2CF9AE}" pid="127" name="FSC#SKEDITIONSLOVLEX@103.510:AttrStrListDocPropUznesenieBODD2">
    <vt:lpwstr/>
  </property>
  <property fmtid="{D5CDD505-2E9C-101B-9397-08002B2CF9AE}" pid="128" name="FSC#SKEDITIONSLOVLEX@103.510:AttrStrListDocPropUznesenieZodpovednyD2">
    <vt:lpwstr/>
  </property>
  <property fmtid="{D5CDD505-2E9C-101B-9397-08002B2CF9AE}" pid="129" name="FSC#SKEDITIONSLOVLEX@103.510:AttrStrListDocPropUznesenieTextD2">
    <vt:lpwstr/>
  </property>
  <property fmtid="{D5CDD505-2E9C-101B-9397-08002B2CF9AE}" pid="130" name="FSC#SKEDITIONSLOVLEX@103.510:AttrStrListDocPropUznesenieTerminD2">
    <vt:lpwstr/>
  </property>
  <property fmtid="{D5CDD505-2E9C-101B-9397-08002B2CF9AE}" pid="131" name="FSC#SKEDITIONSLOVLEX@103.510:AttrStrListDocPropUznesenieBODD3">
    <vt:lpwstr/>
  </property>
  <property fmtid="{D5CDD505-2E9C-101B-9397-08002B2CF9AE}" pid="132" name="FSC#SKEDITIONSLOVLEX@103.510:AttrStrListDocPropUznesenieZodpovednyD3">
    <vt:lpwstr/>
  </property>
  <property fmtid="{D5CDD505-2E9C-101B-9397-08002B2CF9AE}" pid="133" name="FSC#SKEDITIONSLOVLEX@103.510:AttrStrListDocPropUznesenieTextD3">
    <vt:lpwstr/>
  </property>
  <property fmtid="{D5CDD505-2E9C-101B-9397-08002B2CF9AE}" pid="134" name="FSC#SKEDITIONSLOVLEX@103.510:AttrStrListDocPropUznesenieTerminD3">
    <vt:lpwstr/>
  </property>
  <property fmtid="{D5CDD505-2E9C-101B-9397-08002B2CF9AE}" pid="135" name="FSC#SKEDITIONSLOVLEX@103.510:AttrStrListDocPropUznesenieBODD4">
    <vt:lpwstr/>
  </property>
  <property fmtid="{D5CDD505-2E9C-101B-9397-08002B2CF9AE}" pid="136" name="FSC#SKEDITIONSLOVLEX@103.510:AttrStrListDocPropUznesenieZodpovednyD4">
    <vt:lpwstr/>
  </property>
  <property fmtid="{D5CDD505-2E9C-101B-9397-08002B2CF9AE}" pid="137" name="FSC#SKEDITIONSLOVLEX@103.510:AttrStrListDocPropUznesenieTextD4">
    <vt:lpwstr/>
  </property>
  <property fmtid="{D5CDD505-2E9C-101B-9397-08002B2CF9AE}" pid="138" name="FSC#SKEDITIONSLOVLEX@103.510:AttrStrListDocPropUznesenieTerminD4">
    <vt:lpwstr/>
  </property>
  <property fmtid="{D5CDD505-2E9C-101B-9397-08002B2CF9AE}" pid="139" name="FSC#SKEDITIONSLOVLEX@103.510:AttrStrListDocPropUznesenieVykonaju">
    <vt:lpwstr>predseda vlády_x000d_
podpredseda vlády a minister financií SR_x000d_
minister zahraničných vecí a európskych záležitostí</vt:lpwstr>
  </property>
  <property fmtid="{D5CDD505-2E9C-101B-9397-08002B2CF9AE}" pid="140" name="FSC#SKEDITIONSLOVLEX@103.510:AttrStrListDocPropUznesenieNaVedomie">
    <vt:lpwstr>prezidentka SR_x000d_
predseda Národnej rady SR</vt:lpwstr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/>
  </property>
  <property fmtid="{D5CDD505-2E9C-101B-9397-08002B2CF9AE}" pid="145" name="FSC#SKEDITIONSLOVLEX@103.510:funkciaZodpPredAkuzativ">
    <vt:lpwstr/>
  </property>
  <property fmtid="{D5CDD505-2E9C-101B-9397-08002B2CF9AE}" pid="146" name="FSC#SKEDITIONSLOVLEX@103.510:funkciaZodpPredDativ">
    <vt:lpwstr/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Igor Matovič</vt:lpwstr>
  </property>
  <property fmtid="{D5CDD505-2E9C-101B-9397-08002B2CF9AE}" pid="151" name="FSC#SKEDITIONSLOVLEX@103.510:AttrStrListDocPropTextVseobPrilohy">
    <vt:lpwstr/>
  </property>
  <property fmtid="{D5CDD505-2E9C-101B-9397-08002B2CF9AE}" pid="152" name="FSC#SKEDITIONSLOVLEX@103.510:AttrStrListDocPropTextPredklSpravy">
    <vt:lpwstr>&lt;p style="margin-left:141.6pt;"&gt;&amp;nbsp;&lt;/p&gt;&lt;p style="margin-left:2.25pt;"&gt;Návrh na uzavretie Dohody o ochrane investícií medzi Európskou úniou a jej členskými štátmi na jednej strane a Singapurskou republikou na strane druhej (ďalej aj „Dohoda o&amp;nbsp;ochra</vt:lpwstr>
  </property>
  <property fmtid="{D5CDD505-2E9C-101B-9397-08002B2CF9AE}" pid="153" name="FSC#SKEDITIONSLOVLEX@103.510:vytvorenedna">
    <vt:lpwstr>3. 12. 2021</vt:lpwstr>
  </property>
  <property fmtid="{D5CDD505-2E9C-101B-9397-08002B2CF9AE}" pid="154" name="FSC#COOSYSTEM@1.1:Container">
    <vt:lpwstr>COO.2145.1000.3.4708759</vt:lpwstr>
  </property>
  <property fmtid="{D5CDD505-2E9C-101B-9397-08002B2CF9AE}" pid="155" name="FSC#FSCFOLIO@1.1001:docpropproject">
    <vt:lpwstr/>
  </property>
</Properties>
</file>