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13" w:rsidRPr="001835A8" w:rsidRDefault="001B6713" w:rsidP="001B6713">
      <w:pPr>
        <w:pStyle w:val="Zkladntext0"/>
        <w:spacing w:line="360" w:lineRule="atLeast"/>
        <w:jc w:val="both"/>
        <w:rPr>
          <w:szCs w:val="24"/>
          <w:u w:val="single"/>
        </w:rPr>
      </w:pPr>
      <w:r w:rsidRPr="001835A8">
        <w:rPr>
          <w:b/>
          <w:szCs w:val="24"/>
          <w:u w:val="single"/>
        </w:rPr>
        <w:t>II. Osobitná časť</w:t>
      </w:r>
    </w:p>
    <w:p w:rsidR="001B6713" w:rsidRDefault="001B6713" w:rsidP="001B6713">
      <w:pPr>
        <w:pStyle w:val="Zkladntext0"/>
        <w:spacing w:line="360" w:lineRule="atLeast"/>
        <w:jc w:val="both"/>
        <w:rPr>
          <w:szCs w:val="24"/>
        </w:rPr>
      </w:pPr>
      <w:r w:rsidRPr="001835A8">
        <w:rPr>
          <w:szCs w:val="24"/>
        </w:rPr>
        <w:t xml:space="preserve">    </w:t>
      </w:r>
    </w:p>
    <w:p w:rsidR="005B274A" w:rsidRDefault="005B274A" w:rsidP="001B6713">
      <w:pPr>
        <w:pStyle w:val="Zkladntext0"/>
        <w:spacing w:line="360" w:lineRule="atLeast"/>
        <w:jc w:val="both"/>
        <w:rPr>
          <w:szCs w:val="24"/>
        </w:rPr>
      </w:pPr>
    </w:p>
    <w:p w:rsidR="005B274A" w:rsidRPr="00873362" w:rsidRDefault="005B274A" w:rsidP="005B274A">
      <w:pPr>
        <w:pStyle w:val="Zkladntext0"/>
        <w:jc w:val="both"/>
        <w:rPr>
          <w:b/>
          <w:szCs w:val="24"/>
        </w:rPr>
      </w:pPr>
      <w:r w:rsidRPr="00873362">
        <w:rPr>
          <w:b/>
          <w:szCs w:val="24"/>
        </w:rPr>
        <w:t>K </w:t>
      </w:r>
      <w:r>
        <w:rPr>
          <w:b/>
          <w:szCs w:val="24"/>
        </w:rPr>
        <w:t>Č</w:t>
      </w:r>
      <w:r w:rsidRPr="00873362">
        <w:rPr>
          <w:b/>
          <w:szCs w:val="24"/>
        </w:rPr>
        <w:t>l. I</w:t>
      </w:r>
    </w:p>
    <w:p w:rsidR="005B274A" w:rsidRDefault="005B274A" w:rsidP="005B274A">
      <w:pPr>
        <w:pStyle w:val="Zkladntext0"/>
        <w:jc w:val="both"/>
        <w:rPr>
          <w:szCs w:val="24"/>
        </w:rPr>
      </w:pPr>
    </w:p>
    <w:p w:rsidR="005B274A" w:rsidRDefault="005B274A" w:rsidP="005B274A">
      <w:pPr>
        <w:pStyle w:val="Zkladntext0"/>
        <w:jc w:val="both"/>
        <w:rPr>
          <w:szCs w:val="24"/>
        </w:rPr>
      </w:pPr>
    </w:p>
    <w:p w:rsidR="005B274A" w:rsidRPr="006B251E" w:rsidRDefault="005B274A" w:rsidP="005B274A">
      <w:pPr>
        <w:pStyle w:val="Zkladntext0"/>
        <w:spacing w:line="360" w:lineRule="auto"/>
        <w:rPr>
          <w:szCs w:val="24"/>
        </w:rPr>
      </w:pPr>
      <w:r w:rsidRPr="006B251E">
        <w:rPr>
          <w:szCs w:val="24"/>
        </w:rPr>
        <w:t>K bod</w:t>
      </w:r>
      <w:r>
        <w:rPr>
          <w:szCs w:val="24"/>
        </w:rPr>
        <w:t>u</w:t>
      </w:r>
      <w:r w:rsidRPr="006B251E">
        <w:rPr>
          <w:szCs w:val="24"/>
        </w:rPr>
        <w:t xml:space="preserve"> 1. </w:t>
      </w:r>
    </w:p>
    <w:p w:rsidR="005B274A" w:rsidRDefault="005B274A" w:rsidP="005B274A">
      <w:pPr>
        <w:pStyle w:val="Zkladntext0"/>
        <w:jc w:val="both"/>
        <w:rPr>
          <w:szCs w:val="24"/>
        </w:rPr>
      </w:pPr>
      <w:r w:rsidRPr="006B251E">
        <w:rPr>
          <w:szCs w:val="24"/>
        </w:rPr>
        <w:t>Celkové príjmy štátneho rozpočtu sa zvyšujú o</w:t>
      </w:r>
      <w:r>
        <w:rPr>
          <w:szCs w:val="24"/>
        </w:rPr>
        <w:t> 1 497,7</w:t>
      </w:r>
      <w:r w:rsidRPr="006B251E">
        <w:rPr>
          <w:szCs w:val="24"/>
        </w:rPr>
        <w:t xml:space="preserve"> mil. eur</w:t>
      </w:r>
      <w:r>
        <w:rPr>
          <w:szCs w:val="24"/>
        </w:rPr>
        <w:t>.</w:t>
      </w:r>
      <w:r w:rsidRPr="006B251E">
        <w:rPr>
          <w:szCs w:val="24"/>
        </w:rPr>
        <w:t xml:space="preserve"> Celkové výdavky štátneho rozpočtu sa zvyšujú </w:t>
      </w:r>
      <w:r>
        <w:rPr>
          <w:szCs w:val="24"/>
        </w:rPr>
        <w:t>o 1 497,7 mil. eur.</w:t>
      </w:r>
    </w:p>
    <w:p w:rsidR="005B274A" w:rsidRPr="006B251E" w:rsidRDefault="005B274A" w:rsidP="005B274A">
      <w:pPr>
        <w:pStyle w:val="Zkladntext0"/>
        <w:jc w:val="both"/>
        <w:rPr>
          <w:szCs w:val="24"/>
        </w:rPr>
      </w:pPr>
    </w:p>
    <w:p w:rsidR="005B274A" w:rsidRPr="006B251E" w:rsidRDefault="005B274A" w:rsidP="005B274A">
      <w:pPr>
        <w:pStyle w:val="Zkladntext0"/>
        <w:spacing w:line="360" w:lineRule="auto"/>
        <w:rPr>
          <w:szCs w:val="24"/>
        </w:rPr>
      </w:pPr>
      <w:r w:rsidRPr="006B251E">
        <w:rPr>
          <w:szCs w:val="24"/>
        </w:rPr>
        <w:t xml:space="preserve">K bodu </w:t>
      </w:r>
      <w:r>
        <w:rPr>
          <w:szCs w:val="24"/>
        </w:rPr>
        <w:t>2</w:t>
      </w:r>
      <w:r w:rsidRPr="006B251E">
        <w:rPr>
          <w:szCs w:val="24"/>
        </w:rPr>
        <w:t>.</w:t>
      </w:r>
    </w:p>
    <w:p w:rsidR="005B274A" w:rsidRPr="006B251E" w:rsidRDefault="005B274A" w:rsidP="005B274A">
      <w:pPr>
        <w:pStyle w:val="Zkladntext0"/>
        <w:jc w:val="both"/>
      </w:pPr>
      <w:r w:rsidRPr="006B251E">
        <w:rPr>
          <w:szCs w:val="24"/>
        </w:rPr>
        <w:t>V prílohe č. 1 Bilancia príjmov a výdavkov štátneho rozpočtu na rok 2022 sa menia príjmy a výdavky štátneho rozpočtu</w:t>
      </w:r>
      <w:r>
        <w:rPr>
          <w:szCs w:val="24"/>
        </w:rPr>
        <w:t>.</w:t>
      </w:r>
      <w:r w:rsidRPr="006B251E">
        <w:rPr>
          <w:szCs w:val="24"/>
        </w:rPr>
        <w:t xml:space="preserve"> </w:t>
      </w:r>
      <w:r w:rsidRPr="00934EF2">
        <w:t>Odôvodnenie úpravy príjmov je uvedené v bode 3. a zvýšenia výdavkov v bode 4.</w:t>
      </w:r>
      <w:r>
        <w:t xml:space="preserve"> </w:t>
      </w:r>
    </w:p>
    <w:p w:rsidR="005B274A" w:rsidRPr="006B251E" w:rsidRDefault="005B274A" w:rsidP="005B274A">
      <w:pPr>
        <w:pStyle w:val="Zkladntext0"/>
        <w:rPr>
          <w:szCs w:val="24"/>
        </w:rPr>
      </w:pPr>
    </w:p>
    <w:p w:rsidR="005B274A" w:rsidRPr="006B251E" w:rsidRDefault="005B274A" w:rsidP="005B274A">
      <w:pPr>
        <w:pStyle w:val="Zkladntext0"/>
        <w:spacing w:after="120"/>
        <w:rPr>
          <w:szCs w:val="24"/>
        </w:rPr>
      </w:pPr>
      <w:r w:rsidRPr="006B251E">
        <w:rPr>
          <w:szCs w:val="24"/>
        </w:rPr>
        <w:t xml:space="preserve">K bodu </w:t>
      </w:r>
      <w:r>
        <w:rPr>
          <w:szCs w:val="24"/>
        </w:rPr>
        <w:t>3</w:t>
      </w:r>
      <w:r w:rsidRPr="006B251E">
        <w:rPr>
          <w:szCs w:val="24"/>
        </w:rPr>
        <w:t>.</w:t>
      </w:r>
    </w:p>
    <w:p w:rsidR="005B274A" w:rsidRDefault="005B274A" w:rsidP="005B274A">
      <w:pPr>
        <w:pStyle w:val="Zkladntext0"/>
        <w:jc w:val="both"/>
        <w:rPr>
          <w:szCs w:val="24"/>
        </w:rPr>
      </w:pPr>
      <w:r w:rsidRPr="006B251E">
        <w:rPr>
          <w:szCs w:val="24"/>
        </w:rPr>
        <w:t>V prílohe č. 2 Príjmy kapitol na rok 2022 sa v kapitole Všeobecná pokladničná správa zvyšujú príjmy spolu o </w:t>
      </w:r>
      <w:r>
        <w:rPr>
          <w:szCs w:val="24"/>
        </w:rPr>
        <w:t>1 497,7</w:t>
      </w:r>
      <w:r w:rsidRPr="006B251E">
        <w:rPr>
          <w:szCs w:val="24"/>
        </w:rPr>
        <w:t xml:space="preserve"> mil. eur</w:t>
      </w:r>
      <w:r>
        <w:rPr>
          <w:szCs w:val="24"/>
        </w:rPr>
        <w:t xml:space="preserve"> z dôvodu lepšieho výberu daňových príjmov podľa septembrovej prognózy Výboru pre daňové prognózy, a to oproti pôvodne schválenému rozpočtu na rok 2022.</w:t>
      </w:r>
    </w:p>
    <w:p w:rsidR="005B274A" w:rsidRPr="006B251E" w:rsidRDefault="005B274A" w:rsidP="005B274A">
      <w:pPr>
        <w:pStyle w:val="Zkladntext0"/>
        <w:jc w:val="both"/>
        <w:rPr>
          <w:szCs w:val="24"/>
        </w:rPr>
      </w:pPr>
      <w:r w:rsidRPr="006B251E">
        <w:rPr>
          <w:szCs w:val="24"/>
        </w:rPr>
        <w:t>Celkové príjmy štátneho rozpočtu sa v súvislosti s úpravou sumy príjmov v kapitole Všeobecná pokladničná správa upravujú v riadku „Spolu“.</w:t>
      </w:r>
    </w:p>
    <w:p w:rsidR="005B274A" w:rsidRPr="006B251E" w:rsidRDefault="005B274A" w:rsidP="005B274A">
      <w:pPr>
        <w:pStyle w:val="Zkladntext0"/>
        <w:jc w:val="both"/>
        <w:rPr>
          <w:szCs w:val="24"/>
        </w:rPr>
      </w:pPr>
      <w:r w:rsidRPr="006B251E">
        <w:rPr>
          <w:szCs w:val="24"/>
        </w:rPr>
        <w:t xml:space="preserve"> </w:t>
      </w:r>
    </w:p>
    <w:p w:rsidR="005B274A" w:rsidRPr="006B251E" w:rsidRDefault="005B274A" w:rsidP="005B274A">
      <w:pPr>
        <w:pStyle w:val="Zkladntext0"/>
        <w:spacing w:after="120"/>
        <w:rPr>
          <w:szCs w:val="24"/>
        </w:rPr>
      </w:pPr>
      <w:r w:rsidRPr="006B251E">
        <w:rPr>
          <w:szCs w:val="24"/>
        </w:rPr>
        <w:t xml:space="preserve">K bodu </w:t>
      </w:r>
      <w:r>
        <w:rPr>
          <w:szCs w:val="24"/>
        </w:rPr>
        <w:t>4</w:t>
      </w:r>
      <w:r w:rsidRPr="006B251E">
        <w:rPr>
          <w:szCs w:val="24"/>
        </w:rPr>
        <w:t xml:space="preserve">. </w:t>
      </w:r>
    </w:p>
    <w:p w:rsidR="005B274A" w:rsidRDefault="005B274A" w:rsidP="005B274A">
      <w:pPr>
        <w:pStyle w:val="Zkladntext0"/>
        <w:jc w:val="both"/>
        <w:rPr>
          <w:szCs w:val="24"/>
        </w:rPr>
      </w:pPr>
      <w:r w:rsidRPr="006B251E">
        <w:rPr>
          <w:szCs w:val="24"/>
        </w:rPr>
        <w:t>V prílohe č. 3 Výdavky štátneho rozpočtu na rok 2022 sa v kapitole Všeobecná pokladničná správa zvyšuje záväzný ukazovateľ výdavkov spolu a výdavkov spolu bez prostriedkov podľa § 17 ods. 4 zákona č. 523/2004 Z. z. a prostriedkov z rozpočtu EÚ a prostriedkov z Plánu obnovy a odolnosti o </w:t>
      </w:r>
      <w:r>
        <w:rPr>
          <w:szCs w:val="24"/>
        </w:rPr>
        <w:t xml:space="preserve">1 497,7 </w:t>
      </w:r>
      <w:r w:rsidRPr="006B251E">
        <w:rPr>
          <w:szCs w:val="24"/>
        </w:rPr>
        <w:t>mil. eur</w:t>
      </w:r>
      <w:r>
        <w:rPr>
          <w:szCs w:val="24"/>
        </w:rPr>
        <w:t xml:space="preserve"> </w:t>
      </w:r>
      <w:r w:rsidRPr="00B618EC">
        <w:rPr>
          <w:szCs w:val="24"/>
        </w:rPr>
        <w:t>v reakcii na prudký nárast cien energií, výrazný nárast inflácie</w:t>
      </w:r>
      <w:r>
        <w:rPr>
          <w:szCs w:val="24"/>
        </w:rPr>
        <w:t xml:space="preserve">, </w:t>
      </w:r>
      <w:r w:rsidRPr="005C072C">
        <w:rPr>
          <w:szCs w:val="24"/>
        </w:rPr>
        <w:t>vojenský konflikt na Ukrajine</w:t>
      </w:r>
      <w:r>
        <w:rPr>
          <w:szCs w:val="24"/>
        </w:rPr>
        <w:t>,</w:t>
      </w:r>
      <w:r w:rsidRPr="005C072C">
        <w:rPr>
          <w:szCs w:val="24"/>
        </w:rPr>
        <w:t xml:space="preserve"> ako aj na zabezpečenie zdrojového krytia zvýšených finančných nákladov súvisiacich s výrazným nárastom cien tovarov a služieb pre poberateľov dôchodkových dávok.</w:t>
      </w:r>
      <w:r>
        <w:rPr>
          <w:szCs w:val="24"/>
        </w:rPr>
        <w:t xml:space="preserve"> </w:t>
      </w:r>
      <w:r w:rsidRPr="00934EF2">
        <w:rPr>
          <w:szCs w:val="24"/>
        </w:rPr>
        <w:t>V nadväznosti na vyššie prognózované príjmy sa tak vytvára priestor na krytie opatrení na zmiernenie uvedených v</w:t>
      </w:r>
      <w:r>
        <w:rPr>
          <w:szCs w:val="24"/>
        </w:rPr>
        <w:t>plyvov</w:t>
      </w:r>
      <w:r w:rsidRPr="00934EF2">
        <w:rPr>
          <w:szCs w:val="24"/>
        </w:rPr>
        <w:t>.</w:t>
      </w:r>
    </w:p>
    <w:p w:rsidR="005B274A" w:rsidRDefault="005B274A" w:rsidP="005B274A">
      <w:pPr>
        <w:pStyle w:val="Zkladntext0"/>
        <w:jc w:val="both"/>
        <w:rPr>
          <w:szCs w:val="24"/>
        </w:rPr>
      </w:pPr>
    </w:p>
    <w:p w:rsidR="005B274A" w:rsidRPr="006B251E" w:rsidRDefault="005B274A" w:rsidP="005B274A">
      <w:pPr>
        <w:pStyle w:val="Zkladntext0"/>
        <w:jc w:val="both"/>
        <w:rPr>
          <w:rStyle w:val="awspan"/>
          <w:spacing w:val="15"/>
        </w:rPr>
      </w:pPr>
      <w:r w:rsidRPr="006B251E">
        <w:rPr>
          <w:rStyle w:val="awspan"/>
        </w:rPr>
        <w:t>Zvýšenie</w:t>
      </w:r>
      <w:r w:rsidRPr="006B251E">
        <w:rPr>
          <w:rStyle w:val="awspan"/>
          <w:spacing w:val="22"/>
        </w:rPr>
        <w:t xml:space="preserve"> </w:t>
      </w:r>
      <w:r w:rsidRPr="006B251E">
        <w:rPr>
          <w:rStyle w:val="awspan"/>
        </w:rPr>
        <w:t>celkových</w:t>
      </w:r>
      <w:r w:rsidRPr="006B251E">
        <w:rPr>
          <w:rStyle w:val="awspan"/>
          <w:spacing w:val="22"/>
        </w:rPr>
        <w:t xml:space="preserve"> </w:t>
      </w:r>
      <w:r w:rsidRPr="006B251E">
        <w:rPr>
          <w:rStyle w:val="awspan"/>
        </w:rPr>
        <w:t>výdavkov</w:t>
      </w:r>
      <w:r w:rsidRPr="006B251E">
        <w:rPr>
          <w:rStyle w:val="awspan"/>
          <w:spacing w:val="22"/>
        </w:rPr>
        <w:t xml:space="preserve"> </w:t>
      </w:r>
      <w:r w:rsidRPr="006B251E">
        <w:rPr>
          <w:rStyle w:val="awspan"/>
        </w:rPr>
        <w:t>sa novelou zákona o štátnom rozpočte navrhuje alokovať</w:t>
      </w:r>
      <w:r w:rsidRPr="006B251E">
        <w:rPr>
          <w:rStyle w:val="awspan"/>
          <w:spacing w:val="22"/>
        </w:rPr>
        <w:t xml:space="preserve"> </w:t>
      </w:r>
      <w:r w:rsidRPr="006B251E">
        <w:rPr>
          <w:rStyle w:val="awspan"/>
        </w:rPr>
        <w:t>v kapitole</w:t>
      </w:r>
      <w:r w:rsidRPr="006B251E">
        <w:rPr>
          <w:rStyle w:val="awspan"/>
          <w:spacing w:val="22"/>
        </w:rPr>
        <w:t xml:space="preserve"> </w:t>
      </w:r>
      <w:r w:rsidRPr="006B251E">
        <w:rPr>
          <w:rStyle w:val="awspan"/>
        </w:rPr>
        <w:t>Všeobecná</w:t>
      </w:r>
      <w:r w:rsidRPr="006B251E">
        <w:rPr>
          <w:rStyle w:val="awspan"/>
          <w:spacing w:val="22"/>
        </w:rPr>
        <w:t xml:space="preserve"> </w:t>
      </w:r>
      <w:r w:rsidRPr="006B251E">
        <w:rPr>
          <w:rStyle w:val="awspan"/>
        </w:rPr>
        <w:t>pokladničná</w:t>
      </w:r>
      <w:r w:rsidRPr="006B251E">
        <w:rPr>
          <w:rStyle w:val="awspan"/>
          <w:spacing w:val="22"/>
        </w:rPr>
        <w:t xml:space="preserve"> </w:t>
      </w:r>
      <w:r w:rsidRPr="006B251E">
        <w:rPr>
          <w:rStyle w:val="awspan"/>
        </w:rPr>
        <w:t>správa za účelom ich efektívneho a hospodárneho prerozdelenia z dôvodov, že nie je definitívna ich detailná štruktúra a následné použitie výdavkov prostredníctvom jednotlivých kapitol</w:t>
      </w:r>
      <w:r w:rsidRPr="006B251E">
        <w:rPr>
          <w:rStyle w:val="awspan"/>
          <w:spacing w:val="15"/>
        </w:rPr>
        <w:t xml:space="preserve"> </w:t>
      </w:r>
      <w:r w:rsidRPr="006B251E">
        <w:rPr>
          <w:rStyle w:val="awspan"/>
        </w:rPr>
        <w:t>štátneho rozpočtu.</w:t>
      </w:r>
      <w:r w:rsidRPr="006B251E">
        <w:rPr>
          <w:rStyle w:val="awspan"/>
          <w:spacing w:val="15"/>
        </w:rPr>
        <w:t xml:space="preserve"> </w:t>
      </w:r>
    </w:p>
    <w:p w:rsidR="005B274A" w:rsidRPr="006B251E" w:rsidRDefault="005B274A" w:rsidP="005B274A">
      <w:pPr>
        <w:rPr>
          <w:rFonts w:ascii="Arial Narrow" w:hAnsi="Arial Narrow"/>
        </w:rPr>
      </w:pPr>
    </w:p>
    <w:p w:rsidR="005B274A" w:rsidRPr="006B251E" w:rsidRDefault="005B274A" w:rsidP="005B274A">
      <w:pPr>
        <w:pStyle w:val="Zkladntext0"/>
        <w:jc w:val="both"/>
        <w:rPr>
          <w:szCs w:val="24"/>
        </w:rPr>
      </w:pPr>
      <w:r w:rsidRPr="006B251E">
        <w:rPr>
          <w:szCs w:val="24"/>
        </w:rPr>
        <w:t>Celkové výdavky štátneho rozpočtu sa v súvislosti s úpravou sumy výdavkov v kapitole Všeobecná pokladničná správa upravujú v riadku „Spolu“.</w:t>
      </w:r>
    </w:p>
    <w:p w:rsidR="005B274A" w:rsidRPr="006B251E" w:rsidRDefault="005B274A" w:rsidP="005B274A">
      <w:pPr>
        <w:pStyle w:val="Zkladntext0"/>
        <w:jc w:val="both"/>
        <w:rPr>
          <w:szCs w:val="24"/>
        </w:rPr>
      </w:pPr>
    </w:p>
    <w:p w:rsidR="005B274A" w:rsidRPr="006B251E" w:rsidRDefault="005B274A" w:rsidP="005B274A">
      <w:pPr>
        <w:pStyle w:val="Zkladntext0"/>
        <w:spacing w:after="120"/>
        <w:rPr>
          <w:szCs w:val="24"/>
        </w:rPr>
      </w:pPr>
      <w:r w:rsidRPr="006B251E">
        <w:rPr>
          <w:szCs w:val="24"/>
        </w:rPr>
        <w:t xml:space="preserve">K bodu </w:t>
      </w:r>
      <w:r>
        <w:rPr>
          <w:szCs w:val="24"/>
        </w:rPr>
        <w:t>5</w:t>
      </w:r>
      <w:r w:rsidRPr="006B251E">
        <w:rPr>
          <w:szCs w:val="24"/>
        </w:rPr>
        <w:t>.</w:t>
      </w:r>
    </w:p>
    <w:p w:rsidR="005B274A" w:rsidRPr="006B251E" w:rsidRDefault="005B274A" w:rsidP="005B274A">
      <w:pPr>
        <w:pStyle w:val="Zkladntext0"/>
        <w:spacing w:after="120"/>
        <w:jc w:val="both"/>
        <w:rPr>
          <w:szCs w:val="24"/>
        </w:rPr>
      </w:pPr>
      <w:r w:rsidRPr="006B251E">
        <w:rPr>
          <w:szCs w:val="24"/>
        </w:rPr>
        <w:t xml:space="preserve">V prílohe č. 4 Výdavky štátneho rozpočtu na realizáciu programov vlády SR a častí programov vlády SR na rok 2022 sa v nadväznosti na zmenu výdavkov v kapitole Všeobecná pokladničná správa mení suma výdavkov spolu za kapitolu. </w:t>
      </w:r>
    </w:p>
    <w:p w:rsidR="005B274A" w:rsidRDefault="005B274A" w:rsidP="005B274A">
      <w:pPr>
        <w:pStyle w:val="Zkladntext0"/>
        <w:jc w:val="both"/>
        <w:rPr>
          <w:szCs w:val="24"/>
        </w:rPr>
      </w:pPr>
    </w:p>
    <w:p w:rsidR="005B274A" w:rsidRPr="006B251E" w:rsidRDefault="005B274A" w:rsidP="005B274A">
      <w:pPr>
        <w:pStyle w:val="Zkladntext0"/>
        <w:jc w:val="both"/>
        <w:rPr>
          <w:szCs w:val="24"/>
        </w:rPr>
      </w:pPr>
    </w:p>
    <w:p w:rsidR="005B274A" w:rsidRPr="006B251E" w:rsidRDefault="005B274A" w:rsidP="005B274A">
      <w:pPr>
        <w:pStyle w:val="Zkladntext0"/>
        <w:jc w:val="both"/>
        <w:rPr>
          <w:b/>
          <w:szCs w:val="24"/>
        </w:rPr>
      </w:pPr>
      <w:r w:rsidRPr="006B251E">
        <w:rPr>
          <w:b/>
          <w:szCs w:val="24"/>
        </w:rPr>
        <w:lastRenderedPageBreak/>
        <w:t>K Čl. II</w:t>
      </w:r>
    </w:p>
    <w:p w:rsidR="005B274A" w:rsidRPr="006B251E" w:rsidRDefault="005B274A" w:rsidP="005B274A">
      <w:pPr>
        <w:pStyle w:val="Zkladntext0"/>
        <w:jc w:val="both"/>
        <w:rPr>
          <w:b/>
          <w:szCs w:val="24"/>
        </w:rPr>
      </w:pPr>
    </w:p>
    <w:p w:rsidR="005B274A" w:rsidRPr="00663B4C" w:rsidRDefault="005B274A" w:rsidP="005B274A">
      <w:pPr>
        <w:pStyle w:val="Zkladntext0"/>
        <w:jc w:val="both"/>
      </w:pPr>
      <w:r w:rsidRPr="006B251E">
        <w:t xml:space="preserve">Účinnosť zákona sa navrhuje </w:t>
      </w:r>
      <w:r w:rsidRPr="005622DD">
        <w:t>dňom vyhlásenia.</w:t>
      </w:r>
      <w:r w:rsidRPr="00663B4C">
        <w:t xml:space="preserve"> </w:t>
      </w:r>
    </w:p>
    <w:p w:rsidR="000A4BED" w:rsidRDefault="000A4BED" w:rsidP="001B6713">
      <w:pPr>
        <w:pStyle w:val="Zkladntext0"/>
        <w:spacing w:line="360" w:lineRule="atLeast"/>
        <w:jc w:val="both"/>
        <w:rPr>
          <w:szCs w:val="24"/>
        </w:rPr>
      </w:pPr>
    </w:p>
    <w:p w:rsidR="000A4BED" w:rsidRDefault="000A4BED" w:rsidP="000A4BED">
      <w:pPr>
        <w:spacing w:after="120"/>
        <w:contextualSpacing/>
        <w:jc w:val="both"/>
      </w:pPr>
    </w:p>
    <w:p w:rsidR="000A4BED" w:rsidRDefault="000A4BED" w:rsidP="000A4BED">
      <w:pPr>
        <w:spacing w:after="120"/>
        <w:contextualSpacing/>
        <w:jc w:val="both"/>
      </w:pPr>
    </w:p>
    <w:p w:rsidR="000A4BED" w:rsidRDefault="000A4BED" w:rsidP="000A4BED">
      <w:pPr>
        <w:spacing w:after="120"/>
        <w:contextualSpacing/>
        <w:jc w:val="both"/>
      </w:pPr>
    </w:p>
    <w:p w:rsidR="000A4BED" w:rsidRDefault="000A4BED" w:rsidP="000A4BED">
      <w:pPr>
        <w:spacing w:after="120"/>
        <w:contextualSpacing/>
        <w:jc w:val="both"/>
      </w:pPr>
    </w:p>
    <w:p w:rsidR="000A4BED" w:rsidRDefault="000A4BED" w:rsidP="000A4BED">
      <w:pPr>
        <w:spacing w:after="120"/>
        <w:contextualSpacing/>
        <w:jc w:val="both"/>
      </w:pPr>
    </w:p>
    <w:p w:rsidR="000A4BED" w:rsidRDefault="000A4BED" w:rsidP="000A4BED">
      <w:pPr>
        <w:rPr>
          <w:rFonts w:ascii="Arial Narrow" w:hAnsi="Arial Narrow"/>
        </w:rPr>
      </w:pPr>
    </w:p>
    <w:p w:rsidR="000A4BED" w:rsidRPr="00322170" w:rsidRDefault="000A4BED" w:rsidP="000A4BED">
      <w:pPr>
        <w:spacing w:after="120"/>
        <w:contextualSpacing/>
        <w:jc w:val="both"/>
      </w:pPr>
    </w:p>
    <w:p w:rsidR="001B6713" w:rsidRDefault="001B6713" w:rsidP="001B6713">
      <w:pPr>
        <w:pStyle w:val="Zkladntext0"/>
        <w:spacing w:line="360" w:lineRule="atLeast"/>
        <w:jc w:val="both"/>
        <w:rPr>
          <w:szCs w:val="24"/>
        </w:rPr>
      </w:pPr>
    </w:p>
    <w:p w:rsidR="001B6713" w:rsidRDefault="001B6713" w:rsidP="001B6713">
      <w:pPr>
        <w:pStyle w:val="Zkladntext0"/>
        <w:spacing w:line="360" w:lineRule="atLeast"/>
        <w:jc w:val="both"/>
        <w:rPr>
          <w:szCs w:val="24"/>
        </w:rPr>
      </w:pPr>
    </w:p>
    <w:p w:rsidR="001B6713" w:rsidRDefault="001B6713" w:rsidP="001B6713">
      <w:pPr>
        <w:pStyle w:val="Zkladntext0"/>
        <w:spacing w:line="360" w:lineRule="atLeast"/>
        <w:jc w:val="both"/>
        <w:rPr>
          <w:szCs w:val="24"/>
        </w:rPr>
      </w:pPr>
    </w:p>
    <w:p w:rsidR="001B6713" w:rsidRDefault="001B6713" w:rsidP="001B6713">
      <w:pPr>
        <w:pStyle w:val="Zkladntext0"/>
        <w:spacing w:line="360" w:lineRule="atLeast"/>
        <w:jc w:val="both"/>
        <w:rPr>
          <w:szCs w:val="24"/>
        </w:rPr>
      </w:pPr>
    </w:p>
    <w:p w:rsidR="001B6713" w:rsidRDefault="001B6713" w:rsidP="001B6713">
      <w:pPr>
        <w:pStyle w:val="Zkladntext0"/>
        <w:spacing w:line="360" w:lineRule="atLeast"/>
        <w:jc w:val="both"/>
        <w:rPr>
          <w:szCs w:val="24"/>
        </w:rPr>
      </w:pPr>
    </w:p>
    <w:p w:rsidR="001B6713" w:rsidRDefault="001B6713" w:rsidP="001B6713">
      <w:pPr>
        <w:pStyle w:val="Zkladntext0"/>
        <w:spacing w:line="360" w:lineRule="atLeast"/>
        <w:jc w:val="both"/>
        <w:rPr>
          <w:szCs w:val="24"/>
        </w:rPr>
      </w:pPr>
    </w:p>
    <w:p w:rsidR="001B6713" w:rsidRDefault="001B6713" w:rsidP="001B6713">
      <w:pPr>
        <w:pStyle w:val="Zkladntext0"/>
        <w:spacing w:line="360" w:lineRule="atLeast"/>
        <w:jc w:val="both"/>
        <w:rPr>
          <w:szCs w:val="24"/>
        </w:rPr>
      </w:pPr>
    </w:p>
    <w:p w:rsidR="001B6713" w:rsidRDefault="001B6713" w:rsidP="001B6713">
      <w:pPr>
        <w:pStyle w:val="Zkladntext0"/>
        <w:spacing w:line="360" w:lineRule="atLeast"/>
        <w:jc w:val="both"/>
        <w:rPr>
          <w:szCs w:val="24"/>
        </w:rPr>
      </w:pPr>
    </w:p>
    <w:p w:rsidR="001B6713" w:rsidRDefault="001B6713" w:rsidP="001B6713">
      <w:pPr>
        <w:pStyle w:val="Zkladntext0"/>
        <w:spacing w:line="360" w:lineRule="atLeast"/>
        <w:jc w:val="both"/>
        <w:rPr>
          <w:szCs w:val="24"/>
        </w:rPr>
      </w:pPr>
    </w:p>
    <w:p w:rsidR="001B6713" w:rsidRDefault="001B6713" w:rsidP="001B6713">
      <w:pPr>
        <w:pStyle w:val="Zkladntext0"/>
        <w:spacing w:line="360" w:lineRule="atLeast"/>
        <w:jc w:val="both"/>
        <w:rPr>
          <w:szCs w:val="24"/>
        </w:rPr>
      </w:pPr>
    </w:p>
    <w:p w:rsidR="001B6713" w:rsidRDefault="001B6713" w:rsidP="001B6713">
      <w:pPr>
        <w:pStyle w:val="Zkladntext0"/>
        <w:spacing w:line="360" w:lineRule="atLeast"/>
        <w:jc w:val="both"/>
        <w:rPr>
          <w:szCs w:val="24"/>
        </w:rPr>
      </w:pPr>
    </w:p>
    <w:p w:rsidR="001B6713" w:rsidRDefault="001B6713" w:rsidP="001B6713">
      <w:pPr>
        <w:pStyle w:val="Zkladntext0"/>
        <w:spacing w:line="360" w:lineRule="atLeast"/>
        <w:jc w:val="both"/>
        <w:rPr>
          <w:szCs w:val="24"/>
        </w:rPr>
      </w:pPr>
    </w:p>
    <w:p w:rsidR="001B6713" w:rsidRDefault="001B6713" w:rsidP="001B6713">
      <w:r>
        <w:t xml:space="preserve">V Bratislave </w:t>
      </w:r>
      <w:r w:rsidR="00CF43DE" w:rsidRPr="00CF43DE">
        <w:t>26</w:t>
      </w:r>
      <w:r w:rsidR="00FA6E66" w:rsidRPr="00CF43DE">
        <w:t xml:space="preserve">. </w:t>
      </w:r>
      <w:r w:rsidR="00521EC2" w:rsidRPr="00CF43DE">
        <w:t>septembra</w:t>
      </w:r>
      <w:bookmarkStart w:id="0" w:name="_GoBack"/>
      <w:bookmarkEnd w:id="0"/>
      <w:r>
        <w:t xml:space="preserve"> 2022</w:t>
      </w:r>
    </w:p>
    <w:p w:rsidR="001B6713" w:rsidRDefault="001B6713" w:rsidP="001B6713">
      <w:pPr>
        <w:pStyle w:val="Zkladntext0"/>
        <w:ind w:firstLine="709"/>
        <w:jc w:val="both"/>
        <w:rPr>
          <w:szCs w:val="24"/>
        </w:rPr>
      </w:pPr>
    </w:p>
    <w:p w:rsidR="001B6713" w:rsidRDefault="001B6713" w:rsidP="001B6713">
      <w:pPr>
        <w:pStyle w:val="Zkladntext0"/>
        <w:ind w:firstLine="709"/>
        <w:jc w:val="both"/>
        <w:rPr>
          <w:szCs w:val="24"/>
        </w:rPr>
      </w:pPr>
    </w:p>
    <w:p w:rsidR="001B6713" w:rsidRDefault="001B6713" w:rsidP="001B6713">
      <w:pPr>
        <w:pStyle w:val="Zkladntext0"/>
        <w:ind w:firstLine="709"/>
        <w:jc w:val="both"/>
        <w:rPr>
          <w:szCs w:val="24"/>
        </w:rPr>
      </w:pPr>
    </w:p>
    <w:p w:rsidR="001B6713" w:rsidRDefault="001B6713" w:rsidP="001B6713">
      <w:pPr>
        <w:pStyle w:val="Zkladntext0"/>
        <w:ind w:firstLine="709"/>
        <w:jc w:val="both"/>
        <w:rPr>
          <w:szCs w:val="24"/>
        </w:rPr>
      </w:pPr>
    </w:p>
    <w:p w:rsidR="001B6713" w:rsidRDefault="001B6713" w:rsidP="001B6713">
      <w:pPr>
        <w:pStyle w:val="Zkladntext0"/>
        <w:ind w:firstLine="709"/>
        <w:jc w:val="both"/>
        <w:rPr>
          <w:szCs w:val="24"/>
        </w:rPr>
      </w:pPr>
    </w:p>
    <w:p w:rsidR="001B6713" w:rsidRDefault="001B6713" w:rsidP="001B6713">
      <w:pPr>
        <w:pStyle w:val="Zkladntext0"/>
        <w:ind w:firstLine="709"/>
        <w:jc w:val="both"/>
        <w:rPr>
          <w:szCs w:val="24"/>
        </w:rPr>
      </w:pPr>
    </w:p>
    <w:p w:rsidR="001B6713" w:rsidRDefault="001B6713" w:rsidP="001B6713">
      <w:pPr>
        <w:jc w:val="center"/>
        <w:rPr>
          <w:b/>
        </w:rPr>
      </w:pPr>
      <w:r>
        <w:rPr>
          <w:b/>
        </w:rPr>
        <w:t xml:space="preserve">Eduard </w:t>
      </w:r>
      <w:proofErr w:type="spellStart"/>
      <w:r>
        <w:rPr>
          <w:b/>
        </w:rPr>
        <w:t>Heger</w:t>
      </w:r>
      <w:proofErr w:type="spellEnd"/>
      <w:r>
        <w:rPr>
          <w:b/>
        </w:rPr>
        <w:t xml:space="preserve"> </w:t>
      </w:r>
      <w:r w:rsidR="0019284C">
        <w:rPr>
          <w:b/>
        </w:rPr>
        <w:t xml:space="preserve"> v. r.  </w:t>
      </w:r>
      <w:r>
        <w:rPr>
          <w:b/>
        </w:rPr>
        <w:t xml:space="preserve"> </w:t>
      </w:r>
    </w:p>
    <w:p w:rsidR="001B6713" w:rsidRDefault="001B6713" w:rsidP="001B6713">
      <w:pPr>
        <w:jc w:val="center"/>
        <w:rPr>
          <w:b/>
        </w:rPr>
      </w:pPr>
      <w:r>
        <w:rPr>
          <w:b/>
        </w:rPr>
        <w:t>predseda vlády Slovenskej republiky</w:t>
      </w:r>
    </w:p>
    <w:p w:rsidR="001B6713" w:rsidRDefault="001B6713" w:rsidP="001B6713">
      <w:pPr>
        <w:jc w:val="center"/>
        <w:rPr>
          <w:b/>
        </w:rPr>
      </w:pPr>
    </w:p>
    <w:p w:rsidR="001B6713" w:rsidRDefault="001B6713" w:rsidP="001B6713">
      <w:pPr>
        <w:jc w:val="center"/>
        <w:rPr>
          <w:b/>
        </w:rPr>
      </w:pPr>
    </w:p>
    <w:p w:rsidR="001B6713" w:rsidRDefault="001B6713" w:rsidP="001B6713">
      <w:pPr>
        <w:jc w:val="center"/>
        <w:rPr>
          <w:b/>
        </w:rPr>
      </w:pPr>
    </w:p>
    <w:p w:rsidR="001B6713" w:rsidRDefault="001B6713" w:rsidP="001B6713">
      <w:pPr>
        <w:jc w:val="center"/>
        <w:rPr>
          <w:b/>
        </w:rPr>
      </w:pPr>
    </w:p>
    <w:p w:rsidR="001B6713" w:rsidRDefault="001B6713" w:rsidP="001B6713">
      <w:pPr>
        <w:jc w:val="center"/>
        <w:rPr>
          <w:b/>
        </w:rPr>
      </w:pPr>
      <w:r>
        <w:rPr>
          <w:b/>
        </w:rPr>
        <w:t xml:space="preserve">Igor Matovič </w:t>
      </w:r>
      <w:r w:rsidR="0019284C">
        <w:rPr>
          <w:b/>
        </w:rPr>
        <w:t xml:space="preserve"> v. r.  </w:t>
      </w:r>
      <w:r>
        <w:rPr>
          <w:b/>
        </w:rPr>
        <w:t xml:space="preserve"> </w:t>
      </w:r>
    </w:p>
    <w:p w:rsidR="001B6713" w:rsidRDefault="001B6713" w:rsidP="001B6713">
      <w:pPr>
        <w:jc w:val="center"/>
      </w:pPr>
      <w:r>
        <w:rPr>
          <w:b/>
        </w:rPr>
        <w:t>podpredseda vlády a minister financií Slovenskej republiky</w:t>
      </w:r>
    </w:p>
    <w:p w:rsidR="001B6713" w:rsidRPr="001835A8" w:rsidRDefault="001B6713" w:rsidP="001B6713">
      <w:pPr>
        <w:pStyle w:val="Zkladntext0"/>
        <w:ind w:firstLine="709"/>
        <w:jc w:val="both"/>
      </w:pPr>
    </w:p>
    <w:p w:rsidR="001B6713" w:rsidRDefault="001B6713">
      <w:pPr>
        <w:pStyle w:val="Zkladntext0"/>
        <w:spacing w:line="360" w:lineRule="atLeast"/>
        <w:jc w:val="both"/>
        <w:rPr>
          <w:b/>
          <w:szCs w:val="24"/>
          <w:u w:val="single"/>
        </w:rPr>
      </w:pPr>
    </w:p>
    <w:p w:rsidR="001B42B0" w:rsidRPr="001835A8" w:rsidRDefault="001B42B0" w:rsidP="001A6F4C">
      <w:pPr>
        <w:pStyle w:val="Zkladntext0"/>
        <w:ind w:firstLine="709"/>
        <w:jc w:val="both"/>
      </w:pPr>
    </w:p>
    <w:sectPr w:rsidR="001B42B0" w:rsidRPr="001835A8" w:rsidSect="0033345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A7" w:rsidRDefault="005E7EA7">
      <w:r>
        <w:separator/>
      </w:r>
    </w:p>
  </w:endnote>
  <w:endnote w:type="continuationSeparator" w:id="0">
    <w:p w:rsidR="005E7EA7" w:rsidRDefault="005E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F43DE">
      <w:rPr>
        <w:noProof/>
      </w:rPr>
      <w:t>1</w:t>
    </w:r>
    <w:r>
      <w:fldChar w:fldCharType="end"/>
    </w:r>
  </w:p>
  <w:p w:rsidR="0033345B" w:rsidRDefault="0033345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3345B" w:rsidRDefault="003334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A7" w:rsidRDefault="005E7EA7">
      <w:r>
        <w:separator/>
      </w:r>
    </w:p>
  </w:footnote>
  <w:footnote w:type="continuationSeparator" w:id="0">
    <w:p w:rsidR="005E7EA7" w:rsidRDefault="005E7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F5D"/>
    <w:multiLevelType w:val="hybridMultilevel"/>
    <w:tmpl w:val="6A606862"/>
    <w:lvl w:ilvl="0" w:tplc="E2463872">
      <w:start w:val="1"/>
      <w:numFmt w:val="upperLetter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755943"/>
    <w:multiLevelType w:val="hybridMultilevel"/>
    <w:tmpl w:val="23E2E9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C9"/>
    <w:rsid w:val="00000612"/>
    <w:rsid w:val="00002A66"/>
    <w:rsid w:val="00006CBA"/>
    <w:rsid w:val="00006CCC"/>
    <w:rsid w:val="00007867"/>
    <w:rsid w:val="00007B9C"/>
    <w:rsid w:val="00020BFE"/>
    <w:rsid w:val="00020C35"/>
    <w:rsid w:val="00021EDB"/>
    <w:rsid w:val="00027BE7"/>
    <w:rsid w:val="00027E19"/>
    <w:rsid w:val="000302E4"/>
    <w:rsid w:val="00033B36"/>
    <w:rsid w:val="0003407A"/>
    <w:rsid w:val="0003541F"/>
    <w:rsid w:val="00036EF8"/>
    <w:rsid w:val="0003744D"/>
    <w:rsid w:val="000408D3"/>
    <w:rsid w:val="000452E6"/>
    <w:rsid w:val="00046F2C"/>
    <w:rsid w:val="00056330"/>
    <w:rsid w:val="00064BB2"/>
    <w:rsid w:val="00086CEF"/>
    <w:rsid w:val="00086F68"/>
    <w:rsid w:val="00093A52"/>
    <w:rsid w:val="000A0706"/>
    <w:rsid w:val="000A1CEB"/>
    <w:rsid w:val="000A4BED"/>
    <w:rsid w:val="000A6E8C"/>
    <w:rsid w:val="000A7B19"/>
    <w:rsid w:val="000C0D30"/>
    <w:rsid w:val="000C2CB3"/>
    <w:rsid w:val="000D59AB"/>
    <w:rsid w:val="000D634C"/>
    <w:rsid w:val="000D72B7"/>
    <w:rsid w:val="000E3C45"/>
    <w:rsid w:val="000E4D70"/>
    <w:rsid w:val="000E61A3"/>
    <w:rsid w:val="000E6E0C"/>
    <w:rsid w:val="000F04E1"/>
    <w:rsid w:val="000F5FFA"/>
    <w:rsid w:val="000F60BE"/>
    <w:rsid w:val="001060CA"/>
    <w:rsid w:val="00114528"/>
    <w:rsid w:val="0012354A"/>
    <w:rsid w:val="00125CC0"/>
    <w:rsid w:val="0014543D"/>
    <w:rsid w:val="0015006D"/>
    <w:rsid w:val="00151ABF"/>
    <w:rsid w:val="001608A1"/>
    <w:rsid w:val="001700C2"/>
    <w:rsid w:val="00174605"/>
    <w:rsid w:val="001754F4"/>
    <w:rsid w:val="001835A8"/>
    <w:rsid w:val="00184C49"/>
    <w:rsid w:val="001901B0"/>
    <w:rsid w:val="0019284C"/>
    <w:rsid w:val="00196728"/>
    <w:rsid w:val="001A30A7"/>
    <w:rsid w:val="001A6F4C"/>
    <w:rsid w:val="001B2770"/>
    <w:rsid w:val="001B27CC"/>
    <w:rsid w:val="001B42B0"/>
    <w:rsid w:val="001B592A"/>
    <w:rsid w:val="001B6713"/>
    <w:rsid w:val="001B7DD6"/>
    <w:rsid w:val="001C0C5E"/>
    <w:rsid w:val="001C72B9"/>
    <w:rsid w:val="001C7883"/>
    <w:rsid w:val="001D3F6E"/>
    <w:rsid w:val="001D56BF"/>
    <w:rsid w:val="001E03CD"/>
    <w:rsid w:val="001E349F"/>
    <w:rsid w:val="001F3A77"/>
    <w:rsid w:val="001F7760"/>
    <w:rsid w:val="00201E42"/>
    <w:rsid w:val="00224E98"/>
    <w:rsid w:val="00230D9D"/>
    <w:rsid w:val="002343C2"/>
    <w:rsid w:val="002370B8"/>
    <w:rsid w:val="00241EA0"/>
    <w:rsid w:val="00262774"/>
    <w:rsid w:val="0027484D"/>
    <w:rsid w:val="00275E45"/>
    <w:rsid w:val="002810C8"/>
    <w:rsid w:val="00286AD9"/>
    <w:rsid w:val="002911A1"/>
    <w:rsid w:val="0029589D"/>
    <w:rsid w:val="002962C8"/>
    <w:rsid w:val="0029681D"/>
    <w:rsid w:val="002A1666"/>
    <w:rsid w:val="002A554A"/>
    <w:rsid w:val="002A6E0E"/>
    <w:rsid w:val="002A7DC1"/>
    <w:rsid w:val="002A7EB0"/>
    <w:rsid w:val="002B3113"/>
    <w:rsid w:val="002B3FE0"/>
    <w:rsid w:val="002B4966"/>
    <w:rsid w:val="002C3842"/>
    <w:rsid w:val="002D113E"/>
    <w:rsid w:val="002D5A43"/>
    <w:rsid w:val="002E418F"/>
    <w:rsid w:val="002E4737"/>
    <w:rsid w:val="002F0181"/>
    <w:rsid w:val="002F7B13"/>
    <w:rsid w:val="00305973"/>
    <w:rsid w:val="003124AD"/>
    <w:rsid w:val="0033345B"/>
    <w:rsid w:val="00337F91"/>
    <w:rsid w:val="00341978"/>
    <w:rsid w:val="00342074"/>
    <w:rsid w:val="00346DD0"/>
    <w:rsid w:val="00351740"/>
    <w:rsid w:val="00352735"/>
    <w:rsid w:val="00355C19"/>
    <w:rsid w:val="003617D5"/>
    <w:rsid w:val="0036697D"/>
    <w:rsid w:val="00370B05"/>
    <w:rsid w:val="0037293D"/>
    <w:rsid w:val="003743B4"/>
    <w:rsid w:val="00376B71"/>
    <w:rsid w:val="00380BB3"/>
    <w:rsid w:val="00382F32"/>
    <w:rsid w:val="00386567"/>
    <w:rsid w:val="00390543"/>
    <w:rsid w:val="00393636"/>
    <w:rsid w:val="00396370"/>
    <w:rsid w:val="003969C7"/>
    <w:rsid w:val="003974F8"/>
    <w:rsid w:val="003A2683"/>
    <w:rsid w:val="003B0DB0"/>
    <w:rsid w:val="003B4B8C"/>
    <w:rsid w:val="003B7C63"/>
    <w:rsid w:val="003C1608"/>
    <w:rsid w:val="003C390F"/>
    <w:rsid w:val="003C7DE0"/>
    <w:rsid w:val="003D2CF0"/>
    <w:rsid w:val="003D39F6"/>
    <w:rsid w:val="003D72EE"/>
    <w:rsid w:val="003E189E"/>
    <w:rsid w:val="003E7717"/>
    <w:rsid w:val="003F1FB8"/>
    <w:rsid w:val="003F2B13"/>
    <w:rsid w:val="003F6775"/>
    <w:rsid w:val="003F7C69"/>
    <w:rsid w:val="00405D3D"/>
    <w:rsid w:val="00406353"/>
    <w:rsid w:val="004077BE"/>
    <w:rsid w:val="0041005C"/>
    <w:rsid w:val="0041200D"/>
    <w:rsid w:val="00425A7E"/>
    <w:rsid w:val="004356CB"/>
    <w:rsid w:val="00436B11"/>
    <w:rsid w:val="00436F12"/>
    <w:rsid w:val="00440348"/>
    <w:rsid w:val="00444727"/>
    <w:rsid w:val="00456666"/>
    <w:rsid w:val="004574E2"/>
    <w:rsid w:val="0046210F"/>
    <w:rsid w:val="00467A4F"/>
    <w:rsid w:val="00471CC0"/>
    <w:rsid w:val="004745B9"/>
    <w:rsid w:val="004769FD"/>
    <w:rsid w:val="004814CD"/>
    <w:rsid w:val="0048318F"/>
    <w:rsid w:val="0048490D"/>
    <w:rsid w:val="00487BD7"/>
    <w:rsid w:val="004921C0"/>
    <w:rsid w:val="004943A1"/>
    <w:rsid w:val="004A4ECD"/>
    <w:rsid w:val="004B2E3A"/>
    <w:rsid w:val="004B52C9"/>
    <w:rsid w:val="004B7778"/>
    <w:rsid w:val="004C0A43"/>
    <w:rsid w:val="004C622E"/>
    <w:rsid w:val="004D06B2"/>
    <w:rsid w:val="004E1201"/>
    <w:rsid w:val="004F0286"/>
    <w:rsid w:val="004F62BE"/>
    <w:rsid w:val="005004E5"/>
    <w:rsid w:val="00500E5B"/>
    <w:rsid w:val="00506487"/>
    <w:rsid w:val="00513651"/>
    <w:rsid w:val="00521EC2"/>
    <w:rsid w:val="00524240"/>
    <w:rsid w:val="005248EF"/>
    <w:rsid w:val="00525D81"/>
    <w:rsid w:val="00527B70"/>
    <w:rsid w:val="0053000B"/>
    <w:rsid w:val="00530ABE"/>
    <w:rsid w:val="00530C4E"/>
    <w:rsid w:val="00532963"/>
    <w:rsid w:val="00536FCA"/>
    <w:rsid w:val="00537B71"/>
    <w:rsid w:val="005455FC"/>
    <w:rsid w:val="00551311"/>
    <w:rsid w:val="00551726"/>
    <w:rsid w:val="005553D6"/>
    <w:rsid w:val="005610A0"/>
    <w:rsid w:val="0056264C"/>
    <w:rsid w:val="00565659"/>
    <w:rsid w:val="00565BA8"/>
    <w:rsid w:val="00580A56"/>
    <w:rsid w:val="00581B69"/>
    <w:rsid w:val="00585C8E"/>
    <w:rsid w:val="00586D59"/>
    <w:rsid w:val="00592AAA"/>
    <w:rsid w:val="0059489B"/>
    <w:rsid w:val="00597C9B"/>
    <w:rsid w:val="005A10A1"/>
    <w:rsid w:val="005A2959"/>
    <w:rsid w:val="005A4783"/>
    <w:rsid w:val="005A4BC4"/>
    <w:rsid w:val="005A5B5F"/>
    <w:rsid w:val="005A6FB0"/>
    <w:rsid w:val="005B24B0"/>
    <w:rsid w:val="005B274A"/>
    <w:rsid w:val="005B7DFF"/>
    <w:rsid w:val="005C13C9"/>
    <w:rsid w:val="005C1AE3"/>
    <w:rsid w:val="005C60A4"/>
    <w:rsid w:val="005C6518"/>
    <w:rsid w:val="005C7A90"/>
    <w:rsid w:val="005E17D9"/>
    <w:rsid w:val="005E73B4"/>
    <w:rsid w:val="005E7EA7"/>
    <w:rsid w:val="005F363D"/>
    <w:rsid w:val="00604B96"/>
    <w:rsid w:val="006076EC"/>
    <w:rsid w:val="0061577B"/>
    <w:rsid w:val="00621B46"/>
    <w:rsid w:val="006224AC"/>
    <w:rsid w:val="0063191E"/>
    <w:rsid w:val="00632848"/>
    <w:rsid w:val="00633C8B"/>
    <w:rsid w:val="00634950"/>
    <w:rsid w:val="006352A7"/>
    <w:rsid w:val="00635436"/>
    <w:rsid w:val="00635A27"/>
    <w:rsid w:val="00636F19"/>
    <w:rsid w:val="00643E9F"/>
    <w:rsid w:val="00644504"/>
    <w:rsid w:val="00647F22"/>
    <w:rsid w:val="006518FB"/>
    <w:rsid w:val="00652EF5"/>
    <w:rsid w:val="00654CAE"/>
    <w:rsid w:val="00661B0A"/>
    <w:rsid w:val="00670CC0"/>
    <w:rsid w:val="0067443A"/>
    <w:rsid w:val="0067457A"/>
    <w:rsid w:val="00682146"/>
    <w:rsid w:val="00692430"/>
    <w:rsid w:val="006926DD"/>
    <w:rsid w:val="006A15E2"/>
    <w:rsid w:val="006A57B5"/>
    <w:rsid w:val="006B007B"/>
    <w:rsid w:val="006B3306"/>
    <w:rsid w:val="006B7762"/>
    <w:rsid w:val="006B7FA2"/>
    <w:rsid w:val="006C1110"/>
    <w:rsid w:val="006D2F01"/>
    <w:rsid w:val="006D3055"/>
    <w:rsid w:val="006D5AC7"/>
    <w:rsid w:val="006D7292"/>
    <w:rsid w:val="006E24AF"/>
    <w:rsid w:val="006E6594"/>
    <w:rsid w:val="006F047D"/>
    <w:rsid w:val="007046C6"/>
    <w:rsid w:val="00712F74"/>
    <w:rsid w:val="00713662"/>
    <w:rsid w:val="00713F43"/>
    <w:rsid w:val="0071416C"/>
    <w:rsid w:val="007144DD"/>
    <w:rsid w:val="0071474A"/>
    <w:rsid w:val="00715E4E"/>
    <w:rsid w:val="007263E2"/>
    <w:rsid w:val="00726E00"/>
    <w:rsid w:val="007272F5"/>
    <w:rsid w:val="00731EF2"/>
    <w:rsid w:val="00732A8D"/>
    <w:rsid w:val="00737C21"/>
    <w:rsid w:val="00741D4C"/>
    <w:rsid w:val="007520BA"/>
    <w:rsid w:val="007522C9"/>
    <w:rsid w:val="007529A2"/>
    <w:rsid w:val="00760E48"/>
    <w:rsid w:val="00770BCC"/>
    <w:rsid w:val="00771B73"/>
    <w:rsid w:val="00781130"/>
    <w:rsid w:val="00791E9B"/>
    <w:rsid w:val="00794312"/>
    <w:rsid w:val="007A38D4"/>
    <w:rsid w:val="007B2583"/>
    <w:rsid w:val="007B3AE6"/>
    <w:rsid w:val="007C1305"/>
    <w:rsid w:val="007C7E32"/>
    <w:rsid w:val="007D0649"/>
    <w:rsid w:val="007E013C"/>
    <w:rsid w:val="007E0884"/>
    <w:rsid w:val="007E35FC"/>
    <w:rsid w:val="007E53D1"/>
    <w:rsid w:val="007E62D3"/>
    <w:rsid w:val="007F2438"/>
    <w:rsid w:val="007F53EF"/>
    <w:rsid w:val="008027F1"/>
    <w:rsid w:val="0080445F"/>
    <w:rsid w:val="0081148E"/>
    <w:rsid w:val="008114C4"/>
    <w:rsid w:val="00812CD1"/>
    <w:rsid w:val="00812F2F"/>
    <w:rsid w:val="00813B0D"/>
    <w:rsid w:val="008169EF"/>
    <w:rsid w:val="0082333B"/>
    <w:rsid w:val="008235CE"/>
    <w:rsid w:val="00827A32"/>
    <w:rsid w:val="00827D8D"/>
    <w:rsid w:val="0083163C"/>
    <w:rsid w:val="00831EE2"/>
    <w:rsid w:val="0083757C"/>
    <w:rsid w:val="0084245C"/>
    <w:rsid w:val="00842DF1"/>
    <w:rsid w:val="00853D86"/>
    <w:rsid w:val="0085462D"/>
    <w:rsid w:val="00854E7D"/>
    <w:rsid w:val="00855353"/>
    <w:rsid w:val="00855E7C"/>
    <w:rsid w:val="00856D3C"/>
    <w:rsid w:val="0085712F"/>
    <w:rsid w:val="008571BF"/>
    <w:rsid w:val="00865569"/>
    <w:rsid w:val="008673D5"/>
    <w:rsid w:val="00874CB1"/>
    <w:rsid w:val="00877B4A"/>
    <w:rsid w:val="00877D98"/>
    <w:rsid w:val="0088145D"/>
    <w:rsid w:val="00890F97"/>
    <w:rsid w:val="00894E7A"/>
    <w:rsid w:val="00896F80"/>
    <w:rsid w:val="008A1B6B"/>
    <w:rsid w:val="008B1040"/>
    <w:rsid w:val="008B26A8"/>
    <w:rsid w:val="008B6890"/>
    <w:rsid w:val="008B7C09"/>
    <w:rsid w:val="008C077F"/>
    <w:rsid w:val="008C67FC"/>
    <w:rsid w:val="008D1246"/>
    <w:rsid w:val="008D2217"/>
    <w:rsid w:val="008D235F"/>
    <w:rsid w:val="008D27C4"/>
    <w:rsid w:val="008E00F8"/>
    <w:rsid w:val="008E0573"/>
    <w:rsid w:val="008E16CE"/>
    <w:rsid w:val="008E5DA6"/>
    <w:rsid w:val="008F0571"/>
    <w:rsid w:val="008F58B3"/>
    <w:rsid w:val="008F5929"/>
    <w:rsid w:val="008F64B1"/>
    <w:rsid w:val="008F762E"/>
    <w:rsid w:val="00902387"/>
    <w:rsid w:val="009026CA"/>
    <w:rsid w:val="00910585"/>
    <w:rsid w:val="009308D5"/>
    <w:rsid w:val="00930F17"/>
    <w:rsid w:val="00936BB2"/>
    <w:rsid w:val="0097032B"/>
    <w:rsid w:val="00981842"/>
    <w:rsid w:val="00982C2A"/>
    <w:rsid w:val="00990F75"/>
    <w:rsid w:val="0099182D"/>
    <w:rsid w:val="00991FB0"/>
    <w:rsid w:val="00994F5C"/>
    <w:rsid w:val="009968D7"/>
    <w:rsid w:val="009A1EA8"/>
    <w:rsid w:val="009A31DF"/>
    <w:rsid w:val="009A4489"/>
    <w:rsid w:val="009B053B"/>
    <w:rsid w:val="009C6E07"/>
    <w:rsid w:val="009D29AC"/>
    <w:rsid w:val="009D2B3C"/>
    <w:rsid w:val="009D3AF9"/>
    <w:rsid w:val="009D4AB6"/>
    <w:rsid w:val="009E7E58"/>
    <w:rsid w:val="009F113F"/>
    <w:rsid w:val="009F2481"/>
    <w:rsid w:val="009F606A"/>
    <w:rsid w:val="009F6DCD"/>
    <w:rsid w:val="00A05F26"/>
    <w:rsid w:val="00A07BA3"/>
    <w:rsid w:val="00A10D4A"/>
    <w:rsid w:val="00A10D51"/>
    <w:rsid w:val="00A15171"/>
    <w:rsid w:val="00A167DA"/>
    <w:rsid w:val="00A20826"/>
    <w:rsid w:val="00A21A87"/>
    <w:rsid w:val="00A2439C"/>
    <w:rsid w:val="00A30E06"/>
    <w:rsid w:val="00A40ADC"/>
    <w:rsid w:val="00A41141"/>
    <w:rsid w:val="00A42116"/>
    <w:rsid w:val="00A47DA1"/>
    <w:rsid w:val="00A53AA4"/>
    <w:rsid w:val="00A55464"/>
    <w:rsid w:val="00A576CC"/>
    <w:rsid w:val="00A60162"/>
    <w:rsid w:val="00A61A76"/>
    <w:rsid w:val="00A75435"/>
    <w:rsid w:val="00A77E65"/>
    <w:rsid w:val="00A80219"/>
    <w:rsid w:val="00A953F1"/>
    <w:rsid w:val="00A97E67"/>
    <w:rsid w:val="00AA0232"/>
    <w:rsid w:val="00AA4052"/>
    <w:rsid w:val="00AA6E89"/>
    <w:rsid w:val="00AA6F65"/>
    <w:rsid w:val="00AB002C"/>
    <w:rsid w:val="00AB01EE"/>
    <w:rsid w:val="00AC1844"/>
    <w:rsid w:val="00AC6758"/>
    <w:rsid w:val="00AD5371"/>
    <w:rsid w:val="00AD54FF"/>
    <w:rsid w:val="00AD7168"/>
    <w:rsid w:val="00AE3AD1"/>
    <w:rsid w:val="00AE7FE0"/>
    <w:rsid w:val="00B01AE7"/>
    <w:rsid w:val="00B0420F"/>
    <w:rsid w:val="00B14AEA"/>
    <w:rsid w:val="00B23910"/>
    <w:rsid w:val="00B25A51"/>
    <w:rsid w:val="00B26189"/>
    <w:rsid w:val="00B30EE7"/>
    <w:rsid w:val="00B341B2"/>
    <w:rsid w:val="00B34C19"/>
    <w:rsid w:val="00B37B85"/>
    <w:rsid w:val="00B51DB0"/>
    <w:rsid w:val="00B70498"/>
    <w:rsid w:val="00B74115"/>
    <w:rsid w:val="00B80A22"/>
    <w:rsid w:val="00B80FBD"/>
    <w:rsid w:val="00B8225B"/>
    <w:rsid w:val="00B90134"/>
    <w:rsid w:val="00B935F4"/>
    <w:rsid w:val="00B93C92"/>
    <w:rsid w:val="00B94702"/>
    <w:rsid w:val="00BA14F7"/>
    <w:rsid w:val="00BA2938"/>
    <w:rsid w:val="00BB3DF0"/>
    <w:rsid w:val="00BB56C3"/>
    <w:rsid w:val="00BB7BD5"/>
    <w:rsid w:val="00BD2D39"/>
    <w:rsid w:val="00BD3DC2"/>
    <w:rsid w:val="00BE46A3"/>
    <w:rsid w:val="00BE563A"/>
    <w:rsid w:val="00BE6E1B"/>
    <w:rsid w:val="00BF0776"/>
    <w:rsid w:val="00BF55A2"/>
    <w:rsid w:val="00C0047E"/>
    <w:rsid w:val="00C00ACA"/>
    <w:rsid w:val="00C028EE"/>
    <w:rsid w:val="00C16A6E"/>
    <w:rsid w:val="00C17218"/>
    <w:rsid w:val="00C230F8"/>
    <w:rsid w:val="00C24E07"/>
    <w:rsid w:val="00C25424"/>
    <w:rsid w:val="00C32658"/>
    <w:rsid w:val="00C41144"/>
    <w:rsid w:val="00C44D9E"/>
    <w:rsid w:val="00C557CB"/>
    <w:rsid w:val="00C608D0"/>
    <w:rsid w:val="00C62A8C"/>
    <w:rsid w:val="00C63688"/>
    <w:rsid w:val="00C6480E"/>
    <w:rsid w:val="00C707A1"/>
    <w:rsid w:val="00C7200D"/>
    <w:rsid w:val="00C72F9F"/>
    <w:rsid w:val="00C75AF3"/>
    <w:rsid w:val="00C76B8E"/>
    <w:rsid w:val="00C773B2"/>
    <w:rsid w:val="00C83403"/>
    <w:rsid w:val="00C924F4"/>
    <w:rsid w:val="00C9418C"/>
    <w:rsid w:val="00C95AE3"/>
    <w:rsid w:val="00CA20B3"/>
    <w:rsid w:val="00CC1FD0"/>
    <w:rsid w:val="00CC2CCF"/>
    <w:rsid w:val="00CD237B"/>
    <w:rsid w:val="00CD5E1F"/>
    <w:rsid w:val="00CE2724"/>
    <w:rsid w:val="00CE58FA"/>
    <w:rsid w:val="00CE6AC5"/>
    <w:rsid w:val="00CF224E"/>
    <w:rsid w:val="00CF43DE"/>
    <w:rsid w:val="00CF7305"/>
    <w:rsid w:val="00D00763"/>
    <w:rsid w:val="00D029EB"/>
    <w:rsid w:val="00D06E59"/>
    <w:rsid w:val="00D14858"/>
    <w:rsid w:val="00D17D0A"/>
    <w:rsid w:val="00D325B8"/>
    <w:rsid w:val="00D3425F"/>
    <w:rsid w:val="00D34C6E"/>
    <w:rsid w:val="00D47C1A"/>
    <w:rsid w:val="00D5791A"/>
    <w:rsid w:val="00D612C4"/>
    <w:rsid w:val="00D81CAB"/>
    <w:rsid w:val="00D82CF0"/>
    <w:rsid w:val="00D8747C"/>
    <w:rsid w:val="00D90F73"/>
    <w:rsid w:val="00DA4B57"/>
    <w:rsid w:val="00DB1674"/>
    <w:rsid w:val="00DB1FC9"/>
    <w:rsid w:val="00DB352C"/>
    <w:rsid w:val="00DB5848"/>
    <w:rsid w:val="00DB5AE5"/>
    <w:rsid w:val="00DC081F"/>
    <w:rsid w:val="00DC30DA"/>
    <w:rsid w:val="00DC34FE"/>
    <w:rsid w:val="00DC3F3B"/>
    <w:rsid w:val="00DC61A2"/>
    <w:rsid w:val="00DC663B"/>
    <w:rsid w:val="00DC74FB"/>
    <w:rsid w:val="00DD09C1"/>
    <w:rsid w:val="00DD33CB"/>
    <w:rsid w:val="00DD3754"/>
    <w:rsid w:val="00DE3622"/>
    <w:rsid w:val="00DF480D"/>
    <w:rsid w:val="00E032E5"/>
    <w:rsid w:val="00E07D8F"/>
    <w:rsid w:val="00E11944"/>
    <w:rsid w:val="00E1743E"/>
    <w:rsid w:val="00E2114B"/>
    <w:rsid w:val="00E22B60"/>
    <w:rsid w:val="00E27B07"/>
    <w:rsid w:val="00E3005E"/>
    <w:rsid w:val="00E372D2"/>
    <w:rsid w:val="00E41444"/>
    <w:rsid w:val="00E4155B"/>
    <w:rsid w:val="00E42923"/>
    <w:rsid w:val="00E44637"/>
    <w:rsid w:val="00E449B2"/>
    <w:rsid w:val="00E466DA"/>
    <w:rsid w:val="00E55670"/>
    <w:rsid w:val="00E563FB"/>
    <w:rsid w:val="00E607BA"/>
    <w:rsid w:val="00E61CBF"/>
    <w:rsid w:val="00E63EB4"/>
    <w:rsid w:val="00E66682"/>
    <w:rsid w:val="00E72B76"/>
    <w:rsid w:val="00E800E4"/>
    <w:rsid w:val="00E918D0"/>
    <w:rsid w:val="00EA29FC"/>
    <w:rsid w:val="00EA55CC"/>
    <w:rsid w:val="00EB31CF"/>
    <w:rsid w:val="00EB7969"/>
    <w:rsid w:val="00EC06AE"/>
    <w:rsid w:val="00EC342D"/>
    <w:rsid w:val="00EE0209"/>
    <w:rsid w:val="00EE268A"/>
    <w:rsid w:val="00EE2B4C"/>
    <w:rsid w:val="00EE3238"/>
    <w:rsid w:val="00EF18E2"/>
    <w:rsid w:val="00EF3456"/>
    <w:rsid w:val="00F06D23"/>
    <w:rsid w:val="00F21F84"/>
    <w:rsid w:val="00F31322"/>
    <w:rsid w:val="00F3372A"/>
    <w:rsid w:val="00F36B82"/>
    <w:rsid w:val="00F41204"/>
    <w:rsid w:val="00F514F1"/>
    <w:rsid w:val="00F53E54"/>
    <w:rsid w:val="00F54095"/>
    <w:rsid w:val="00F56E70"/>
    <w:rsid w:val="00F6530D"/>
    <w:rsid w:val="00F66637"/>
    <w:rsid w:val="00F66933"/>
    <w:rsid w:val="00F66CDB"/>
    <w:rsid w:val="00F67F50"/>
    <w:rsid w:val="00F71963"/>
    <w:rsid w:val="00F71C50"/>
    <w:rsid w:val="00F72994"/>
    <w:rsid w:val="00F74DC0"/>
    <w:rsid w:val="00F7540D"/>
    <w:rsid w:val="00F80D7B"/>
    <w:rsid w:val="00F828AF"/>
    <w:rsid w:val="00F954B0"/>
    <w:rsid w:val="00F95AC9"/>
    <w:rsid w:val="00FA4F88"/>
    <w:rsid w:val="00FA68AF"/>
    <w:rsid w:val="00FA6E66"/>
    <w:rsid w:val="00FB3BBB"/>
    <w:rsid w:val="00FB4ECC"/>
    <w:rsid w:val="00FB6E9E"/>
    <w:rsid w:val="00FC210F"/>
    <w:rsid w:val="00FC37B6"/>
    <w:rsid w:val="00FC7E01"/>
    <w:rsid w:val="00FD0CA1"/>
    <w:rsid w:val="00FE22D4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667106-46D7-4143-91A0-4B97A148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BB7B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B7BD5"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93636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rsid w:val="000F5F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0F5FFA"/>
    <w:rPr>
      <w:rFonts w:ascii="Segoe UI" w:hAnsi="Segoe UI" w:cs="Segoe UI"/>
      <w:sz w:val="18"/>
      <w:szCs w:val="18"/>
    </w:rPr>
  </w:style>
  <w:style w:type="character" w:customStyle="1" w:styleId="awspan1">
    <w:name w:val="awspan1"/>
    <w:basedOn w:val="Predvolenpsmoodseku"/>
    <w:rsid w:val="00C75AF3"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75AF3"/>
    <w:pPr>
      <w:ind w:left="720"/>
      <w:contextualSpacing/>
    </w:pPr>
  </w:style>
  <w:style w:type="character" w:customStyle="1" w:styleId="awspan">
    <w:name w:val="awspan"/>
    <w:basedOn w:val="Predvolenpsmoodseku"/>
    <w:rsid w:val="000A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2240-C60D-4E83-B941-71B7C9FF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4</cp:revision>
  <cp:lastPrinted>2022-02-09T14:21:00Z</cp:lastPrinted>
  <dcterms:created xsi:type="dcterms:W3CDTF">2022-09-26T08:23:00Z</dcterms:created>
  <dcterms:modified xsi:type="dcterms:W3CDTF">2022-09-26T08:38:00Z</dcterms:modified>
</cp:coreProperties>
</file>