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AE1" w:rsidRDefault="00C32AE1" w:rsidP="00C32AE1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 Výbor</w:t>
      </w:r>
    </w:p>
    <w:p w:rsidR="00C32AE1" w:rsidRDefault="00C32AE1" w:rsidP="00C32AE1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C32AE1" w:rsidRDefault="00C32AE1" w:rsidP="00C32AE1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>pre verejnú správu a regionálny rozvoj</w:t>
      </w:r>
    </w:p>
    <w:p w:rsidR="00C32AE1" w:rsidRDefault="00C32AE1" w:rsidP="00C32AE1">
      <w:pPr>
        <w:rPr>
          <w:b/>
          <w:bCs/>
          <w:i/>
          <w:szCs w:val="24"/>
        </w:rPr>
      </w:pPr>
    </w:p>
    <w:p w:rsidR="00C32AE1" w:rsidRDefault="00C32AE1" w:rsidP="00C32AE1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62. schôdza výboru                                                                                                     </w:t>
      </w:r>
    </w:p>
    <w:p w:rsidR="00C32AE1" w:rsidRPr="00C32AE1" w:rsidRDefault="00C32AE1" w:rsidP="00C32AE1">
      <w:pPr>
        <w:ind w:left="283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Číslo: CRD-1344/2022</w:t>
      </w:r>
    </w:p>
    <w:p w:rsidR="00C32AE1" w:rsidRDefault="00C32AE1" w:rsidP="00C32AE1">
      <w:pPr>
        <w:rPr>
          <w:b/>
          <w:szCs w:val="24"/>
        </w:rPr>
      </w:pPr>
    </w:p>
    <w:p w:rsidR="00C32AE1" w:rsidRDefault="00C32AE1" w:rsidP="00C32AE1">
      <w:pPr>
        <w:rPr>
          <w:b/>
          <w:szCs w:val="24"/>
        </w:rPr>
      </w:pPr>
    </w:p>
    <w:p w:rsidR="00C32AE1" w:rsidRDefault="00C32AE1" w:rsidP="00C32AE1">
      <w:pPr>
        <w:jc w:val="center"/>
        <w:rPr>
          <w:b/>
          <w:szCs w:val="24"/>
        </w:rPr>
      </w:pPr>
      <w:r>
        <w:rPr>
          <w:b/>
          <w:szCs w:val="24"/>
        </w:rPr>
        <w:t>163</w:t>
      </w:r>
    </w:p>
    <w:p w:rsidR="00C32AE1" w:rsidRDefault="00C32AE1" w:rsidP="00C32AE1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C32AE1" w:rsidRDefault="00C32AE1" w:rsidP="00C32AE1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C32AE1" w:rsidRDefault="00C32AE1" w:rsidP="00C32AE1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C32AE1" w:rsidRDefault="00C32AE1" w:rsidP="00C32AE1">
      <w:pPr>
        <w:jc w:val="center"/>
        <w:rPr>
          <w:b/>
          <w:szCs w:val="24"/>
        </w:rPr>
      </w:pPr>
      <w:r>
        <w:rPr>
          <w:b/>
          <w:szCs w:val="24"/>
        </w:rPr>
        <w:t>z 8. septembra 2022</w:t>
      </w:r>
    </w:p>
    <w:p w:rsidR="00C32AE1" w:rsidRDefault="00C32AE1" w:rsidP="00C32AE1">
      <w:pPr>
        <w:jc w:val="center"/>
        <w:rPr>
          <w:b/>
          <w:szCs w:val="24"/>
        </w:rPr>
      </w:pPr>
    </w:p>
    <w:p w:rsidR="00C32AE1" w:rsidRDefault="00C32AE1" w:rsidP="00C32AE1">
      <w:pPr>
        <w:jc w:val="both"/>
        <w:rPr>
          <w:szCs w:val="24"/>
        </w:rPr>
      </w:pPr>
      <w:r>
        <w:rPr>
          <w:szCs w:val="24"/>
        </w:rPr>
        <w:t xml:space="preserve">k vládnemu návrhu </w:t>
      </w:r>
      <w:r w:rsidRPr="00817686">
        <w:rPr>
          <w:szCs w:val="24"/>
        </w:rPr>
        <w:t>zákona, ktorým sa mení a dopĺňa zákon č. 291/2002 Z. z. o Štátnej pokladnici a o zmene a doplnení niektorých zákonov v znení neskorších predpisov a ktorým sa menia a dopĺňajú niektoré zákony (tlač 1036)</w:t>
      </w:r>
    </w:p>
    <w:p w:rsidR="00C32AE1" w:rsidRDefault="00C32AE1" w:rsidP="00C32AE1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C32AE1" w:rsidRDefault="00C32AE1" w:rsidP="00C32AE1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C32AE1" w:rsidRDefault="00C32AE1" w:rsidP="00C32AE1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C32AE1" w:rsidRDefault="00C32AE1" w:rsidP="00C32AE1">
      <w:pPr>
        <w:jc w:val="both"/>
        <w:rPr>
          <w:szCs w:val="24"/>
        </w:rPr>
      </w:pPr>
    </w:p>
    <w:p w:rsidR="00C32AE1" w:rsidRDefault="00C32AE1" w:rsidP="00C32AE1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C32AE1" w:rsidRDefault="00C32AE1" w:rsidP="00C32AE1">
      <w:pPr>
        <w:jc w:val="both"/>
        <w:rPr>
          <w:szCs w:val="24"/>
        </w:rPr>
      </w:pPr>
      <w:r>
        <w:rPr>
          <w:szCs w:val="24"/>
        </w:rPr>
        <w:t xml:space="preserve">                  s vládnym návrhom </w:t>
      </w:r>
      <w:r w:rsidRPr="00817686">
        <w:rPr>
          <w:szCs w:val="24"/>
        </w:rPr>
        <w:t>zákona, ktorým sa mení a dopĺňa zákon č. 291/2002 Z. z. o Štátnej pokladnici a o zmene a doplnení niektorých zákonov v znení neskorších predpisov a ktorým sa menia a dopĺňajú niektoré zákony (tlač 1036)</w:t>
      </w:r>
    </w:p>
    <w:p w:rsidR="00C32AE1" w:rsidRDefault="00C32AE1" w:rsidP="00C32AE1">
      <w:pPr>
        <w:pStyle w:val="Zkladntext2"/>
        <w:spacing w:after="0" w:line="240" w:lineRule="auto"/>
        <w:jc w:val="both"/>
      </w:pPr>
    </w:p>
    <w:p w:rsidR="00C32AE1" w:rsidRDefault="00C32AE1" w:rsidP="00C32AE1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C32AE1" w:rsidRDefault="00C32AE1" w:rsidP="00C32AE1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C32AE1" w:rsidRDefault="00C32AE1" w:rsidP="00C32AE1">
      <w:pPr>
        <w:jc w:val="both"/>
        <w:rPr>
          <w:szCs w:val="24"/>
        </w:rPr>
      </w:pPr>
      <w:r>
        <w:rPr>
          <w:szCs w:val="24"/>
        </w:rPr>
        <w:t xml:space="preserve">                  vládny návrh </w:t>
      </w:r>
      <w:r w:rsidRPr="00817686">
        <w:rPr>
          <w:szCs w:val="24"/>
        </w:rPr>
        <w:t>zákona, ktorým sa mení a dopĺňa zákon č. 291/2002 Z. z. o Štátnej pokladnici a o zmene a doplnení niektorých zákonov v znení neskorších predpisov a ktorým sa menia a dopĺňajú niektoré zákony (tlač 1036)</w:t>
      </w:r>
      <w:r>
        <w:rPr>
          <w:szCs w:val="24"/>
        </w:rPr>
        <w:t xml:space="preserve"> </w:t>
      </w:r>
      <w:r w:rsidR="00DD74B9">
        <w:rPr>
          <w:b/>
          <w:szCs w:val="24"/>
        </w:rPr>
        <w:t xml:space="preserve">schváliť </w:t>
      </w:r>
      <w:r w:rsidR="00DD74B9" w:rsidRPr="00DD74B9">
        <w:rPr>
          <w:szCs w:val="24"/>
        </w:rPr>
        <w:t>so zmenami a doplnkami ako sú uvedené v prílohe tohto uznesenia;</w:t>
      </w:r>
    </w:p>
    <w:p w:rsidR="00C32AE1" w:rsidRDefault="00C32AE1" w:rsidP="00C32AE1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C32AE1" w:rsidRDefault="00374BE0" w:rsidP="00C32AE1">
      <w:pPr>
        <w:tabs>
          <w:tab w:val="left" w:pos="709"/>
          <w:tab w:val="left" w:pos="1049"/>
        </w:tabs>
        <w:jc w:val="both"/>
        <w:rPr>
          <w:b/>
        </w:rPr>
      </w:pPr>
      <w:r>
        <w:rPr>
          <w:b/>
        </w:rPr>
        <w:tab/>
      </w:r>
      <w:r w:rsidR="00C32AE1">
        <w:rPr>
          <w:b/>
        </w:rPr>
        <w:t>C.</w:t>
      </w:r>
      <w:r w:rsidR="00C32AE1">
        <w:rPr>
          <w:b/>
        </w:rPr>
        <w:tab/>
        <w:t>u k l a d á</w:t>
      </w:r>
    </w:p>
    <w:p w:rsidR="00C32AE1" w:rsidRDefault="00C32AE1" w:rsidP="00C32AE1">
      <w:pPr>
        <w:tabs>
          <w:tab w:val="left" w:pos="709"/>
          <w:tab w:val="left" w:pos="1049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predsedovi výboru  </w:t>
      </w:r>
    </w:p>
    <w:p w:rsidR="00C32AE1" w:rsidRDefault="00C32AE1" w:rsidP="00C32AE1">
      <w:pPr>
        <w:tabs>
          <w:tab w:val="left" w:pos="709"/>
          <w:tab w:val="left" w:pos="1049"/>
        </w:tabs>
        <w:jc w:val="both"/>
      </w:pPr>
      <w:r>
        <w:rPr>
          <w:b/>
        </w:rPr>
        <w:tab/>
      </w:r>
      <w:r>
        <w:rPr>
          <w:b/>
        </w:rPr>
        <w:tab/>
      </w:r>
      <w:r>
        <w:t xml:space="preserve">oznámiť stanovisko výboru k uvedenému návrhu  predsedovi   Výboru Národnej rady Slovenskej republiky pre financie a rozpočet. </w:t>
      </w:r>
    </w:p>
    <w:p w:rsidR="00C32AE1" w:rsidRDefault="00C32AE1" w:rsidP="00C32AE1">
      <w:pPr>
        <w:pStyle w:val="Zkladntext"/>
        <w:spacing w:after="0"/>
      </w:pPr>
    </w:p>
    <w:p w:rsidR="00C32AE1" w:rsidRDefault="00C32AE1" w:rsidP="00C32AE1">
      <w:pPr>
        <w:pStyle w:val="Zkladntext"/>
        <w:spacing w:after="0"/>
      </w:pPr>
    </w:p>
    <w:p w:rsidR="00C32AE1" w:rsidRDefault="00C32AE1" w:rsidP="00C32AE1">
      <w:pPr>
        <w:pStyle w:val="Zkladntext"/>
        <w:spacing w:after="0"/>
      </w:pPr>
    </w:p>
    <w:p w:rsidR="00C32AE1" w:rsidRDefault="00C32AE1" w:rsidP="00C32AE1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>
        <w:rPr>
          <w:b/>
        </w:rPr>
        <w:t xml:space="preserve">Jozef  L U K Á Č, v. r. </w:t>
      </w:r>
    </w:p>
    <w:p w:rsidR="00C32AE1" w:rsidRDefault="00C32AE1" w:rsidP="00C32AE1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predseda výboru                                               </w:t>
      </w:r>
    </w:p>
    <w:p w:rsidR="00C32AE1" w:rsidRDefault="00C32AE1" w:rsidP="00C32AE1">
      <w:pPr>
        <w:rPr>
          <w:szCs w:val="24"/>
        </w:rPr>
      </w:pPr>
    </w:p>
    <w:p w:rsidR="00C32AE1" w:rsidRDefault="00C32AE1" w:rsidP="00C32AE1">
      <w:pPr>
        <w:rPr>
          <w:szCs w:val="24"/>
        </w:rPr>
      </w:pPr>
      <w:r>
        <w:rPr>
          <w:b/>
          <w:szCs w:val="24"/>
        </w:rPr>
        <w:t xml:space="preserve">Peter  D O B E Š, v. r. </w:t>
      </w:r>
    </w:p>
    <w:p w:rsidR="00C32AE1" w:rsidRDefault="00C32AE1" w:rsidP="00C32AE1">
      <w:pPr>
        <w:pStyle w:val="Zkladntext2"/>
        <w:spacing w:after="0" w:line="240" w:lineRule="auto"/>
        <w:jc w:val="both"/>
      </w:pPr>
      <w:r>
        <w:t xml:space="preserve">overovateľ výboru </w:t>
      </w:r>
    </w:p>
    <w:p w:rsidR="00C32AE1" w:rsidRDefault="00C32AE1" w:rsidP="00C32AE1">
      <w:pPr>
        <w:pStyle w:val="Zkladntext2"/>
        <w:spacing w:after="0" w:line="240" w:lineRule="auto"/>
        <w:jc w:val="both"/>
      </w:pPr>
    </w:p>
    <w:p w:rsidR="00C32AE1" w:rsidRDefault="00C32AE1" w:rsidP="00C32AE1">
      <w:pPr>
        <w:jc w:val="both"/>
        <w:rPr>
          <w:szCs w:val="24"/>
        </w:rPr>
      </w:pPr>
    </w:p>
    <w:p w:rsidR="00C32AE1" w:rsidRDefault="00C32AE1" w:rsidP="00C32AE1">
      <w:pPr>
        <w:tabs>
          <w:tab w:val="left" w:pos="709"/>
          <w:tab w:val="left" w:pos="1049"/>
        </w:tabs>
        <w:jc w:val="both"/>
      </w:pPr>
      <w:r>
        <w:rPr>
          <w:b/>
        </w:rPr>
        <w:tab/>
      </w:r>
      <w:r>
        <w:t xml:space="preserve"> </w:t>
      </w:r>
    </w:p>
    <w:p w:rsidR="00C32AE1" w:rsidRDefault="00C32AE1" w:rsidP="00C32AE1">
      <w:pPr>
        <w:pStyle w:val="Zkladntext"/>
        <w:spacing w:after="0"/>
      </w:pPr>
    </w:p>
    <w:p w:rsidR="00DD74B9" w:rsidRDefault="00DD74B9" w:rsidP="00C32AE1">
      <w:pPr>
        <w:pStyle w:val="Zkladntext"/>
        <w:spacing w:after="0"/>
      </w:pPr>
    </w:p>
    <w:p w:rsidR="00DD74B9" w:rsidRDefault="00DD74B9" w:rsidP="00C32AE1">
      <w:pPr>
        <w:pStyle w:val="Zkladntext"/>
        <w:spacing w:after="0"/>
      </w:pPr>
      <w:r>
        <w:lastRenderedPageBreak/>
        <w:t xml:space="preserve">                                                                                                   Príloha k </w:t>
      </w:r>
      <w:proofErr w:type="spellStart"/>
      <w:r>
        <w:t>uzn</w:t>
      </w:r>
      <w:proofErr w:type="spellEnd"/>
      <w:r>
        <w:t>. č. 163 – tlač 1036</w:t>
      </w:r>
    </w:p>
    <w:p w:rsidR="00DD74B9" w:rsidRDefault="00DD74B9" w:rsidP="00C32AE1">
      <w:pPr>
        <w:pStyle w:val="Zkladntext"/>
        <w:spacing w:after="0"/>
      </w:pPr>
    </w:p>
    <w:p w:rsidR="00DD74B9" w:rsidRDefault="00DD74B9" w:rsidP="00DD74B9">
      <w:pPr>
        <w:pStyle w:val="Zkladntext"/>
        <w:spacing w:after="0"/>
        <w:jc w:val="center"/>
      </w:pPr>
      <w:r>
        <w:t>Pozmeňujúce a doplňujúce návrhy</w:t>
      </w:r>
    </w:p>
    <w:p w:rsidR="00DD74B9" w:rsidRDefault="00DD74B9" w:rsidP="00DD74B9">
      <w:pPr>
        <w:pStyle w:val="Zkladntext"/>
        <w:pBdr>
          <w:bottom w:val="single" w:sz="12" w:space="1" w:color="auto"/>
        </w:pBdr>
        <w:spacing w:after="0"/>
        <w:jc w:val="both"/>
      </w:pPr>
      <w:r>
        <w:t xml:space="preserve">k vládnemu návrhu </w:t>
      </w:r>
      <w:r w:rsidRPr="00817686">
        <w:t>zákona, ktorým sa mení a dopĺňa zákon č. 291/2002 Z. z. o Štátnej pokladnici a o zmene a doplnení niektorých zákonov v znení neskorších predpisov a ktorým sa menia a dopĺňajú niektoré zákony (tlač 1036)</w:t>
      </w:r>
    </w:p>
    <w:p w:rsidR="00DD74B9" w:rsidRDefault="00DD74B9" w:rsidP="00DD74B9">
      <w:pPr>
        <w:pStyle w:val="Zkladntext"/>
        <w:spacing w:after="0"/>
        <w:jc w:val="both"/>
      </w:pPr>
      <w:r>
        <w:softHyphen/>
      </w:r>
    </w:p>
    <w:p w:rsidR="00DD74B9" w:rsidRDefault="00DD74B9" w:rsidP="00DD74B9">
      <w:pPr>
        <w:pStyle w:val="Zkladntext"/>
        <w:spacing w:after="0"/>
        <w:jc w:val="both"/>
      </w:pPr>
    </w:p>
    <w:p w:rsidR="00DD74B9" w:rsidRDefault="00DD74B9" w:rsidP="00DD74B9">
      <w:pPr>
        <w:pStyle w:val="Zkladntext"/>
        <w:spacing w:after="0"/>
        <w:jc w:val="both"/>
      </w:pPr>
      <w:bookmarkStart w:id="0" w:name="_GoBack"/>
      <w:bookmarkEnd w:id="0"/>
    </w:p>
    <w:p w:rsidR="00DD74B9" w:rsidRDefault="00DD74B9" w:rsidP="00DD74B9">
      <w:pPr>
        <w:pStyle w:val="Odsekzoznamu"/>
        <w:numPr>
          <w:ilvl w:val="0"/>
          <w:numId w:val="1"/>
        </w:numPr>
        <w:overflowPunct w:val="0"/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 čl. I, nový bod </w:t>
      </w:r>
    </w:p>
    <w:p w:rsidR="00DD74B9" w:rsidRPr="002B01A9" w:rsidRDefault="00DD74B9" w:rsidP="00DD74B9">
      <w:pPr>
        <w:pStyle w:val="Odsekzoznamu"/>
        <w:overflowPunct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B01A9">
        <w:rPr>
          <w:rFonts w:ascii="Times New Roman" w:hAnsi="Times New Roman" w:cs="Times New Roman"/>
          <w:sz w:val="24"/>
          <w:szCs w:val="24"/>
        </w:rPr>
        <w:t xml:space="preserve">V čl. I sa za bod </w:t>
      </w:r>
      <w:r>
        <w:rPr>
          <w:rFonts w:ascii="Times New Roman" w:hAnsi="Times New Roman" w:cs="Times New Roman"/>
          <w:sz w:val="24"/>
          <w:szCs w:val="24"/>
        </w:rPr>
        <w:t>6 vkladá nový bod 7,</w:t>
      </w:r>
      <w:r w:rsidRPr="002B01A9">
        <w:rPr>
          <w:rFonts w:ascii="Times New Roman" w:hAnsi="Times New Roman" w:cs="Times New Roman"/>
          <w:sz w:val="24"/>
          <w:szCs w:val="24"/>
        </w:rPr>
        <w:t xml:space="preserve"> ktorý znie: </w:t>
      </w:r>
    </w:p>
    <w:p w:rsidR="00DD74B9" w:rsidRPr="002B01A9" w:rsidRDefault="00DD74B9" w:rsidP="00DD74B9">
      <w:pPr>
        <w:pStyle w:val="Odsekzoznamu"/>
        <w:overflowPunct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B01A9">
        <w:rPr>
          <w:rFonts w:ascii="Times New Roman" w:hAnsi="Times New Roman" w:cs="Times New Roman"/>
          <w:sz w:val="24"/>
          <w:szCs w:val="24"/>
        </w:rPr>
        <w:t xml:space="preserve">„7. V § 6 ods. 3 </w:t>
      </w:r>
      <w:r>
        <w:rPr>
          <w:rFonts w:ascii="Times New Roman" w:hAnsi="Times New Roman" w:cs="Times New Roman"/>
          <w:sz w:val="24"/>
          <w:szCs w:val="24"/>
        </w:rPr>
        <w:t xml:space="preserve">úvodnej vete </w:t>
      </w:r>
      <w:r w:rsidRPr="002B01A9">
        <w:rPr>
          <w:rFonts w:ascii="Times New Roman" w:hAnsi="Times New Roman" w:cs="Times New Roman"/>
          <w:sz w:val="24"/>
          <w:szCs w:val="24"/>
        </w:rPr>
        <w:t xml:space="preserve">sa slová „písm. o) a q)“ nahrádzajú slovami „písm. </w:t>
      </w:r>
      <w:r>
        <w:rPr>
          <w:rFonts w:ascii="Times New Roman" w:hAnsi="Times New Roman" w:cs="Times New Roman"/>
          <w:sz w:val="24"/>
          <w:szCs w:val="24"/>
        </w:rPr>
        <w:t>m)</w:t>
      </w:r>
      <w:r w:rsidRPr="002B01A9">
        <w:rPr>
          <w:rFonts w:ascii="Times New Roman" w:hAnsi="Times New Roman" w:cs="Times New Roman"/>
          <w:sz w:val="24"/>
          <w:szCs w:val="24"/>
        </w:rPr>
        <w:t xml:space="preserve"> a o)“.“.</w:t>
      </w:r>
    </w:p>
    <w:p w:rsidR="00DD74B9" w:rsidRDefault="00DD74B9" w:rsidP="00DD74B9">
      <w:pPr>
        <w:pStyle w:val="Odsekzoznamu"/>
        <w:overflowPunct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B01A9">
        <w:rPr>
          <w:rFonts w:ascii="Times New Roman" w:hAnsi="Times New Roman" w:cs="Times New Roman"/>
          <w:sz w:val="24"/>
          <w:szCs w:val="24"/>
        </w:rPr>
        <w:t>Nasledujúce body čl. I sa primerane prečíslujú.</w:t>
      </w:r>
    </w:p>
    <w:p w:rsidR="00DD74B9" w:rsidRDefault="00DD74B9" w:rsidP="00DD74B9">
      <w:pPr>
        <w:pStyle w:val="Odsekzoznamu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D74B9" w:rsidRDefault="00DD74B9" w:rsidP="00DD74B9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Pozmeňujúci návrh legislatívno-technickej povahy koriguje vnútorný odkaz v platnom znení novelizovaného zákona v zmysle zmeny navrhovanej v čl. I, 6. bode (§ 6 ods. 1).</w:t>
      </w:r>
    </w:p>
    <w:p w:rsidR="00DD74B9" w:rsidRPr="00716C98" w:rsidRDefault="00DD74B9" w:rsidP="00DD74B9">
      <w:pPr>
        <w:tabs>
          <w:tab w:val="left" w:pos="4111"/>
        </w:tabs>
        <w:overflowPunct w:val="0"/>
        <w:jc w:val="both"/>
        <w:rPr>
          <w:b/>
        </w:rPr>
      </w:pPr>
    </w:p>
    <w:p w:rsidR="00DD74B9" w:rsidRPr="000E7516" w:rsidRDefault="00DD74B9" w:rsidP="00DD74B9">
      <w:pPr>
        <w:pStyle w:val="Odsekzoznamu"/>
        <w:numPr>
          <w:ilvl w:val="0"/>
          <w:numId w:val="1"/>
        </w:numPr>
        <w:overflowPunct w:val="0"/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516">
        <w:rPr>
          <w:rFonts w:ascii="Times New Roman" w:hAnsi="Times New Roman" w:cs="Times New Roman"/>
          <w:b/>
          <w:sz w:val="24"/>
          <w:szCs w:val="24"/>
        </w:rPr>
        <w:t xml:space="preserve">K čl. I, nový bod </w:t>
      </w:r>
    </w:p>
    <w:p w:rsidR="00DD74B9" w:rsidRPr="000E7516" w:rsidRDefault="00DD74B9" w:rsidP="00DD74B9">
      <w:pPr>
        <w:overflowPunct w:val="0"/>
        <w:spacing w:line="360" w:lineRule="auto"/>
        <w:ind w:left="709"/>
        <w:jc w:val="both"/>
      </w:pPr>
      <w:r w:rsidRPr="000E7516">
        <w:t xml:space="preserve">V čl. I sa na konci pripája nový bod 19, ktorý znie: </w:t>
      </w:r>
    </w:p>
    <w:p w:rsidR="00DD74B9" w:rsidRPr="000E7516" w:rsidRDefault="00DD74B9" w:rsidP="00DD74B9">
      <w:pPr>
        <w:overflowPunct w:val="0"/>
        <w:spacing w:line="360" w:lineRule="auto"/>
        <w:ind w:left="709"/>
        <w:jc w:val="both"/>
      </w:pPr>
      <w:r w:rsidRPr="000E7516">
        <w:t>„19. V § 21b ods. 1 sa slová „písm. u)“ nahrádzajú slovami „písm. s)“.“.</w:t>
      </w:r>
    </w:p>
    <w:p w:rsidR="00DD74B9" w:rsidRPr="000E7516" w:rsidRDefault="00DD74B9" w:rsidP="00DD74B9">
      <w:pPr>
        <w:overflowPunct w:val="0"/>
        <w:ind w:left="3969"/>
        <w:jc w:val="both"/>
      </w:pPr>
    </w:p>
    <w:p w:rsidR="00DD74B9" w:rsidRPr="000E7516" w:rsidRDefault="00DD74B9" w:rsidP="00DD74B9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0E7516">
        <w:rPr>
          <w:rFonts w:ascii="Times New Roman" w:hAnsi="Times New Roman" w:cs="Times New Roman"/>
          <w:sz w:val="24"/>
          <w:szCs w:val="24"/>
        </w:rPr>
        <w:t>Pozmeňujúci návrh legislatívno-technickej povahy koriguje vnútorný odkaz v platnom znení novelizovaného zákona v zmysle zmeny navrhovanej v čl. I, 6. bode (§ 6 ods. 1).</w:t>
      </w:r>
    </w:p>
    <w:p w:rsidR="00DD74B9" w:rsidRPr="000E7516" w:rsidRDefault="00DD74B9" w:rsidP="00DD74B9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DD74B9" w:rsidRPr="000E7516" w:rsidRDefault="00DD74B9" w:rsidP="00DD74B9">
      <w:pPr>
        <w:pStyle w:val="Odsekzoznamu"/>
        <w:numPr>
          <w:ilvl w:val="0"/>
          <w:numId w:val="1"/>
        </w:numPr>
        <w:overflowPunct w:val="0"/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516">
        <w:rPr>
          <w:rFonts w:ascii="Times New Roman" w:hAnsi="Times New Roman" w:cs="Times New Roman"/>
          <w:b/>
          <w:sz w:val="24"/>
          <w:szCs w:val="24"/>
        </w:rPr>
        <w:t xml:space="preserve">K čl. IV </w:t>
      </w:r>
    </w:p>
    <w:p w:rsidR="00DD74B9" w:rsidRPr="000E7516" w:rsidRDefault="00DD74B9" w:rsidP="00DD74B9">
      <w:pPr>
        <w:pStyle w:val="Odsekzoznamu"/>
        <w:overflowPunct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E7516">
        <w:rPr>
          <w:rFonts w:ascii="Times New Roman" w:hAnsi="Times New Roman" w:cs="Times New Roman"/>
          <w:sz w:val="24"/>
          <w:szCs w:val="24"/>
        </w:rPr>
        <w:t>V čl. IV sa slová „15. októbra 2022“ nahrádzajú slovami „1. novembra“.</w:t>
      </w:r>
    </w:p>
    <w:p w:rsidR="00DD74B9" w:rsidRDefault="00DD74B9" w:rsidP="00DD74B9">
      <w:pPr>
        <w:pStyle w:val="Odsekzoznamu"/>
        <w:overflowPunct w:val="0"/>
        <w:spacing w:after="0" w:line="240" w:lineRule="auto"/>
        <w:ind w:left="4326"/>
        <w:jc w:val="both"/>
        <w:rPr>
          <w:rFonts w:ascii="Times New Roman" w:hAnsi="Times New Roman" w:cs="Times New Roman"/>
          <w:sz w:val="24"/>
          <w:szCs w:val="24"/>
        </w:rPr>
      </w:pPr>
    </w:p>
    <w:p w:rsidR="00DD74B9" w:rsidRPr="006D2E50" w:rsidRDefault="00DD74B9" w:rsidP="00DD74B9">
      <w:pPr>
        <w:pStyle w:val="Normlnywebov"/>
        <w:shd w:val="clear" w:color="auto" w:fill="FFFFFF"/>
        <w:spacing w:before="0" w:beforeAutospacing="0" w:after="0" w:afterAutospacing="0"/>
        <w:ind w:left="3969"/>
        <w:jc w:val="both"/>
      </w:pPr>
      <w:r>
        <w:t xml:space="preserve">Pozmeňujúci návrh posúva účinnosť </w:t>
      </w:r>
      <w:r w:rsidRPr="00344C08">
        <w:t xml:space="preserve"> návrhu zákona vzhľadom na predpokladaný termín jeho prerokovania na schôdzi Národnej rady Slovenskej republiky so začiatkom 13. septembra 2022, potrebu dodržania lehoty podľa čl. 102 ods. 1 písm. o) Ústavy Slovenskej republiky, ako aj zabezpečenie primeranej </w:t>
      </w:r>
      <w:proofErr w:type="spellStart"/>
      <w:r w:rsidRPr="00344C08">
        <w:t>legisvakancie</w:t>
      </w:r>
      <w:proofErr w:type="spellEnd"/>
      <w:r w:rsidRPr="00344C08">
        <w:t xml:space="preserve">. </w:t>
      </w:r>
    </w:p>
    <w:p w:rsidR="00DD74B9" w:rsidRDefault="00DD74B9" w:rsidP="00C32AE1">
      <w:pPr>
        <w:pStyle w:val="Zkladntext"/>
        <w:spacing w:after="0"/>
      </w:pPr>
    </w:p>
    <w:p w:rsidR="00F257C2" w:rsidRDefault="00DD74B9"/>
    <w:sectPr w:rsidR="00F25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1C3E"/>
    <w:multiLevelType w:val="hybridMultilevel"/>
    <w:tmpl w:val="ECC030BE"/>
    <w:lvl w:ilvl="0" w:tplc="929CE8CE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049" w:hanging="360"/>
      </w:pPr>
    </w:lvl>
    <w:lvl w:ilvl="2" w:tplc="041B001B" w:tentative="1">
      <w:start w:val="1"/>
      <w:numFmt w:val="lowerRoman"/>
      <w:lvlText w:val="%3."/>
      <w:lvlJc w:val="right"/>
      <w:pPr>
        <w:ind w:left="5769" w:hanging="180"/>
      </w:pPr>
    </w:lvl>
    <w:lvl w:ilvl="3" w:tplc="041B000F" w:tentative="1">
      <w:start w:val="1"/>
      <w:numFmt w:val="decimal"/>
      <w:lvlText w:val="%4."/>
      <w:lvlJc w:val="left"/>
      <w:pPr>
        <w:ind w:left="6489" w:hanging="360"/>
      </w:pPr>
    </w:lvl>
    <w:lvl w:ilvl="4" w:tplc="041B0019" w:tentative="1">
      <w:start w:val="1"/>
      <w:numFmt w:val="lowerLetter"/>
      <w:lvlText w:val="%5."/>
      <w:lvlJc w:val="left"/>
      <w:pPr>
        <w:ind w:left="7209" w:hanging="360"/>
      </w:pPr>
    </w:lvl>
    <w:lvl w:ilvl="5" w:tplc="041B001B" w:tentative="1">
      <w:start w:val="1"/>
      <w:numFmt w:val="lowerRoman"/>
      <w:lvlText w:val="%6."/>
      <w:lvlJc w:val="right"/>
      <w:pPr>
        <w:ind w:left="7929" w:hanging="180"/>
      </w:pPr>
    </w:lvl>
    <w:lvl w:ilvl="6" w:tplc="041B000F" w:tentative="1">
      <w:start w:val="1"/>
      <w:numFmt w:val="decimal"/>
      <w:lvlText w:val="%7."/>
      <w:lvlJc w:val="left"/>
      <w:pPr>
        <w:ind w:left="8649" w:hanging="360"/>
      </w:pPr>
    </w:lvl>
    <w:lvl w:ilvl="7" w:tplc="041B0019" w:tentative="1">
      <w:start w:val="1"/>
      <w:numFmt w:val="lowerLetter"/>
      <w:lvlText w:val="%8."/>
      <w:lvlJc w:val="left"/>
      <w:pPr>
        <w:ind w:left="9369" w:hanging="360"/>
      </w:pPr>
    </w:lvl>
    <w:lvl w:ilvl="8" w:tplc="041B001B" w:tentative="1">
      <w:start w:val="1"/>
      <w:numFmt w:val="lowerRoman"/>
      <w:lvlText w:val="%9."/>
      <w:lvlJc w:val="right"/>
      <w:pPr>
        <w:ind w:left="100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841"/>
    <w:rsid w:val="00374BE0"/>
    <w:rsid w:val="00B47AC2"/>
    <w:rsid w:val="00C12841"/>
    <w:rsid w:val="00C32AE1"/>
    <w:rsid w:val="00D96F92"/>
    <w:rsid w:val="00DD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9C8BB"/>
  <w15:chartTrackingRefBased/>
  <w15:docId w15:val="{DE43EB90-A253-4546-8D57-8DA167C8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2AE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C32AE1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32A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32AE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32AE1"/>
    <w:rPr>
      <w:rFonts w:ascii="Times New Roman" w:eastAsia="Times New Roman" w:hAnsi="Times New Roman"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2A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2AE1"/>
    <w:rPr>
      <w:rFonts w:ascii="Segoe UI" w:eastAsia="Times New Roman" w:hAnsi="Segoe UI" w:cs="Segoe UI"/>
      <w:sz w:val="18"/>
      <w:szCs w:val="18"/>
    </w:rPr>
  </w:style>
  <w:style w:type="paragraph" w:styleId="Normlnywebov">
    <w:name w:val="Normal (Web)"/>
    <w:basedOn w:val="Normlny"/>
    <w:uiPriority w:val="99"/>
    <w:unhideWhenUsed/>
    <w:rsid w:val="00DD74B9"/>
    <w:pPr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DD74B9"/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DD74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4</cp:revision>
  <cp:lastPrinted>2022-09-05T11:47:00Z</cp:lastPrinted>
  <dcterms:created xsi:type="dcterms:W3CDTF">2022-09-05T11:42:00Z</dcterms:created>
  <dcterms:modified xsi:type="dcterms:W3CDTF">2022-09-09T08:40:00Z</dcterms:modified>
</cp:coreProperties>
</file>