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134D9">
      <w:pPr>
        <w:pStyle w:val="rozhodnutia"/>
      </w:pPr>
      <w:r>
        <w:t>1223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B6645A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5A188F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Lukáša KYSELICU, Jany MAJOROVEJ GARSTKOVEJ, Petra VONSA a Kristiána ČEKOVSKÉHO</w:t>
      </w:r>
      <w:r w:rsidR="00976CD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 xml:space="preserve">, ktorým sa </w:t>
      </w:r>
      <w:r w:rsidR="00B6645A">
        <w:rPr>
          <w:rFonts w:cs="Arial"/>
          <w:szCs w:val="22"/>
        </w:rPr>
        <w:t xml:space="preserve">mení a </w:t>
      </w:r>
      <w:r w:rsidR="00CE2DDE">
        <w:rPr>
          <w:rFonts w:cs="Arial"/>
          <w:szCs w:val="22"/>
        </w:rPr>
        <w:t xml:space="preserve">dopĺňa zákon </w:t>
      </w:r>
      <w:r w:rsidR="005A188F">
        <w:rPr>
          <w:rFonts w:cs="Arial"/>
          <w:szCs w:val="22"/>
        </w:rPr>
        <w:t xml:space="preserve">Národnej rady Slovenskej republiky </w:t>
      </w:r>
      <w:r w:rsidR="00CE2DDE">
        <w:rPr>
          <w:rFonts w:cs="Arial"/>
          <w:szCs w:val="22"/>
        </w:rPr>
        <w:t xml:space="preserve">č. </w:t>
      </w:r>
      <w:r w:rsidR="005A188F">
        <w:rPr>
          <w:rFonts w:cs="Arial"/>
          <w:szCs w:val="22"/>
        </w:rPr>
        <w:t>300/1993 Z. z. o mene a priezvisku v znení neskorších predpisov a ktorým sa menia niektoré zákony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5A188F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134D9">
        <w:rPr>
          <w:rFonts w:ascii="Arial" w:hAnsi="Arial" w:cs="Arial"/>
          <w:sz w:val="22"/>
          <w:szCs w:val="22"/>
        </w:rPr>
        <w:t xml:space="preserve"> a</w:t>
      </w:r>
    </w:p>
    <w:p w:rsidR="005134D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134D9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5134D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134D9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5134D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34D9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DE2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8330-175F-41C7-A1C9-45C1E87B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2022-08-31T08:18:00Z</cp:lastPrinted>
  <dcterms:created xsi:type="dcterms:W3CDTF">2022-08-30T05:13:00Z</dcterms:created>
  <dcterms:modified xsi:type="dcterms:W3CDTF">2022-08-31T08:18:00Z</dcterms:modified>
</cp:coreProperties>
</file>