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CD281B">
        <w:rPr>
          <w:sz w:val="22"/>
          <w:szCs w:val="22"/>
        </w:rPr>
        <w:t>9</w:t>
      </w:r>
      <w:r w:rsidR="003367E1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57075">
      <w:pPr>
        <w:pStyle w:val="rozhodnutia"/>
      </w:pPr>
      <w:r>
        <w:t>1219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CD281B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6CD1">
        <w:rPr>
          <w:rFonts w:cs="Arial"/>
          <w:szCs w:val="22"/>
        </w:rPr>
        <w:t xml:space="preserve"> </w:t>
      </w:r>
      <w:r w:rsidR="00CD281B">
        <w:rPr>
          <w:rFonts w:cs="Arial"/>
          <w:szCs w:val="22"/>
        </w:rPr>
        <w:t>Mariána VISKUPIČA</w:t>
      </w:r>
      <w:r w:rsidR="003367E1">
        <w:rPr>
          <w:rFonts w:cs="Arial"/>
          <w:szCs w:val="22"/>
        </w:rPr>
        <w:t xml:space="preserve"> a Romana FOLTINA</w:t>
      </w:r>
      <w:r w:rsidR="004E748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3367E1">
        <w:rPr>
          <w:rFonts w:cs="Arial"/>
          <w:szCs w:val="22"/>
        </w:rPr>
        <w:t xml:space="preserve"> o dani z osobitnej stavby a o zmene a doplnení niektorých zákonov a ktorým sa menia a dopĺňajú niektoré zákony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3367E1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367E1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5707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57075">
        <w:rPr>
          <w:rFonts w:ascii="Arial" w:hAnsi="Arial" w:cs="Arial"/>
          <w:sz w:val="22"/>
          <w:szCs w:val="22"/>
        </w:rPr>
        <w:t>financie a rozpočet</w:t>
      </w:r>
    </w:p>
    <w:p w:rsidR="00057075" w:rsidRDefault="000570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05707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57075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57075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15EFF"/>
    <w:rsid w:val="005452B9"/>
    <w:rsid w:val="0054694F"/>
    <w:rsid w:val="0054739D"/>
    <w:rsid w:val="0056053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4F09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B73B-486E-437B-AECB-08785E8B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2022-08-31T08:09:00Z</cp:lastPrinted>
  <dcterms:created xsi:type="dcterms:W3CDTF">2022-08-30T05:08:00Z</dcterms:created>
  <dcterms:modified xsi:type="dcterms:W3CDTF">2022-08-31T08:10:00Z</dcterms:modified>
</cp:coreProperties>
</file>