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E748C">
        <w:rPr>
          <w:sz w:val="22"/>
          <w:szCs w:val="22"/>
        </w:rPr>
        <w:t>23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F72A5">
      <w:pPr>
        <w:pStyle w:val="rozhodnutia"/>
      </w:pPr>
      <w:r>
        <w:t>1169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2452F6">
        <w:rPr>
          <w:rFonts w:cs="Arial"/>
          <w:sz w:val="22"/>
          <w:szCs w:val="22"/>
          <w:lang w:val="sk-SK"/>
        </w:rPr>
        <w:t>o</w:t>
      </w:r>
      <w:r w:rsidR="004E748C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E748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Jaroslava KARAHUTU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</w:t>
      </w:r>
      <w:r w:rsidR="004E748C">
        <w:rPr>
          <w:rFonts w:cs="Arial"/>
          <w:szCs w:val="22"/>
        </w:rPr>
        <w:t>í a dopĺňa zákon č. 414/2012 Z. z. o obchodovaní s emisnými kvótami a o zmene a doplnení niektorých zákonov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11</w:t>
      </w:r>
      <w:r w:rsidR="004E748C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E748C">
        <w:rPr>
          <w:rFonts w:cs="Arial"/>
          <w:szCs w:val="22"/>
        </w:rPr>
        <w:t>5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72A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F72A5">
        <w:rPr>
          <w:rFonts w:ascii="Arial" w:hAnsi="Arial" w:cs="Arial"/>
          <w:sz w:val="22"/>
          <w:szCs w:val="22"/>
        </w:rPr>
        <w:t>financie a rozpočet a</w:t>
      </w:r>
    </w:p>
    <w:p w:rsidR="005F72A5" w:rsidRDefault="005F72A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5F72A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F72A5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44E0A"/>
    <w:rsid w:val="00170CC8"/>
    <w:rsid w:val="00173C80"/>
    <w:rsid w:val="00177F9B"/>
    <w:rsid w:val="00192D80"/>
    <w:rsid w:val="001D3570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E748C"/>
    <w:rsid w:val="004F21D2"/>
    <w:rsid w:val="00515EFF"/>
    <w:rsid w:val="0054739D"/>
    <w:rsid w:val="0056053F"/>
    <w:rsid w:val="005F3F76"/>
    <w:rsid w:val="005F72A5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8A0C9B"/>
    <w:rsid w:val="008B1A45"/>
    <w:rsid w:val="00992885"/>
    <w:rsid w:val="00A547A5"/>
    <w:rsid w:val="00A55C88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9F3A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2022-08-30T09:06:00Z</cp:lastPrinted>
  <dcterms:created xsi:type="dcterms:W3CDTF">2022-08-25T09:28:00Z</dcterms:created>
  <dcterms:modified xsi:type="dcterms:W3CDTF">2022-08-30T09:07:00Z</dcterms:modified>
</cp:coreProperties>
</file>