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B1849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 </w:t>
      </w:r>
    </w:p>
    <w:p w:rsidR="001B1849" w:rsidRPr="00476E46" w:rsidP="00696780">
      <w:pPr>
        <w:pStyle w:val="Heading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A. Všeobecná časť</w:t>
      </w:r>
    </w:p>
    <w:p w:rsidR="00D545C2" w:rsidRPr="00D545C2" w:rsidP="00D545C2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45C2">
        <w:rPr>
          <w:rFonts w:ascii="Book Antiqua" w:hAnsi="Book Antiqua"/>
          <w:sz w:val="22"/>
          <w:szCs w:val="22"/>
        </w:rPr>
        <w:t>Návrh zákona</w:t>
      </w:r>
      <w:r w:rsidRPr="007B43D6" w:rsidR="007B43D6">
        <w:rPr>
          <w:rFonts w:ascii="Book Antiqua" w:hAnsi="Book Antiqua"/>
          <w:b/>
        </w:rPr>
        <w:t xml:space="preserve"> </w:t>
      </w:r>
      <w:r w:rsidRPr="007B43D6" w:rsidR="007B43D6">
        <w:rPr>
          <w:rFonts w:ascii="Book Antiqua" w:hAnsi="Book Antiqua"/>
          <w:sz w:val="22"/>
          <w:szCs w:val="22"/>
        </w:rPr>
        <w:t>o dani z osobitnej stavby a o zmene a doplnení niektorých zákonov</w:t>
      </w:r>
      <w:r w:rsidRPr="007B43D6">
        <w:rPr>
          <w:rFonts w:ascii="Book Antiqua" w:hAnsi="Book Antiqua"/>
          <w:sz w:val="22"/>
          <w:szCs w:val="22"/>
        </w:rPr>
        <w:t xml:space="preserve"> </w:t>
      </w:r>
      <w:r w:rsidRPr="00D545C2">
        <w:rPr>
          <w:rFonts w:ascii="Book Antiqua" w:hAnsi="Book Antiqua"/>
          <w:sz w:val="22"/>
          <w:szCs w:val="22"/>
        </w:rPr>
        <w:t>(ďal</w:t>
      </w:r>
      <w:r w:rsidR="007B43D6">
        <w:rPr>
          <w:rFonts w:ascii="Book Antiqua" w:hAnsi="Book Antiqua"/>
          <w:sz w:val="22"/>
          <w:szCs w:val="22"/>
        </w:rPr>
        <w:t>ej len „návrh zákona“) predkladajú</w:t>
      </w:r>
      <w:r w:rsidRPr="00D545C2">
        <w:rPr>
          <w:rFonts w:ascii="Book Antiqua" w:hAnsi="Book Antiqua"/>
          <w:sz w:val="22"/>
          <w:szCs w:val="22"/>
        </w:rPr>
        <w:t xml:space="preserve"> do legislatívneho p</w:t>
      </w:r>
      <w:r w:rsidR="007B43D6">
        <w:rPr>
          <w:rFonts w:ascii="Book Antiqua" w:hAnsi="Book Antiqua"/>
          <w:sz w:val="22"/>
          <w:szCs w:val="22"/>
        </w:rPr>
        <w:t>rocesu poslanci</w:t>
      </w:r>
      <w:r w:rsidRPr="00D545C2">
        <w:rPr>
          <w:rFonts w:ascii="Book Antiqua" w:hAnsi="Book Antiqua"/>
          <w:sz w:val="22"/>
          <w:szCs w:val="22"/>
        </w:rPr>
        <w:t xml:space="preserve"> Národnej rady Slovenskej republiky</w:t>
      </w:r>
      <w:r w:rsidR="007B43D6">
        <w:rPr>
          <w:rFonts w:ascii="Book Antiqua" w:hAnsi="Book Antiqua"/>
          <w:sz w:val="22"/>
          <w:szCs w:val="22"/>
        </w:rPr>
        <w:t xml:space="preserve"> Milan Vetrák, Peter Liba, Richar</w:t>
      </w:r>
      <w:r w:rsidR="007B43D6">
        <w:rPr>
          <w:rFonts w:ascii="Book Antiqua" w:hAnsi="Book Antiqua"/>
          <w:sz w:val="22"/>
          <w:szCs w:val="22"/>
        </w:rPr>
        <w:t>d Nemec a </w:t>
      </w:r>
      <w:r w:rsidRPr="007B43D6" w:rsidR="007B43D6">
        <w:rPr>
          <w:rFonts w:ascii="Book Antiqua" w:hAnsi="Book Antiqua"/>
          <w:sz w:val="22"/>
          <w:szCs w:val="22"/>
        </w:rPr>
        <w:t>Ján Szőllős</w:t>
      </w:r>
      <w:r w:rsidRPr="00D545C2">
        <w:rPr>
          <w:rFonts w:ascii="Book Antiqua" w:hAnsi="Book Antiqua"/>
          <w:sz w:val="22"/>
          <w:szCs w:val="22"/>
        </w:rPr>
        <w:t>.</w:t>
      </w:r>
    </w:p>
    <w:p w:rsidR="000E34A7" w:rsidRPr="000E34A7" w:rsidP="000E34A7">
      <w:pPr>
        <w:pStyle w:val="NormalWeb"/>
        <w:spacing w:before="120" w:beforeAutospacing="0" w:after="0" w:afterAutospacing="0" w:line="276" w:lineRule="auto"/>
        <w:ind w:firstLine="708"/>
        <w:jc w:val="both"/>
        <w:rPr>
          <w:rStyle w:val="awspan"/>
          <w:rFonts w:ascii="Book Antiqua" w:hAnsi="Book Antiqua"/>
          <w:b/>
          <w:sz w:val="22"/>
          <w:szCs w:val="22"/>
        </w:rPr>
      </w:pPr>
      <w:r w:rsidRPr="000E34A7" w:rsidR="00130E00">
        <w:rPr>
          <w:rFonts w:ascii="Book Antiqua" w:hAnsi="Book Antiqua"/>
          <w:b/>
          <w:sz w:val="22"/>
          <w:szCs w:val="22"/>
        </w:rPr>
        <w:t xml:space="preserve">Cieľom návrhu zákona </w:t>
      </w:r>
      <w:r w:rsidRPr="000E34A7">
        <w:rPr>
          <w:rFonts w:ascii="Book Antiqua" w:hAnsi="Book Antiqua"/>
          <w:b/>
          <w:sz w:val="22"/>
          <w:szCs w:val="22"/>
        </w:rPr>
        <w:t>je zavedenie novej dane</w:t>
      </w:r>
      <w:r w:rsidRPr="000E34A7">
        <w:rPr>
          <w:rStyle w:val="awspan"/>
          <w:rFonts w:ascii="Book Antiqua" w:hAnsi="Book Antiqua"/>
          <w:b/>
          <w:sz w:val="22"/>
          <w:szCs w:val="22"/>
        </w:rPr>
        <w:t xml:space="preserve"> z osobitnej stavby využívanej na prepravu plynu v Slovenskej republike. Jedným z dôvodov zavedenia dane z osobitnej stavby je skutočnosť, že táto osobitná stavba nepodlieha zdaneniu daňou z nehnuteľnosti.</w:t>
      </w:r>
    </w:p>
    <w:p w:rsidR="000E34A7" w:rsidP="000E34A7">
      <w:pPr>
        <w:pStyle w:val="NormalWeb"/>
        <w:spacing w:before="120" w:beforeAutospacing="0" w:after="0" w:afterAutospacing="0" w:line="276" w:lineRule="auto"/>
        <w:ind w:firstLine="708"/>
        <w:jc w:val="both"/>
        <w:rPr>
          <w:rStyle w:val="awspan"/>
          <w:rFonts w:ascii="Book Antiqua" w:hAnsi="Book Antiqua"/>
          <w:sz w:val="22"/>
          <w:szCs w:val="22"/>
        </w:rPr>
      </w:pPr>
      <w:r w:rsidRPr="000E34A7">
        <w:rPr>
          <w:rStyle w:val="awspan"/>
          <w:rFonts w:ascii="Book Antiqua" w:hAnsi="Book Antiqua"/>
          <w:sz w:val="22"/>
          <w:szCs w:val="22"/>
        </w:rPr>
        <w:t>Návrh zákona upravuje výšku a spôsob platenia dane, ako aj jej správu. Základom pre výpočet dane je dĺžka osobitnej stavby vyjadrená v kilometroch a ustanovená sadzba dane. Zdaňovacím obdobím podľa navrhovaného zákona je kalendárny mesiac.</w:t>
      </w:r>
      <w:r w:rsidRPr="000E34A7">
        <w:rPr>
          <w:rStyle w:val="awspan"/>
          <w:rFonts w:ascii="Book Antiqua" w:hAnsi="Book Antiqua"/>
          <w:sz w:val="22"/>
          <w:szCs w:val="22"/>
        </w:rPr>
        <w:t xml:space="preserve"> </w:t>
      </w:r>
    </w:p>
    <w:p w:rsidR="000E34A7" w:rsidP="000E34A7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0E34A7">
        <w:rPr>
          <w:rStyle w:val="PlaceholderText"/>
          <w:rFonts w:ascii="Book Antiqua" w:hAnsi="Book Antiqua"/>
          <w:color w:val="auto"/>
          <w:sz w:val="22"/>
          <w:szCs w:val="22"/>
        </w:rPr>
        <w:t>Návrh zákona bude mať pozitívny vplyv na rozpočet verejnej správy, negatívny vplyv na podnikateľské prostredie a nebude mať vplyv na informatizáciu spoločnosti, sociálne vplyvy,</w:t>
      </w:r>
      <w:r>
        <w:rPr>
          <w:rStyle w:val="PlaceholderText"/>
          <w:rFonts w:ascii="Book Antiqua" w:hAnsi="Book Antiqua"/>
          <w:color w:val="auto"/>
          <w:sz w:val="22"/>
          <w:szCs w:val="22"/>
        </w:rPr>
        <w:t xml:space="preserve"> vplyvy na životné prostredie.</w:t>
      </w:r>
    </w:p>
    <w:p w:rsidR="009F080A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 xml:space="preserve">Návrh zákona je v súlade s Ústavou Slovenskej </w:t>
      </w:r>
      <w:r w:rsidRPr="00476E46">
        <w:rPr>
          <w:rFonts w:ascii="Book Antiqua" w:hAnsi="Book Antiqua"/>
          <w:sz w:val="22"/>
          <w:szCs w:val="22"/>
        </w:rPr>
        <w:t>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F4A5D" w:rsidRPr="00476E46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E34A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E34A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E34A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E34A7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E34A7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37270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06F69" w:rsidRPr="000E34A7" w:rsidP="000E34A7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B</w:t>
      </w:r>
      <w:r w:rsidRPr="000E34A7">
        <w:rPr>
          <w:rFonts w:ascii="Book Antiqua" w:hAnsi="Book Antiqua"/>
          <w:b/>
          <w:bCs/>
          <w:sz w:val="22"/>
          <w:szCs w:val="22"/>
        </w:rPr>
        <w:t>. Osobitná časť</w:t>
      </w:r>
    </w:p>
    <w:p w:rsidR="00706F69" w:rsidRPr="000E34A7" w:rsidP="000E34A7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E34A7" w:rsidRPr="000E34A7" w:rsidP="000E34A7">
      <w:pPr>
        <w:spacing w:before="120" w:line="276" w:lineRule="auto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K Č</w:t>
      </w:r>
      <w:r w:rsidRPr="000E34A7">
        <w:rPr>
          <w:rFonts w:ascii="Book Antiqua" w:hAnsi="Book Antiqua"/>
          <w:b/>
          <w:bCs/>
          <w:color w:val="000000"/>
          <w:sz w:val="22"/>
          <w:szCs w:val="22"/>
        </w:rPr>
        <w:t>l. I</w:t>
      </w:r>
    </w:p>
    <w:p w:rsidR="000E34A7" w:rsidRPr="000E34A7" w:rsidP="000E34A7">
      <w:pPr>
        <w:spacing w:before="120" w:line="276" w:lineRule="auto"/>
        <w:rPr>
          <w:rFonts w:ascii="Book Antiqua" w:hAnsi="Book Antiqua"/>
          <w:bCs/>
          <w:color w:val="000000"/>
          <w:sz w:val="22"/>
          <w:szCs w:val="22"/>
          <w:u w:val="single"/>
        </w:rPr>
      </w:pPr>
      <w:r w:rsidRPr="000E34A7">
        <w:rPr>
          <w:rFonts w:ascii="Book Antiqua" w:hAnsi="Book Antiqua"/>
          <w:bCs/>
          <w:color w:val="000000"/>
          <w:sz w:val="22"/>
          <w:szCs w:val="22"/>
          <w:u w:val="single"/>
        </w:rPr>
        <w:t>K § 1</w:t>
      </w:r>
    </w:p>
    <w:p w:rsidR="000E34A7" w:rsidRPr="000E34A7" w:rsidP="000E34A7">
      <w:pPr>
        <w:spacing w:before="120" w:line="276" w:lineRule="auto"/>
        <w:ind w:firstLine="708"/>
        <w:rPr>
          <w:rFonts w:ascii="Book Antiqua" w:hAnsi="Book Antiqua"/>
          <w:bCs/>
          <w:color w:val="000000"/>
          <w:sz w:val="22"/>
          <w:szCs w:val="22"/>
        </w:rPr>
      </w:pPr>
      <w:r w:rsidRPr="000E34A7">
        <w:rPr>
          <w:rFonts w:ascii="Book Antiqua" w:hAnsi="Book Antiqua"/>
          <w:bCs/>
          <w:color w:val="000000"/>
          <w:sz w:val="22"/>
          <w:szCs w:val="22"/>
        </w:rPr>
        <w:t>Ustanovenie vymedzuje vecnú pôsobnosť navrhovaného zákona.</w:t>
      </w:r>
    </w:p>
    <w:p w:rsidR="000E34A7" w:rsidRPr="000E34A7" w:rsidP="000E34A7">
      <w:pPr>
        <w:spacing w:before="120" w:line="276" w:lineRule="auto"/>
        <w:rPr>
          <w:rFonts w:ascii="Book Antiqua" w:hAnsi="Book Antiqua"/>
          <w:bCs/>
          <w:color w:val="000000"/>
          <w:sz w:val="22"/>
          <w:szCs w:val="22"/>
          <w:u w:val="single"/>
        </w:rPr>
      </w:pPr>
      <w:r w:rsidRPr="000E34A7">
        <w:rPr>
          <w:rFonts w:ascii="Book Antiqua" w:hAnsi="Book Antiqua"/>
          <w:bCs/>
          <w:color w:val="000000"/>
          <w:sz w:val="22"/>
          <w:szCs w:val="22"/>
          <w:u w:val="single"/>
        </w:rPr>
        <w:t>K § 2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 xml:space="preserve">Navrhuje sa ustanoviť predmet dane, ktorým je osobitná stavba umiestnená na území Slovenskej republiky zadefinovaná iba na účely tejto dane v základných pojmoch ako sieť plynovodov, ktoré slúžia výlučne na prepravu plynu </w:t>
      </w:r>
      <w:r w:rsidRPr="000E34A7">
        <w:rPr>
          <w:rStyle w:val="awspan"/>
          <w:rFonts w:ascii="Book Antiqua" w:hAnsi="Book Antiqua"/>
          <w:color w:val="000000"/>
          <w:sz w:val="22"/>
          <w:szCs w:val="22"/>
        </w:rPr>
        <w:t>v Slovenskej republike</w:t>
      </w:r>
      <w:r w:rsidRPr="000E34A7">
        <w:rPr>
          <w:rFonts w:ascii="Book Antiqua" w:hAnsi="Book Antiqua"/>
          <w:sz w:val="22"/>
          <w:szCs w:val="22"/>
        </w:rPr>
        <w:t xml:space="preserve"> a nie na jeho miestnu distribúciu na časti územia Slovenskej republiky.  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3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vymedziť definície základných pojmov používaných iba na účely tohto zákona.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4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V n</w:t>
      </w:r>
      <w:r w:rsidRPr="000E34A7">
        <w:rPr>
          <w:rFonts w:ascii="Book Antiqua" w:hAnsi="Book Antiqua"/>
          <w:sz w:val="22"/>
          <w:szCs w:val="22"/>
        </w:rPr>
        <w:t xml:space="preserve">avrhovanom ustanovení sa definuje personálna pôsobnosť návrhu zákona vo vzťahu k určenému predmetu dane. 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5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Ako základ dane sa navrhuje určiť technická jednotka (km) na účely výpočtu daňovej povinnosti.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6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určiť sadzba dane pre základ da</w:t>
      </w:r>
      <w:r w:rsidRPr="000E34A7">
        <w:rPr>
          <w:rFonts w:ascii="Book Antiqua" w:hAnsi="Book Antiqua"/>
          <w:sz w:val="22"/>
          <w:szCs w:val="22"/>
        </w:rPr>
        <w:t>ne.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7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presne vymedziť zdaňovacie obdobie, ktorým je kalendárny mesiac.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8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ustanoviť deň vzniku daňovej povinnosti a s tým súvisiace postupy daňovníka pre účely vyrubenia dane. Zároveň sa navrhuje ustanoviť splatnosť dane a zaviesť zákonnú fikciu, podľa ktorej sa písomné oznámenie považuje za daňové priznanie podľa daňového poriadku. Z uvedeného vyplýva, že na postup pri opravách údajov zo strany daňovníka, a na postupy správcu dane sa vzťahujú príslušné ustanovenia daňového poriadku, ako napr. § 16 daňového poriadku, § 17 daňového poriadku, a iné.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9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určiť spôsob výpočtu dane uplatnením sadzby dane a základu dane, ktoré sú ustanovené v tomto zákone.</w:t>
      </w:r>
    </w:p>
    <w:p w:rsid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E34A7">
        <w:rPr>
          <w:rFonts w:ascii="Book Antiqua" w:hAnsi="Book Antiqua"/>
          <w:sz w:val="22"/>
          <w:szCs w:val="22"/>
          <w:u w:val="single"/>
        </w:rPr>
        <w:t>K § 10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 xml:space="preserve">Navrhuje sa ustanoviť špeciálna miestna </w:t>
      </w:r>
      <w:r w:rsidRPr="000E34A7">
        <w:rPr>
          <w:rFonts w:ascii="Book Antiqua" w:hAnsi="Book Antiqua"/>
          <w:sz w:val="22"/>
          <w:szCs w:val="22"/>
        </w:rPr>
        <w:t>príslušnosť a ako správcu dane ustanoviť Úrad pre vybrané hospodárske subjekty. Súčasne sa navrhuje ustanoviť, že na správu tejto dane sa použije daňový poriadok.</w:t>
      </w: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</w:t>
      </w:r>
      <w:r w:rsidRPr="000E34A7">
        <w:rPr>
          <w:rFonts w:ascii="Book Antiqua" w:hAnsi="Book Antiqua"/>
          <w:b/>
          <w:sz w:val="22"/>
          <w:szCs w:val="22"/>
        </w:rPr>
        <w:t>l. II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0E34A7">
        <w:rPr>
          <w:rFonts w:ascii="Book Antiqua" w:hAnsi="Book Antiqua"/>
          <w:color w:val="000000"/>
          <w:sz w:val="22"/>
          <w:szCs w:val="22"/>
        </w:rPr>
        <w:t>V nadväznosti na čl. I sa navrhuje, aby daň z osobitnej stavby bola daňovým výdavkom na účely dane z príjmov.</w:t>
      </w:r>
    </w:p>
    <w:p w:rsidR="000E34A7" w:rsidP="000E34A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</w:t>
      </w:r>
      <w:r w:rsidRPr="000E34A7">
        <w:rPr>
          <w:rFonts w:ascii="Book Antiqua" w:hAnsi="Book Antiqua"/>
          <w:b/>
          <w:sz w:val="22"/>
          <w:szCs w:val="22"/>
        </w:rPr>
        <w:t>l. III</w:t>
      </w:r>
    </w:p>
    <w:p w:rsidR="000E34A7" w:rsidRPr="000E34A7" w:rsidP="000E34A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E34A7">
        <w:rPr>
          <w:rFonts w:ascii="Book Antiqua" w:hAnsi="Book Antiqua"/>
          <w:sz w:val="22"/>
          <w:szCs w:val="22"/>
        </w:rPr>
        <w:t>Navrhuje sa rozšíriť uplatnenie daňového poriadku aj na tento zákon.</w:t>
      </w:r>
    </w:p>
    <w:p w:rsidR="000E34A7" w:rsidP="000E34A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E34A7" w:rsidRPr="000E34A7" w:rsidP="000E34A7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E34A7">
        <w:rPr>
          <w:rFonts w:ascii="Book Antiqua" w:hAnsi="Book Antiqua"/>
          <w:b/>
          <w:sz w:val="22"/>
          <w:szCs w:val="22"/>
        </w:rPr>
        <w:t>K </w:t>
      </w:r>
      <w:r>
        <w:rPr>
          <w:rFonts w:ascii="Book Antiqua" w:hAnsi="Book Antiqua"/>
          <w:b/>
          <w:sz w:val="22"/>
          <w:szCs w:val="22"/>
        </w:rPr>
        <w:t>Č</w:t>
      </w:r>
      <w:r w:rsidRPr="000E34A7">
        <w:rPr>
          <w:rFonts w:ascii="Book Antiqua" w:hAnsi="Book Antiqua"/>
          <w:b/>
          <w:sz w:val="22"/>
          <w:szCs w:val="22"/>
        </w:rPr>
        <w:t>l. IV</w:t>
      </w:r>
    </w:p>
    <w:p w:rsidR="00706F69" w:rsidRPr="000E34A7" w:rsidP="000E34A7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E34A7" w:rsidR="000E34A7">
        <w:rPr>
          <w:rFonts w:ascii="Book Antiqua" w:hAnsi="Book Antiqua"/>
          <w:sz w:val="22"/>
          <w:szCs w:val="22"/>
        </w:rPr>
        <w:t>Navrhuje sa, aby zákon nadobudol účinnosť dňom vyhlásenia.</w:t>
      </w:r>
    </w:p>
    <w:p w:rsidR="00706F69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návrhu zákona</w:t>
      </w:r>
      <w:r w:rsidRPr="00476E46">
        <w:rPr>
          <w:rFonts w:ascii="Book Antiqua" w:hAnsi="Book Antiqua"/>
          <w:sz w:val="22"/>
          <w:szCs w:val="22"/>
        </w:rPr>
        <w:t xml:space="preserve"> </w:t>
      </w:r>
      <w:r w:rsidRPr="00476E4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Navrhovateľ zákona:</w:t>
      </w:r>
      <w:r w:rsidR="00284A50">
        <w:rPr>
          <w:rFonts w:ascii="Book Antiqua" w:hAnsi="Book Antiqua"/>
          <w:sz w:val="22"/>
          <w:szCs w:val="22"/>
        </w:rPr>
        <w:t xml:space="preserve"> </w:t>
      </w:r>
      <w:r w:rsidR="007C0584">
        <w:rPr>
          <w:rFonts w:ascii="Book Antiqua" w:hAnsi="Book Antiqua"/>
          <w:sz w:val="22"/>
          <w:szCs w:val="22"/>
        </w:rPr>
        <w:t>poslanci</w:t>
      </w:r>
      <w:r w:rsidRPr="00D545C2" w:rsidR="007C0584">
        <w:rPr>
          <w:rFonts w:ascii="Book Antiqua" w:hAnsi="Book Antiqua"/>
          <w:sz w:val="22"/>
          <w:szCs w:val="22"/>
        </w:rPr>
        <w:t xml:space="preserve"> Národnej rady Slovenskej republiky</w:t>
      </w:r>
      <w:r w:rsidR="007C0584">
        <w:rPr>
          <w:rFonts w:ascii="Book Antiqua" w:hAnsi="Book Antiqua"/>
          <w:sz w:val="22"/>
          <w:szCs w:val="22"/>
        </w:rPr>
        <w:t xml:space="preserve"> Milan Vetrák, Peter Liba, Richard Nemec a </w:t>
      </w:r>
      <w:r w:rsidRPr="007B43D6" w:rsidR="007C0584">
        <w:rPr>
          <w:rFonts w:ascii="Book Antiqua" w:hAnsi="Book Antiqua"/>
          <w:sz w:val="22"/>
          <w:szCs w:val="22"/>
        </w:rPr>
        <w:t>Ján Szőllős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 </w:t>
      </w:r>
    </w:p>
    <w:p w:rsidR="007C2704" w:rsidRPr="00476E46" w:rsidP="0069678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476E46">
        <w:rPr>
          <w:rFonts w:ascii="Book Antiqua" w:hAnsi="Book Antiqua"/>
          <w:bCs/>
          <w:sz w:val="22"/>
          <w:szCs w:val="22"/>
        </w:rPr>
        <w:t xml:space="preserve">: </w:t>
      </w:r>
      <w:r w:rsidRPr="00D545C2" w:rsidR="007C0584">
        <w:rPr>
          <w:rFonts w:ascii="Book Antiqua" w:hAnsi="Book Antiqua"/>
          <w:sz w:val="22"/>
          <w:szCs w:val="22"/>
        </w:rPr>
        <w:t>zákona</w:t>
      </w:r>
      <w:r w:rsidRPr="007B43D6" w:rsidR="007C0584">
        <w:rPr>
          <w:rFonts w:ascii="Book Antiqua" w:hAnsi="Book Antiqua"/>
          <w:b/>
        </w:rPr>
        <w:t xml:space="preserve"> </w:t>
      </w:r>
      <w:r w:rsidRPr="007B43D6" w:rsidR="007C0584">
        <w:rPr>
          <w:rFonts w:ascii="Book Antiqua" w:hAnsi="Book Antiqua"/>
          <w:sz w:val="22"/>
          <w:szCs w:val="22"/>
        </w:rPr>
        <w:t>o dani z osobitnej stavby a o zmene a doplnení niektorých zákonov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264B2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62F82">
        <w:rPr>
          <w:rFonts w:ascii="Book Antiqua" w:hAnsi="Book Antiqua"/>
          <w:bCs/>
          <w:sz w:val="22"/>
          <w:szCs w:val="22"/>
        </w:rPr>
        <w:t xml:space="preserve">nie </w:t>
      </w:r>
      <w:r w:rsidRPr="00476E46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476E46" w:rsidR="00423C63">
        <w:rPr>
          <w:rFonts w:ascii="Book Antiqua" w:hAnsi="Book Antiqua"/>
          <w:bCs/>
          <w:sz w:val="22"/>
          <w:szCs w:val="22"/>
        </w:rPr>
        <w:t>,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762F82">
        <w:rPr>
          <w:rFonts w:ascii="Book Antiqua" w:hAnsi="Book Antiqua"/>
          <w:bCs/>
          <w:sz w:val="22"/>
          <w:szCs w:val="22"/>
        </w:rPr>
        <w:t xml:space="preserve">nie </w:t>
      </w:r>
      <w:r w:rsidRPr="00476E46">
        <w:rPr>
          <w:rFonts w:ascii="Book Antiqua" w:hAnsi="Book Antiqua"/>
          <w:bCs/>
          <w:sz w:val="22"/>
          <w:szCs w:val="22"/>
        </w:rPr>
        <w:t>je upravený v s</w:t>
      </w:r>
      <w:r w:rsidR="00762F82">
        <w:rPr>
          <w:rFonts w:ascii="Book Antiqua" w:hAnsi="Book Antiqua"/>
          <w:bCs/>
          <w:sz w:val="22"/>
          <w:szCs w:val="22"/>
        </w:rPr>
        <w:t>ekundárnom práve Európskej únie</w:t>
      </w:r>
      <w:r w:rsidR="00555043">
        <w:rPr>
          <w:rFonts w:ascii="Book Antiqua" w:hAnsi="Book Antiqua"/>
          <w:bCs/>
          <w:color w:val="000000"/>
          <w:sz w:val="22"/>
          <w:szCs w:val="22"/>
        </w:rPr>
        <w:t>,</w:t>
      </w:r>
    </w:p>
    <w:p w:rsidR="004264B2" w:rsidRPr="00476E46" w:rsidP="0069678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73FE8" w:rsidRPr="00362DBB" w:rsidP="00E73FE8">
      <w:pPr>
        <w:pStyle w:val="NormalWeb"/>
        <w:spacing w:before="120" w:beforeAutospacing="0" w:after="0" w:afterAutospacing="0" w:line="300" w:lineRule="exact"/>
        <w:jc w:val="both"/>
        <w:rPr>
          <w:rFonts w:ascii="Book Antiqua" w:hAnsi="Book Antiqua"/>
          <w:b/>
          <w:bCs/>
          <w:sz w:val="22"/>
          <w:szCs w:val="22"/>
        </w:rPr>
      </w:pPr>
    </w:p>
    <w:p w:rsidR="00E73FE8" w:rsidRPr="00762F82" w:rsidP="00E73FE8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Vzhľadom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na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to,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že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predmet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návrhu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zákona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nie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je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upravený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v práve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Európskej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únie,</w:t>
      </w:r>
      <w:r w:rsidRPr="00762F82" w:rsidR="00762F82">
        <w:rPr>
          <w:rFonts w:ascii="Book Antiqua" w:hAnsi="Book Antiqua"/>
          <w:b/>
          <w:bCs/>
          <w:color w:val="000000"/>
          <w:spacing w:val="29"/>
          <w:sz w:val="22"/>
          <w:szCs w:val="22"/>
        </w:rPr>
        <w:t xml:space="preserve"> </w:t>
      </w:r>
      <w:r w:rsidRPr="00762F82" w:rsidR="00762F82">
        <w:rPr>
          <w:rFonts w:ascii="Book Antiqua" w:hAnsi="Book Antiqua"/>
          <w:b/>
          <w:bCs/>
          <w:color w:val="000000"/>
          <w:sz w:val="22"/>
          <w:szCs w:val="22"/>
        </w:rPr>
        <w:t>je bezpredmetné vyjadrovať sa k bodom 4. a 5.</w:t>
      </w:r>
    </w:p>
    <w:p w:rsidR="007C2704" w:rsidRPr="00762F82" w:rsidP="000F6F5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136E" w:rsidP="00913D5E">
      <w:pPr>
        <w:pStyle w:val="NormalWeb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476E46" w:rsidP="00125657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545C2" w:rsidR="007C0584">
        <w:rPr>
          <w:rFonts w:ascii="Book Antiqua" w:hAnsi="Book Antiqua"/>
          <w:sz w:val="22"/>
          <w:szCs w:val="22"/>
        </w:rPr>
        <w:t>zákona</w:t>
      </w:r>
      <w:r w:rsidRPr="007B43D6" w:rsidR="007C0584">
        <w:rPr>
          <w:rFonts w:ascii="Book Antiqua" w:hAnsi="Book Antiqua"/>
          <w:b/>
        </w:rPr>
        <w:t xml:space="preserve"> </w:t>
      </w:r>
      <w:r w:rsidRPr="007B43D6" w:rsidR="007C0584">
        <w:rPr>
          <w:rFonts w:ascii="Book Antiqua" w:hAnsi="Book Antiqua"/>
          <w:sz w:val="22"/>
          <w:szCs w:val="22"/>
        </w:rPr>
        <w:t>o dani z osobitnej stavby a o zmene a doplnení niektorých zákonov</w:t>
      </w:r>
    </w:p>
    <w:p w:rsidR="00423C63" w:rsidRPr="00476E46" w:rsidP="009E136E">
      <w:pPr>
        <w:pStyle w:val="NormalWeb"/>
        <w:tabs>
          <w:tab w:val="left" w:pos="2580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="009E136E">
        <w:rPr>
          <w:rFonts w:ascii="Book Antiqua" w:hAnsi="Book Antiqua"/>
          <w:b/>
          <w:bCs/>
          <w:color w:val="000000"/>
          <w:sz w:val="22"/>
          <w:szCs w:val="22"/>
        </w:rPr>
        <w:tab/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76E4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1"/>
        <w:gridCol w:w="1197"/>
      </w:tblGrid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7C05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7C05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E476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 w:rsidR="009F4A5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476E46" w:rsidP="00696780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7C2704" w:rsidRPr="00476E46" w:rsidP="0069678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4766B" w:rsidRPr="007C0584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7C0584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</w:t>
      </w:r>
      <w:r w:rsidRPr="007C0584" w:rsidR="007C0584">
        <w:rPr>
          <w:rStyle w:val="PlaceholderText"/>
          <w:rFonts w:ascii="Book Antiqua" w:hAnsi="Book Antiqua"/>
          <w:i/>
          <w:color w:val="auto"/>
          <w:sz w:val="22"/>
          <w:szCs w:val="22"/>
        </w:rPr>
        <w:t>návrh zákona bude mať pozitívny vplyv na rozpočet verejnej správy, negatívny vplyv na podnikateľské prostredie a nebude mať vplyv na informatizáciu spoločnosti, sociálne vplyvy, vplyvy na životné prostredie.</w:t>
      </w:r>
      <w:r w:rsidR="00913D5E">
        <w:rPr>
          <w:rStyle w:val="PlaceholderText"/>
          <w:rFonts w:ascii="Book Antiqua" w:hAnsi="Book Antiqua"/>
          <w:i/>
          <w:color w:val="auto"/>
          <w:sz w:val="22"/>
          <w:szCs w:val="22"/>
        </w:rPr>
        <w:t xml:space="preserve"> Pozitívne dopady na štátny rozpočet sa v roku 2022 odhadujú na 92 207 000 eur a v rokoch 2023 až 2025 vo výške 126 298 000 eur, čo je zároveň predpokladaný negatívny dopad na podnikateľské prostredie.</w:t>
      </w:r>
    </w:p>
    <w:p w:rsidR="007C0584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423C63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476E46" w:rsidP="0069678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1B1849" w:rsidRPr="00476E46" w:rsidP="00815EDB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 w:rsidR="007C2704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13D5E">
      <w:rPr>
        <w:noProof/>
      </w:rPr>
      <w:t>1</w:t>
    </w:r>
    <w:r>
      <w:fldChar w:fldCharType="end"/>
    </w:r>
  </w:p>
  <w:p w:rsidR="00AA442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EB"/>
    <w:multiLevelType w:val="hybridMultilevel"/>
    <w:tmpl w:val="752CB8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65F"/>
    <w:multiLevelType w:val="hybridMultilevel"/>
    <w:tmpl w:val="41C6BF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D113D1"/>
    <w:multiLevelType w:val="hybridMultilevel"/>
    <w:tmpl w:val="45D8BA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87ACD"/>
    <w:multiLevelType w:val="hybridMultilevel"/>
    <w:tmpl w:val="AA3680E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49"/>
    <w:rsid w:val="00013790"/>
    <w:rsid w:val="000A3002"/>
    <w:rsid w:val="000D1A73"/>
    <w:rsid w:val="000D6E98"/>
    <w:rsid w:val="000E34A7"/>
    <w:rsid w:val="000E634B"/>
    <w:rsid w:val="000F6F50"/>
    <w:rsid w:val="00125657"/>
    <w:rsid w:val="00130E00"/>
    <w:rsid w:val="001847B2"/>
    <w:rsid w:val="00192077"/>
    <w:rsid w:val="001B1849"/>
    <w:rsid w:val="001F7749"/>
    <w:rsid w:val="001F7FF8"/>
    <w:rsid w:val="0020696C"/>
    <w:rsid w:val="00256A9F"/>
    <w:rsid w:val="00270D5E"/>
    <w:rsid w:val="00276370"/>
    <w:rsid w:val="00283EDE"/>
    <w:rsid w:val="00284A50"/>
    <w:rsid w:val="002B572C"/>
    <w:rsid w:val="002B7167"/>
    <w:rsid w:val="002F3CE2"/>
    <w:rsid w:val="00311BBC"/>
    <w:rsid w:val="00330137"/>
    <w:rsid w:val="00362DBB"/>
    <w:rsid w:val="003761B1"/>
    <w:rsid w:val="003B47AB"/>
    <w:rsid w:val="003C3147"/>
    <w:rsid w:val="00421A64"/>
    <w:rsid w:val="004221BC"/>
    <w:rsid w:val="00423C63"/>
    <w:rsid w:val="00424B9F"/>
    <w:rsid w:val="004264B2"/>
    <w:rsid w:val="00437270"/>
    <w:rsid w:val="00473E18"/>
    <w:rsid w:val="00474D57"/>
    <w:rsid w:val="00476E46"/>
    <w:rsid w:val="00484751"/>
    <w:rsid w:val="004B5E17"/>
    <w:rsid w:val="004F07C9"/>
    <w:rsid w:val="00503E0D"/>
    <w:rsid w:val="0052044D"/>
    <w:rsid w:val="005324AB"/>
    <w:rsid w:val="00533875"/>
    <w:rsid w:val="00555043"/>
    <w:rsid w:val="00555548"/>
    <w:rsid w:val="005F0314"/>
    <w:rsid w:val="00635DDA"/>
    <w:rsid w:val="0063763F"/>
    <w:rsid w:val="00691A3C"/>
    <w:rsid w:val="00696780"/>
    <w:rsid w:val="006A599D"/>
    <w:rsid w:val="00706F69"/>
    <w:rsid w:val="00762F82"/>
    <w:rsid w:val="00766307"/>
    <w:rsid w:val="007810BE"/>
    <w:rsid w:val="007A049D"/>
    <w:rsid w:val="007B30CF"/>
    <w:rsid w:val="007B43D6"/>
    <w:rsid w:val="007C0584"/>
    <w:rsid w:val="007C2704"/>
    <w:rsid w:val="00815EDB"/>
    <w:rsid w:val="008226C4"/>
    <w:rsid w:val="008274C0"/>
    <w:rsid w:val="00837BF6"/>
    <w:rsid w:val="00840385"/>
    <w:rsid w:val="008949D7"/>
    <w:rsid w:val="008B275A"/>
    <w:rsid w:val="008C40E0"/>
    <w:rsid w:val="008D1897"/>
    <w:rsid w:val="00913D5E"/>
    <w:rsid w:val="00917299"/>
    <w:rsid w:val="00974559"/>
    <w:rsid w:val="00976220"/>
    <w:rsid w:val="00990651"/>
    <w:rsid w:val="009D5C96"/>
    <w:rsid w:val="009E136E"/>
    <w:rsid w:val="009E4880"/>
    <w:rsid w:val="009F080A"/>
    <w:rsid w:val="009F4A5D"/>
    <w:rsid w:val="00A36B3B"/>
    <w:rsid w:val="00A403B6"/>
    <w:rsid w:val="00A60270"/>
    <w:rsid w:val="00A726BA"/>
    <w:rsid w:val="00A7396D"/>
    <w:rsid w:val="00A8027F"/>
    <w:rsid w:val="00A93934"/>
    <w:rsid w:val="00AA4420"/>
    <w:rsid w:val="00AC79CE"/>
    <w:rsid w:val="00AD0E47"/>
    <w:rsid w:val="00AF4DFD"/>
    <w:rsid w:val="00AF7C1A"/>
    <w:rsid w:val="00B007EC"/>
    <w:rsid w:val="00B00A04"/>
    <w:rsid w:val="00B1662B"/>
    <w:rsid w:val="00B21950"/>
    <w:rsid w:val="00B32675"/>
    <w:rsid w:val="00B54E08"/>
    <w:rsid w:val="00B909E7"/>
    <w:rsid w:val="00B92E78"/>
    <w:rsid w:val="00BA27A0"/>
    <w:rsid w:val="00BC1F08"/>
    <w:rsid w:val="00BC24DA"/>
    <w:rsid w:val="00BD4528"/>
    <w:rsid w:val="00BE1D75"/>
    <w:rsid w:val="00BE2453"/>
    <w:rsid w:val="00C144DC"/>
    <w:rsid w:val="00C179A1"/>
    <w:rsid w:val="00C75FAC"/>
    <w:rsid w:val="00C91346"/>
    <w:rsid w:val="00C926F5"/>
    <w:rsid w:val="00D001BC"/>
    <w:rsid w:val="00D0414D"/>
    <w:rsid w:val="00D34483"/>
    <w:rsid w:val="00D371F9"/>
    <w:rsid w:val="00D41A81"/>
    <w:rsid w:val="00D545C2"/>
    <w:rsid w:val="00D83D94"/>
    <w:rsid w:val="00D852B1"/>
    <w:rsid w:val="00D879C2"/>
    <w:rsid w:val="00DE7CAB"/>
    <w:rsid w:val="00DF0FA5"/>
    <w:rsid w:val="00DF1D35"/>
    <w:rsid w:val="00E0387A"/>
    <w:rsid w:val="00E06317"/>
    <w:rsid w:val="00E1384D"/>
    <w:rsid w:val="00E157DD"/>
    <w:rsid w:val="00E17C58"/>
    <w:rsid w:val="00E33BBA"/>
    <w:rsid w:val="00E4766B"/>
    <w:rsid w:val="00E73FE8"/>
    <w:rsid w:val="00E753F7"/>
    <w:rsid w:val="00E96CD8"/>
    <w:rsid w:val="00F03989"/>
    <w:rsid w:val="00F12F0E"/>
    <w:rsid w:val="00F1729F"/>
    <w:rsid w:val="00F23D5D"/>
    <w:rsid w:val="00F51036"/>
    <w:rsid w:val="00F737EC"/>
    <w:rsid w:val="00F8338B"/>
    <w:rsid w:val="00F84932"/>
    <w:rsid w:val="00FA66AC"/>
    <w:rsid w:val="00FF4F1B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  <w:style w:type="paragraph" w:styleId="NoSpacing">
    <w:name w:val="No Spacing"/>
    <w:uiPriority w:val="1"/>
    <w:qFormat/>
    <w:rsid w:val="00424B9F"/>
    <w:rPr>
      <w:sz w:val="22"/>
      <w:szCs w:val="22"/>
      <w:lang w:val="sk-SK" w:eastAsia="en-US" w:bidi="ar-SA"/>
    </w:rPr>
  </w:style>
  <w:style w:type="character" w:customStyle="1" w:styleId="awspan">
    <w:name w:val="awspan"/>
    <w:rsid w:val="000E34A7"/>
  </w:style>
  <w:style w:type="character" w:styleId="PlaceholderText">
    <w:name w:val="Placeholder Text"/>
    <w:uiPriority w:val="99"/>
    <w:semiHidden/>
    <w:rsid w:val="000E34A7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34A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link w:val="BalloonText"/>
    <w:uiPriority w:val="99"/>
    <w:semiHidden/>
    <w:rsid w:val="000E34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73C0-E750-48D3-B1CA-02E5C46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Milan</cp:lastModifiedBy>
  <cp:revision>4</cp:revision>
  <dcterms:created xsi:type="dcterms:W3CDTF">2022-08-26T13:10:00Z</dcterms:created>
  <dcterms:modified xsi:type="dcterms:W3CDTF">2022-08-26T13:22:00Z</dcterms:modified>
</cp:coreProperties>
</file>