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363BB" w14:textId="77777777" w:rsidR="00DA170C" w:rsidRPr="00DA170C" w:rsidRDefault="00DA170C" w:rsidP="00DA170C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DA170C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14:paraId="70A5DA11" w14:textId="77777777" w:rsidR="00DA170C" w:rsidRPr="00DA170C" w:rsidRDefault="00DA170C" w:rsidP="00DA170C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A170C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14:paraId="25ABB5EA" w14:textId="77777777" w:rsidR="00DA170C" w:rsidRPr="00DA170C" w:rsidRDefault="00DA170C" w:rsidP="00DA170C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14:paraId="476E8FAC" w14:textId="77777777" w:rsidR="00DA170C" w:rsidRPr="00DA170C" w:rsidRDefault="00DA170C" w:rsidP="00DA170C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A170C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14:paraId="778AA621" w14:textId="77777777" w:rsidR="00DA170C" w:rsidRPr="00DA170C" w:rsidRDefault="00DA170C" w:rsidP="00DA170C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1D14285E" w14:textId="77777777" w:rsidR="00DA170C" w:rsidRPr="00DA170C" w:rsidRDefault="00DA170C" w:rsidP="00DA170C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A170C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14:paraId="295D52AD" w14:textId="77777777" w:rsidR="00DA170C" w:rsidRPr="00DA170C" w:rsidRDefault="00DA170C" w:rsidP="00DA170C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73A6F6B3" w14:textId="43968DF8" w:rsidR="00DF150C" w:rsidRPr="00DA170C" w:rsidRDefault="00DA170C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  <w:r w:rsidRPr="00DA170C">
        <w:rPr>
          <w:rFonts w:ascii="Book Antiqua" w:eastAsia="Times New Roman" w:hAnsi="Book Antiqua" w:cs="Times New Roman"/>
          <w:color w:val="000000"/>
          <w:lang w:eastAsia="sk-SK"/>
        </w:rPr>
        <w:t>z ... 2022</w:t>
      </w:r>
    </w:p>
    <w:p w14:paraId="6F569542" w14:textId="77777777" w:rsidR="007C1F0F" w:rsidRPr="00DA170C" w:rsidRDefault="007C1F0F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67531A13" w14:textId="55F5B769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o dani z osobitnej stavby</w:t>
      </w:r>
      <w:r w:rsidR="003B3DDD" w:rsidRPr="00DA170C">
        <w:rPr>
          <w:rFonts w:ascii="Book Antiqua" w:hAnsi="Book Antiqua" w:cs="Times New Roman"/>
          <w:b/>
        </w:rPr>
        <w:t xml:space="preserve"> a o</w:t>
      </w:r>
      <w:r w:rsidR="00B86AEA" w:rsidRPr="00DA170C">
        <w:rPr>
          <w:rFonts w:ascii="Book Antiqua" w:hAnsi="Book Antiqua" w:cs="Times New Roman"/>
          <w:b/>
        </w:rPr>
        <w:t xml:space="preserve"> zmene a </w:t>
      </w:r>
      <w:r w:rsidR="003B3DDD" w:rsidRPr="00DA170C">
        <w:rPr>
          <w:rFonts w:ascii="Book Antiqua" w:hAnsi="Book Antiqua" w:cs="Times New Roman"/>
          <w:b/>
        </w:rPr>
        <w:t>doplnení niektorých zákonov</w:t>
      </w:r>
    </w:p>
    <w:p w14:paraId="7A1C3E37" w14:textId="77777777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88BB2BA" w14:textId="77777777" w:rsidR="00DF150C" w:rsidRPr="00DA170C" w:rsidRDefault="00DF150C" w:rsidP="00DA170C">
      <w:pPr>
        <w:pStyle w:val="Zkladntext"/>
        <w:spacing w:before="120" w:line="276" w:lineRule="auto"/>
        <w:rPr>
          <w:rFonts w:ascii="Book Antiqua" w:hAnsi="Book Antiqua"/>
          <w:color w:val="auto"/>
          <w:sz w:val="22"/>
          <w:szCs w:val="22"/>
        </w:rPr>
      </w:pPr>
      <w:r w:rsidRPr="00DA170C">
        <w:rPr>
          <w:rFonts w:ascii="Book Antiqua" w:hAnsi="Book Antiqua"/>
          <w:color w:val="auto"/>
          <w:sz w:val="22"/>
          <w:szCs w:val="22"/>
        </w:rPr>
        <w:t>Národná rada Slovenskej republiky sa uzniesla na tomto zákone:</w:t>
      </w:r>
    </w:p>
    <w:p w14:paraId="0FF6A41C" w14:textId="77777777" w:rsidR="00126DFF" w:rsidRPr="00DA170C" w:rsidRDefault="00126DFF" w:rsidP="00DA170C">
      <w:pPr>
        <w:spacing w:before="120" w:after="0" w:line="276" w:lineRule="auto"/>
        <w:rPr>
          <w:rFonts w:ascii="Book Antiqua" w:hAnsi="Book Antiqua" w:cs="Times New Roman"/>
        </w:rPr>
      </w:pPr>
    </w:p>
    <w:p w14:paraId="4768A7FE" w14:textId="77777777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Čl. I</w:t>
      </w:r>
    </w:p>
    <w:p w14:paraId="15019D0F" w14:textId="77777777" w:rsidR="00C0064D" w:rsidRPr="00DA170C" w:rsidRDefault="00C0064D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79F2FD7F" w14:textId="77777777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1</w:t>
      </w:r>
    </w:p>
    <w:p w14:paraId="1C3402BD" w14:textId="58E5817F" w:rsidR="00403061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  <w:b/>
        </w:rPr>
        <w:t>Predmet úpravy</w:t>
      </w:r>
    </w:p>
    <w:p w14:paraId="1259C370" w14:textId="77777777" w:rsidR="00403061" w:rsidRPr="00DA170C" w:rsidRDefault="00403061" w:rsidP="00DA170C">
      <w:pPr>
        <w:spacing w:before="120" w:after="0" w:line="276" w:lineRule="auto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Tento zákon upravuje daň z osobitnej stavby (ďalej len „daň“).</w:t>
      </w:r>
    </w:p>
    <w:p w14:paraId="18AB4AB3" w14:textId="77777777" w:rsidR="00403061" w:rsidRPr="00DA170C" w:rsidRDefault="00403061" w:rsidP="00DA170C">
      <w:pPr>
        <w:spacing w:before="120" w:after="0" w:line="276" w:lineRule="auto"/>
        <w:rPr>
          <w:rFonts w:ascii="Book Antiqua" w:hAnsi="Book Antiqua" w:cs="Times New Roman"/>
        </w:rPr>
      </w:pPr>
    </w:p>
    <w:p w14:paraId="7E5D728A" w14:textId="77777777" w:rsidR="00403061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2</w:t>
      </w:r>
    </w:p>
    <w:p w14:paraId="396D4482" w14:textId="77A5C93D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Predmet dane</w:t>
      </w:r>
    </w:p>
    <w:p w14:paraId="2FEA094B" w14:textId="77777777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Predmetom dane je osobitná stavba na území Slovenskej republiky.</w:t>
      </w:r>
    </w:p>
    <w:p w14:paraId="40734276" w14:textId="77777777" w:rsidR="00C0064D" w:rsidRPr="00DA170C" w:rsidRDefault="00C0064D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0C975E5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3</w:t>
      </w:r>
    </w:p>
    <w:p w14:paraId="3FF27357" w14:textId="2E261CC7" w:rsidR="006915A4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Základné ustanovenia</w:t>
      </w:r>
    </w:p>
    <w:p w14:paraId="6B6F9E9C" w14:textId="77777777" w:rsidR="00DF150C" w:rsidRPr="00DA170C" w:rsidRDefault="00DF150C" w:rsidP="00DA170C">
      <w:pPr>
        <w:spacing w:before="120" w:after="0" w:line="276" w:lineRule="auto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Na účely tohto zákona je</w:t>
      </w:r>
    </w:p>
    <w:p w14:paraId="3424BB1D" w14:textId="61E2086B" w:rsidR="00B41DB5" w:rsidRPr="00DA170C" w:rsidRDefault="00DF150C" w:rsidP="00DA170C">
      <w:pPr>
        <w:spacing w:before="120" w:after="0" w:line="276" w:lineRule="auto"/>
        <w:jc w:val="both"/>
        <w:rPr>
          <w:rFonts w:ascii="Book Antiqua" w:eastAsia="Calibri" w:hAnsi="Book Antiqua" w:cs="Times New Roman"/>
        </w:rPr>
      </w:pPr>
      <w:r w:rsidRPr="00DA170C">
        <w:rPr>
          <w:rFonts w:ascii="Book Antiqua" w:hAnsi="Book Antiqua" w:cs="Times New Roman"/>
        </w:rPr>
        <w:t>a) osobitnou stavbou plynovod</w:t>
      </w:r>
      <w:r w:rsidR="008A2737" w:rsidRPr="00DA170C">
        <w:rPr>
          <w:rFonts w:ascii="Book Antiqua" w:hAnsi="Book Antiqua" w:cs="Times New Roman"/>
        </w:rPr>
        <w:t>,</w:t>
      </w:r>
    </w:p>
    <w:p w14:paraId="002B0581" w14:textId="1341AC78" w:rsidR="00DF150C" w:rsidRPr="00DA170C" w:rsidRDefault="00B41DB5" w:rsidP="00DA170C">
      <w:pPr>
        <w:spacing w:before="120" w:after="0" w:line="276" w:lineRule="auto"/>
        <w:jc w:val="both"/>
        <w:rPr>
          <w:rFonts w:ascii="Book Antiqua" w:eastAsia="Calibri" w:hAnsi="Book Antiqua" w:cs="Times New Roman"/>
        </w:rPr>
      </w:pPr>
      <w:r w:rsidRPr="00DA170C">
        <w:rPr>
          <w:rFonts w:ascii="Book Antiqua" w:eastAsia="Calibri" w:hAnsi="Book Antiqua" w:cs="Times New Roman"/>
        </w:rPr>
        <w:t>b) plynovodom sieť plynovodov</w:t>
      </w:r>
      <w:r w:rsidR="008A2737" w:rsidRPr="00DA170C">
        <w:rPr>
          <w:rFonts w:ascii="Book Antiqua" w:eastAsia="Calibri" w:hAnsi="Book Antiqua" w:cs="Times New Roman"/>
        </w:rPr>
        <w:t>,</w:t>
      </w:r>
      <w:r w:rsidRPr="00DA170C">
        <w:rPr>
          <w:rFonts w:ascii="Book Antiqua" w:eastAsia="Calibri" w:hAnsi="Book Antiqua" w:cs="Times New Roman"/>
        </w:rPr>
        <w:t xml:space="preserve"> ktoré slúžia</w:t>
      </w:r>
      <w:r w:rsidR="008A2737" w:rsidRPr="00DA170C">
        <w:rPr>
          <w:rFonts w:ascii="Book Antiqua" w:eastAsia="Calibri" w:hAnsi="Book Antiqua" w:cs="Times New Roman"/>
        </w:rPr>
        <w:t xml:space="preserve"> na pre</w:t>
      </w:r>
      <w:r w:rsidRPr="00DA170C">
        <w:rPr>
          <w:rFonts w:ascii="Book Antiqua" w:eastAsia="Calibri" w:hAnsi="Book Antiqua" w:cs="Times New Roman"/>
        </w:rPr>
        <w:t>pravu plynu</w:t>
      </w:r>
      <w:r w:rsidR="008A2737" w:rsidRPr="00DA170C">
        <w:rPr>
          <w:rFonts w:ascii="Book Antiqua" w:eastAsia="Calibri" w:hAnsi="Book Antiqua" w:cs="Times New Roman"/>
        </w:rPr>
        <w:t xml:space="preserve"> na území Slovenskej republiky, okrem siete plynovodov, ktoré slúžia primárne na distribúciu plynu na časti územia Slovenskej republiky, </w:t>
      </w:r>
    </w:p>
    <w:p w14:paraId="0D7EE1A9" w14:textId="36025543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c) prevádzkovateľom osobitnej stavby plynárenský podnik oprávnený na prepravu plynu</w:t>
      </w:r>
      <w:r w:rsidR="008A2737" w:rsidRPr="00DA170C">
        <w:rPr>
          <w:rFonts w:ascii="Book Antiqua" w:hAnsi="Book Antiqua" w:cs="Times New Roman"/>
        </w:rPr>
        <w:t xml:space="preserve"> na území Slovenskej republiky</w:t>
      </w:r>
      <w:r w:rsidRPr="00DA170C">
        <w:rPr>
          <w:rFonts w:ascii="Book Antiqua" w:hAnsi="Book Antiqua" w:cs="Times New Roman"/>
        </w:rPr>
        <w:t xml:space="preserve">. </w:t>
      </w:r>
    </w:p>
    <w:p w14:paraId="57A3C1EC" w14:textId="77777777" w:rsidR="00C0064D" w:rsidRPr="00DA170C" w:rsidRDefault="00C0064D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053656A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lastRenderedPageBreak/>
        <w:t>§ 4</w:t>
      </w:r>
    </w:p>
    <w:p w14:paraId="25B1AA30" w14:textId="072ABC43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Segoe UI"/>
          <w:b/>
          <w:bCs/>
          <w:color w:val="000000"/>
          <w:shd w:val="clear" w:color="auto" w:fill="FFFFFF"/>
        </w:rPr>
      </w:pPr>
      <w:r w:rsidRPr="00DA170C">
        <w:rPr>
          <w:rFonts w:ascii="Book Antiqua" w:hAnsi="Book Antiqua" w:cs="Times New Roman"/>
          <w:b/>
        </w:rPr>
        <w:t>Daňovník</w:t>
      </w:r>
      <w:r w:rsidRPr="00DA170C">
        <w:rPr>
          <w:rFonts w:ascii="Book Antiqua" w:hAnsi="Book Antiqua" w:cs="Segoe UI"/>
          <w:b/>
          <w:bCs/>
          <w:color w:val="000000"/>
          <w:shd w:val="clear" w:color="auto" w:fill="FFFFFF"/>
        </w:rPr>
        <w:t xml:space="preserve"> </w:t>
      </w:r>
    </w:p>
    <w:p w14:paraId="2BDABE84" w14:textId="77777777" w:rsidR="00C0064D" w:rsidRPr="00DA170C" w:rsidRDefault="00DF150C" w:rsidP="00DA170C">
      <w:pPr>
        <w:spacing w:before="120" w:after="0" w:line="276" w:lineRule="auto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Daňovníkom je prevádzko</w:t>
      </w:r>
      <w:r w:rsidR="00403061" w:rsidRPr="00DA170C">
        <w:rPr>
          <w:rFonts w:ascii="Book Antiqua" w:hAnsi="Book Antiqua" w:cs="Times New Roman"/>
        </w:rPr>
        <w:t>vateľ osobitnej stavby</w:t>
      </w:r>
      <w:r w:rsidR="002C0EC5" w:rsidRPr="00DA170C">
        <w:rPr>
          <w:rFonts w:ascii="Book Antiqua" w:hAnsi="Book Antiqua" w:cs="Times New Roman"/>
        </w:rPr>
        <w:t>.</w:t>
      </w:r>
      <w:r w:rsidR="00403061" w:rsidRPr="00DA170C">
        <w:rPr>
          <w:rFonts w:ascii="Book Antiqua" w:hAnsi="Book Antiqua" w:cs="Times New Roman"/>
        </w:rPr>
        <w:t xml:space="preserve"> </w:t>
      </w:r>
    </w:p>
    <w:p w14:paraId="4FCEC41D" w14:textId="77777777" w:rsidR="00BD4F22" w:rsidRPr="00DA170C" w:rsidRDefault="00BD4F22" w:rsidP="00DA170C">
      <w:pPr>
        <w:spacing w:before="120" w:after="0" w:line="276" w:lineRule="auto"/>
        <w:rPr>
          <w:rFonts w:ascii="Book Antiqua" w:hAnsi="Book Antiqua" w:cs="Times New Roman"/>
        </w:rPr>
      </w:pPr>
    </w:p>
    <w:p w14:paraId="7CF6A828" w14:textId="69327566" w:rsidR="00DF150C" w:rsidRPr="00DA170C" w:rsidRDefault="00BD4F22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</w:t>
      </w:r>
      <w:r w:rsidR="00403061" w:rsidRPr="00DA170C">
        <w:rPr>
          <w:rFonts w:ascii="Book Antiqua" w:hAnsi="Book Antiqua" w:cs="Times New Roman"/>
          <w:b/>
        </w:rPr>
        <w:t xml:space="preserve"> 5</w:t>
      </w:r>
    </w:p>
    <w:p w14:paraId="093429AA" w14:textId="0D851223" w:rsidR="00BD4F22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 xml:space="preserve">Základ dane </w:t>
      </w:r>
    </w:p>
    <w:p w14:paraId="7FAF1F76" w14:textId="4A466241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Základom dane je celková dĺžka </w:t>
      </w:r>
      <w:r w:rsidR="00403061" w:rsidRPr="00DA170C">
        <w:rPr>
          <w:rFonts w:ascii="Book Antiqua" w:hAnsi="Book Antiqua" w:cs="Times New Roman"/>
        </w:rPr>
        <w:t xml:space="preserve">osobitnej stavby </w:t>
      </w:r>
      <w:r w:rsidRPr="00DA170C">
        <w:rPr>
          <w:rFonts w:ascii="Book Antiqua" w:hAnsi="Book Antiqua" w:cs="Times New Roman"/>
        </w:rPr>
        <w:t xml:space="preserve">v kilometroch. </w:t>
      </w:r>
    </w:p>
    <w:p w14:paraId="6C6023CB" w14:textId="51C1A2EF" w:rsidR="004334C5" w:rsidRPr="00DA170C" w:rsidRDefault="004334C5" w:rsidP="00DA170C">
      <w:pPr>
        <w:spacing w:before="120" w:after="0" w:line="276" w:lineRule="auto"/>
        <w:rPr>
          <w:rFonts w:ascii="Book Antiqua" w:hAnsi="Book Antiqua" w:cs="Times New Roman"/>
        </w:rPr>
      </w:pPr>
    </w:p>
    <w:p w14:paraId="0E558D43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6</w:t>
      </w:r>
    </w:p>
    <w:p w14:paraId="72314588" w14:textId="45157A3E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Sadzba dane</w:t>
      </w:r>
    </w:p>
    <w:p w14:paraId="6745663F" w14:textId="4F62A0A8" w:rsidR="00C0064D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Sadzba dane je </w:t>
      </w:r>
      <w:r w:rsidR="00E50F70" w:rsidRPr="00DA170C">
        <w:rPr>
          <w:rFonts w:ascii="Book Antiqua" w:hAnsi="Book Antiqua" w:cs="Times New Roman"/>
        </w:rPr>
        <w:t xml:space="preserve">6 000 </w:t>
      </w:r>
      <w:r w:rsidRPr="00DA170C">
        <w:rPr>
          <w:rFonts w:ascii="Book Antiqua" w:hAnsi="Book Antiqua" w:cs="Times New Roman"/>
        </w:rPr>
        <w:t>eur</w:t>
      </w:r>
      <w:r w:rsidR="008A2737" w:rsidRPr="00DA170C">
        <w:rPr>
          <w:rFonts w:ascii="Book Antiqua" w:hAnsi="Book Antiqua" w:cs="Times New Roman"/>
        </w:rPr>
        <w:t xml:space="preserve"> za každý aj začatý kilometer</w:t>
      </w:r>
      <w:r w:rsidRPr="00DA170C">
        <w:rPr>
          <w:rFonts w:ascii="Book Antiqua" w:hAnsi="Book Antiqua" w:cs="Times New Roman"/>
        </w:rPr>
        <w:t xml:space="preserve"> </w:t>
      </w:r>
      <w:r w:rsidR="00403061" w:rsidRPr="00DA170C">
        <w:rPr>
          <w:rFonts w:ascii="Book Antiqua" w:hAnsi="Book Antiqua" w:cs="Times New Roman"/>
        </w:rPr>
        <w:t>osobitnej stavby</w:t>
      </w:r>
      <w:r w:rsidR="002C0EC5" w:rsidRPr="00DA170C">
        <w:rPr>
          <w:rFonts w:ascii="Book Antiqua" w:hAnsi="Book Antiqua" w:cs="Times New Roman"/>
        </w:rPr>
        <w:t xml:space="preserve">. </w:t>
      </w:r>
    </w:p>
    <w:p w14:paraId="6C7068C2" w14:textId="77777777" w:rsidR="002C0EC5" w:rsidRPr="00DA170C" w:rsidRDefault="002C0EC5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2F6FCD91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7</w:t>
      </w:r>
    </w:p>
    <w:p w14:paraId="54C952A0" w14:textId="63FF78D5" w:rsidR="00311257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Zdaňovacie obdobie</w:t>
      </w:r>
    </w:p>
    <w:p w14:paraId="4A739DAA" w14:textId="77777777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Zdaňovacím obdobím je kalendárny mesiac.</w:t>
      </w:r>
    </w:p>
    <w:p w14:paraId="50745EEB" w14:textId="77777777" w:rsidR="00311257" w:rsidRPr="00DA170C" w:rsidRDefault="00311257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1B6A473F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8</w:t>
      </w:r>
    </w:p>
    <w:p w14:paraId="352348E0" w14:textId="5ACB7B30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Oznamovacia povinnosť, vyrubenie dane a splatnosť dane</w:t>
      </w:r>
    </w:p>
    <w:p w14:paraId="09E889C6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(1) Daňová povinnosť vzniká prvým dňom zdaňovacieho obdobia. </w:t>
      </w:r>
    </w:p>
    <w:p w14:paraId="38FA235B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(2) Daňovník je povinný do 25 dňa toho zdaňovacieho obdobia, v ktorom mu vznikla daňová povinnosť, oznámiť správcovi dane podľa stavu ku dňu vzniku daňovej povinnosti tieto údaje:</w:t>
      </w:r>
    </w:p>
    <w:p w14:paraId="6F2B3D43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a) obchodné meno alebo názov daňovníka, sídlo, daňové identifikačné číslo podľa § 67 ods. 7 daňového poriadku,</w:t>
      </w:r>
    </w:p>
    <w:p w14:paraId="5DEA2D5C" w14:textId="01F960A9" w:rsidR="0021074C" w:rsidRPr="00DA170C" w:rsidRDefault="0021074C" w:rsidP="00DA170C">
      <w:pPr>
        <w:spacing w:before="120" w:after="0" w:line="276" w:lineRule="auto"/>
        <w:jc w:val="both"/>
        <w:rPr>
          <w:rFonts w:ascii="Book Antiqua" w:hAnsi="Book Antiqua" w:cs="Times New Roman"/>
          <w:vertAlign w:val="superscript"/>
        </w:rPr>
      </w:pPr>
      <w:r w:rsidRPr="00DA170C">
        <w:rPr>
          <w:rFonts w:ascii="Book Antiqua" w:hAnsi="Book Antiqua" w:cs="Times New Roman"/>
        </w:rPr>
        <w:t>b) zdaňovacie obdobie,</w:t>
      </w:r>
    </w:p>
    <w:p w14:paraId="68DA200F" w14:textId="08F887C3" w:rsidR="000D1C00" w:rsidRPr="00DA170C" w:rsidRDefault="0021074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c</w:t>
      </w:r>
      <w:r w:rsidR="000D1C00" w:rsidRPr="00DA170C">
        <w:rPr>
          <w:rFonts w:ascii="Book Antiqua" w:hAnsi="Book Antiqua" w:cs="Times New Roman"/>
        </w:rPr>
        <w:t>) základ dane a sadzbu dane,</w:t>
      </w:r>
    </w:p>
    <w:p w14:paraId="130CCEDF" w14:textId="70D85F3A" w:rsidR="000D1C00" w:rsidRPr="00DA170C" w:rsidRDefault="0021074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d</w:t>
      </w:r>
      <w:r w:rsidR="000D1C00" w:rsidRPr="00DA170C">
        <w:rPr>
          <w:rFonts w:ascii="Book Antiqua" w:hAnsi="Book Antiqua" w:cs="Times New Roman"/>
        </w:rPr>
        <w:t>) výpočet dane,</w:t>
      </w:r>
    </w:p>
    <w:p w14:paraId="6D68F84E" w14:textId="60B7B075" w:rsidR="000D1C00" w:rsidRPr="00DA170C" w:rsidRDefault="0021074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e</w:t>
      </w:r>
      <w:r w:rsidR="000D1C00" w:rsidRPr="00DA170C">
        <w:rPr>
          <w:rFonts w:ascii="Book Antiqua" w:hAnsi="Book Antiqua" w:cs="Times New Roman"/>
        </w:rPr>
        <w:t>) sumu vypočítanej dane.</w:t>
      </w:r>
    </w:p>
    <w:p w14:paraId="6F0ACA7C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(3) Daň sa považuje za vyrubenú podaním oznámenia podľa odseku 2.</w:t>
      </w:r>
    </w:p>
    <w:p w14:paraId="0C06E485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(4) Daňovník je v lehote na podanie oznámenia podľa odseku 2 povinný uhradiť daň. </w:t>
      </w:r>
    </w:p>
    <w:p w14:paraId="7F798453" w14:textId="77777777" w:rsidR="000D1C00" w:rsidRPr="00DA170C" w:rsidRDefault="000D1C00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(5) Oznámenie podľa odseku 2 sa považuje za daňové priznanie podľa daňového poriadku.</w:t>
      </w:r>
    </w:p>
    <w:p w14:paraId="0169863F" w14:textId="77777777" w:rsidR="00311257" w:rsidRPr="00DA170C" w:rsidRDefault="00311257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4B41CB49" w14:textId="77777777" w:rsidR="00DA170C" w:rsidRDefault="00DA170C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484FD848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lastRenderedPageBreak/>
        <w:t>§ 9</w:t>
      </w:r>
    </w:p>
    <w:p w14:paraId="56ED19B8" w14:textId="36208A1C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Výpočet dane</w:t>
      </w:r>
    </w:p>
    <w:p w14:paraId="61008BA6" w14:textId="77777777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Daň sa vypočíta ako súčin sadzby dane a základu dane.</w:t>
      </w:r>
      <w:r w:rsidR="00E17F52" w:rsidRPr="00DA170C">
        <w:rPr>
          <w:rFonts w:ascii="Book Antiqua" w:hAnsi="Book Antiqua" w:cs="Times New Roman"/>
        </w:rPr>
        <w:t xml:space="preserve"> Daň sa zaokrúhľuje na celé eurá nadol.</w:t>
      </w:r>
    </w:p>
    <w:p w14:paraId="6CFA370B" w14:textId="77777777" w:rsidR="003E1986" w:rsidRPr="00DA170C" w:rsidRDefault="003E1986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561E95BC" w14:textId="77777777" w:rsidR="00DF150C" w:rsidRPr="00DA170C" w:rsidRDefault="00403061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§ 10</w:t>
      </w:r>
    </w:p>
    <w:p w14:paraId="6CE13B62" w14:textId="195F1ECE" w:rsidR="00C0064D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Správa dane</w:t>
      </w:r>
    </w:p>
    <w:p w14:paraId="17B01E82" w14:textId="126E2F24" w:rsidR="00360539" w:rsidRPr="00DA170C" w:rsidRDefault="00360539" w:rsidP="00DA170C">
      <w:pPr>
        <w:spacing w:before="120" w:after="0" w:line="276" w:lineRule="auto"/>
        <w:jc w:val="both"/>
        <w:rPr>
          <w:rFonts w:ascii="Book Antiqua" w:hAnsi="Book Antiqua" w:cs="Times New Roman"/>
          <w:vertAlign w:val="superscript"/>
        </w:rPr>
      </w:pPr>
      <w:r w:rsidRPr="00DA170C">
        <w:rPr>
          <w:rFonts w:ascii="Book Antiqua" w:hAnsi="Book Antiqua" w:cs="Times New Roman"/>
        </w:rPr>
        <w:t xml:space="preserve">(1) </w:t>
      </w:r>
      <w:r w:rsidR="00DF150C" w:rsidRPr="00DA170C">
        <w:rPr>
          <w:rFonts w:ascii="Book Antiqua" w:hAnsi="Book Antiqua" w:cs="Times New Roman"/>
        </w:rPr>
        <w:t xml:space="preserve">Správu dane vykonáva </w:t>
      </w:r>
      <w:r w:rsidR="00193428" w:rsidRPr="00DA170C">
        <w:rPr>
          <w:rFonts w:ascii="Book Antiqua" w:hAnsi="Book Antiqua" w:cs="Times New Roman"/>
        </w:rPr>
        <w:t>Úrad pre vybrané hospodárske subjekty.</w:t>
      </w:r>
    </w:p>
    <w:p w14:paraId="5A8F1719" w14:textId="77777777" w:rsidR="00DF150C" w:rsidRPr="00DA170C" w:rsidRDefault="00360539" w:rsidP="00DA170C">
      <w:pPr>
        <w:spacing w:before="120" w:after="0" w:line="276" w:lineRule="auto"/>
        <w:jc w:val="both"/>
        <w:rPr>
          <w:rFonts w:ascii="Book Antiqua" w:hAnsi="Book Antiqua" w:cs="Times New Roman"/>
          <w:vertAlign w:val="superscript"/>
        </w:rPr>
      </w:pPr>
      <w:r w:rsidRPr="00DA170C">
        <w:rPr>
          <w:rFonts w:ascii="Book Antiqua" w:hAnsi="Book Antiqua" w:cs="Times New Roman"/>
        </w:rPr>
        <w:t xml:space="preserve">(2) </w:t>
      </w:r>
      <w:r w:rsidR="00DF150C" w:rsidRPr="00DA170C">
        <w:rPr>
          <w:rFonts w:ascii="Book Antiqua" w:hAnsi="Book Antiqua" w:cs="Times New Roman"/>
        </w:rPr>
        <w:t>Na správu dane sa uplatnia</w:t>
      </w:r>
      <w:r w:rsidR="00623F22" w:rsidRPr="00DA170C">
        <w:rPr>
          <w:rFonts w:ascii="Book Antiqua" w:hAnsi="Book Antiqua" w:cs="Times New Roman"/>
        </w:rPr>
        <w:t xml:space="preserve"> ustanovenia daňového poriadku</w:t>
      </w:r>
      <w:r w:rsidR="00E17F52" w:rsidRPr="00DA170C">
        <w:rPr>
          <w:rFonts w:ascii="Book Antiqua" w:hAnsi="Book Antiqua" w:cs="Times New Roman"/>
        </w:rPr>
        <w:t>, ak tento zákon neustanovuje inak</w:t>
      </w:r>
      <w:r w:rsidR="00403061" w:rsidRPr="00DA170C">
        <w:rPr>
          <w:rFonts w:ascii="Book Antiqua" w:hAnsi="Book Antiqua" w:cs="Times New Roman"/>
        </w:rPr>
        <w:t>.</w:t>
      </w:r>
    </w:p>
    <w:p w14:paraId="3E760AED" w14:textId="6730926D" w:rsidR="00C0064D" w:rsidRPr="00DA170C" w:rsidRDefault="00C0064D" w:rsidP="00DA170C">
      <w:pPr>
        <w:spacing w:before="120" w:after="0" w:line="276" w:lineRule="auto"/>
        <w:jc w:val="both"/>
        <w:rPr>
          <w:rFonts w:ascii="Book Antiqua" w:hAnsi="Book Antiqua" w:cs="Times New Roman"/>
        </w:rPr>
      </w:pPr>
    </w:p>
    <w:p w14:paraId="4D0B499B" w14:textId="712D7503" w:rsidR="00C0064D" w:rsidRPr="00DA170C" w:rsidRDefault="00DF150C" w:rsidP="00DA170C">
      <w:pPr>
        <w:spacing w:before="120" w:after="0" w:line="276" w:lineRule="auto"/>
        <w:ind w:left="3540" w:firstLine="708"/>
        <w:jc w:val="both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Čl. II</w:t>
      </w:r>
    </w:p>
    <w:p w14:paraId="1A26ACA7" w14:textId="77EEEC6C" w:rsidR="00DF150C" w:rsidRPr="00DA170C" w:rsidRDefault="00DF150C" w:rsidP="00DA170C">
      <w:pPr>
        <w:autoSpaceDE w:val="0"/>
        <w:autoSpaceDN w:val="0"/>
        <w:spacing w:before="120" w:after="0" w:line="276" w:lineRule="auto"/>
        <w:ind w:firstLine="708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</w:t>
      </w:r>
      <w:r w:rsidRPr="00DA170C">
        <w:rPr>
          <w:rFonts w:ascii="Book Antiqua" w:hAnsi="Book Antiqua" w:cs="Times New Roman"/>
        </w:rPr>
        <w:lastRenderedPageBreak/>
        <w:t xml:space="preserve">296/2020 Z. z., zákona č. 416/2020 Z. z., zákona č. 420/2020 Z. z., zákona č. 421/2020 Z. z., zákona č. 76/2021 Z. z., zákona č. 215/2021 Z. z., zákona č. 257/2021 Z. z., zákona č. 310/2021 </w:t>
      </w:r>
      <w:r w:rsidR="00300963" w:rsidRPr="00DA170C">
        <w:rPr>
          <w:rFonts w:ascii="Book Antiqua" w:hAnsi="Book Antiqua" w:cs="Times New Roman"/>
        </w:rPr>
        <w:t xml:space="preserve">Z. z., zákona č. 408/2021 Z. z., zákona č. </w:t>
      </w:r>
      <w:r w:rsidRPr="00DA170C">
        <w:rPr>
          <w:rFonts w:ascii="Book Antiqua" w:hAnsi="Book Antiqua" w:cs="Times New Roman"/>
        </w:rPr>
        <w:t>416/2021 Z. z.</w:t>
      </w:r>
      <w:r w:rsidR="00300963" w:rsidRPr="00DA170C">
        <w:rPr>
          <w:rFonts w:ascii="Book Antiqua" w:hAnsi="Book Antiqua" w:cs="Times New Roman"/>
        </w:rPr>
        <w:t xml:space="preserve">, zákona č. 129/2022 Z. z., zákona č. 222/2022 </w:t>
      </w:r>
      <w:r w:rsidR="00A07BD0" w:rsidRPr="00DA170C">
        <w:rPr>
          <w:rFonts w:ascii="Book Antiqua" w:hAnsi="Book Antiqua" w:cs="Times New Roman"/>
        </w:rPr>
        <w:t xml:space="preserve">Z. z., zákona č. 232/2022 Z. z., </w:t>
      </w:r>
      <w:r w:rsidR="00300963" w:rsidRPr="00DA170C">
        <w:rPr>
          <w:rFonts w:ascii="Book Antiqua" w:hAnsi="Book Antiqua" w:cs="Times New Roman"/>
        </w:rPr>
        <w:t>zákona č. 257/2022 Z. z.</w:t>
      </w:r>
      <w:r w:rsidR="00A07BD0" w:rsidRPr="00DA170C">
        <w:rPr>
          <w:rFonts w:ascii="Book Antiqua" w:hAnsi="Book Antiqua" w:cs="Times New Roman"/>
        </w:rPr>
        <w:t xml:space="preserve"> a</w:t>
      </w:r>
      <w:r w:rsidRPr="00DA170C">
        <w:rPr>
          <w:rFonts w:ascii="Book Antiqua" w:hAnsi="Book Antiqua" w:cs="Times New Roman"/>
        </w:rPr>
        <w:t xml:space="preserve"> </w:t>
      </w:r>
      <w:r w:rsidR="00A07BD0" w:rsidRPr="00DA170C">
        <w:rPr>
          <w:rFonts w:ascii="Book Antiqua" w:hAnsi="Book Antiqua"/>
        </w:rPr>
        <w:t xml:space="preserve">zákona č. ..../2022 Z. z. </w:t>
      </w:r>
      <w:r w:rsidRPr="00DA170C">
        <w:rPr>
          <w:rFonts w:ascii="Book Antiqua" w:hAnsi="Book Antiqua" w:cs="Times New Roman"/>
        </w:rPr>
        <w:t xml:space="preserve">sa </w:t>
      </w:r>
      <w:r w:rsidR="007E0D23" w:rsidRPr="00DA170C">
        <w:rPr>
          <w:rFonts w:ascii="Book Antiqua" w:hAnsi="Book Antiqua" w:cs="Times New Roman"/>
        </w:rPr>
        <w:t xml:space="preserve">mení </w:t>
      </w:r>
      <w:r w:rsidRPr="00DA170C">
        <w:rPr>
          <w:rFonts w:ascii="Book Antiqua" w:hAnsi="Book Antiqua" w:cs="Times New Roman"/>
        </w:rPr>
        <w:t>dopĺňa takto:</w:t>
      </w:r>
    </w:p>
    <w:p w14:paraId="7F0609B5" w14:textId="23F0E0A6" w:rsidR="00DF150C" w:rsidRPr="00DA170C" w:rsidRDefault="00DF150C" w:rsidP="00DA170C">
      <w:pPr>
        <w:autoSpaceDE w:val="0"/>
        <w:autoSpaceDN w:val="0"/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V § </w:t>
      </w:r>
      <w:r w:rsidR="00623F22" w:rsidRPr="00DA170C">
        <w:rPr>
          <w:rFonts w:ascii="Book Antiqua" w:hAnsi="Book Antiqua" w:cs="Times New Roman"/>
        </w:rPr>
        <w:t>19 ods. 3 písmeno j) sa</w:t>
      </w:r>
      <w:r w:rsidR="00A822BC" w:rsidRPr="00DA170C">
        <w:rPr>
          <w:rFonts w:ascii="Book Antiqua" w:hAnsi="Book Antiqua" w:cs="Times New Roman"/>
        </w:rPr>
        <w:t xml:space="preserve"> za slovo „predpisu</w:t>
      </w:r>
      <w:r w:rsidR="00A822BC" w:rsidRPr="00DA170C">
        <w:rPr>
          <w:rFonts w:ascii="Book Antiqua" w:hAnsi="Book Antiqua" w:cs="Times New Roman"/>
          <w:vertAlign w:val="superscript"/>
        </w:rPr>
        <w:t>90a</w:t>
      </w:r>
      <w:r w:rsidR="00A822BC" w:rsidRPr="00DA170C">
        <w:rPr>
          <w:rFonts w:ascii="Book Antiqua" w:hAnsi="Book Antiqua" w:cs="Times New Roman"/>
        </w:rPr>
        <w:t xml:space="preserve">)“ vkladá čiarka a slová </w:t>
      </w:r>
      <w:r w:rsidRPr="00DA170C">
        <w:rPr>
          <w:rFonts w:ascii="Book Antiqua" w:hAnsi="Book Antiqua" w:cs="Times New Roman"/>
        </w:rPr>
        <w:t>„</w:t>
      </w:r>
      <w:r w:rsidR="00A822BC" w:rsidRPr="00DA170C">
        <w:rPr>
          <w:rFonts w:ascii="Book Antiqua" w:hAnsi="Book Antiqua" w:cs="Times New Roman"/>
        </w:rPr>
        <w:t>d</w:t>
      </w:r>
      <w:r w:rsidR="0096287D" w:rsidRPr="00DA170C">
        <w:rPr>
          <w:rFonts w:ascii="Book Antiqua" w:hAnsi="Book Antiqua" w:cs="Times New Roman"/>
        </w:rPr>
        <w:t>aň z osobitnej stavby</w:t>
      </w:r>
      <w:r w:rsidRPr="00DA170C">
        <w:rPr>
          <w:rFonts w:ascii="Book Antiqua" w:hAnsi="Book Antiqua" w:cs="Times New Roman"/>
          <w:vertAlign w:val="superscript"/>
        </w:rPr>
        <w:t>90ab</w:t>
      </w:r>
      <w:r w:rsidRPr="00DA170C">
        <w:rPr>
          <w:rFonts w:ascii="Book Antiqua" w:hAnsi="Book Antiqua" w:cs="Times New Roman"/>
        </w:rPr>
        <w:t>)“.</w:t>
      </w:r>
    </w:p>
    <w:p w14:paraId="25AF6329" w14:textId="77777777" w:rsidR="00DF150C" w:rsidRPr="00DA170C" w:rsidRDefault="00E17F52" w:rsidP="00DA170C">
      <w:pPr>
        <w:autoSpaceDE w:val="0"/>
        <w:autoSpaceDN w:val="0"/>
        <w:spacing w:before="120" w:after="0" w:line="276" w:lineRule="auto"/>
        <w:jc w:val="both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>Poznámka</w:t>
      </w:r>
      <w:r w:rsidR="00DF150C" w:rsidRPr="00DA170C">
        <w:rPr>
          <w:rFonts w:ascii="Book Antiqua" w:hAnsi="Book Antiqua" w:cs="Times New Roman"/>
        </w:rPr>
        <w:t xml:space="preserve"> pod čiarou k odkaz</w:t>
      </w:r>
      <w:r w:rsidRPr="00DA170C">
        <w:rPr>
          <w:rFonts w:ascii="Book Antiqua" w:hAnsi="Book Antiqua" w:cs="Times New Roman"/>
        </w:rPr>
        <w:t>u</w:t>
      </w:r>
      <w:r w:rsidR="00DF150C" w:rsidRPr="00DA170C">
        <w:rPr>
          <w:rFonts w:ascii="Book Antiqua" w:hAnsi="Book Antiqua" w:cs="Times New Roman"/>
        </w:rPr>
        <w:t xml:space="preserve"> 90ab </w:t>
      </w:r>
      <w:r w:rsidRPr="00DA170C">
        <w:rPr>
          <w:rFonts w:ascii="Book Antiqua" w:hAnsi="Book Antiqua" w:cs="Times New Roman"/>
        </w:rPr>
        <w:t>znie</w:t>
      </w:r>
      <w:r w:rsidR="00DF150C" w:rsidRPr="00DA170C">
        <w:rPr>
          <w:rFonts w:ascii="Book Antiqua" w:hAnsi="Book Antiqua" w:cs="Times New Roman"/>
        </w:rPr>
        <w:t>:</w:t>
      </w:r>
    </w:p>
    <w:p w14:paraId="547BDFDB" w14:textId="2546B22F" w:rsidR="00DF150C" w:rsidRPr="00DA170C" w:rsidRDefault="00C0064D" w:rsidP="00DA170C">
      <w:pPr>
        <w:autoSpaceDE w:val="0"/>
        <w:autoSpaceDN w:val="0"/>
        <w:spacing w:before="120" w:after="0" w:line="276" w:lineRule="auto"/>
        <w:jc w:val="both"/>
        <w:rPr>
          <w:rFonts w:ascii="Book Antiqua" w:hAnsi="Book Antiqua" w:cs="Times New Roman"/>
          <w:highlight w:val="green"/>
        </w:rPr>
      </w:pPr>
      <w:r w:rsidRPr="00DA170C">
        <w:rPr>
          <w:rFonts w:ascii="Book Antiqua" w:hAnsi="Book Antiqua" w:cs="Times New Roman"/>
        </w:rPr>
        <w:t>„</w:t>
      </w:r>
      <w:r w:rsidR="00DF150C" w:rsidRPr="00DA170C">
        <w:rPr>
          <w:rFonts w:ascii="Book Antiqua" w:hAnsi="Book Antiqua" w:cs="Times New Roman"/>
          <w:vertAlign w:val="superscript"/>
        </w:rPr>
        <w:t>90ab</w:t>
      </w:r>
      <w:r w:rsidR="00DF150C" w:rsidRPr="00DA170C">
        <w:rPr>
          <w:rFonts w:ascii="Book Antiqua" w:hAnsi="Book Antiqua" w:cs="Times New Roman"/>
        </w:rPr>
        <w:t>) Zákon č. ..../2022 Z. z. o dani z osobitnej stavby</w:t>
      </w:r>
      <w:r w:rsidR="0096287D" w:rsidRPr="00DA170C">
        <w:rPr>
          <w:rFonts w:ascii="Book Antiqua" w:hAnsi="Book Antiqua" w:cs="Times New Roman"/>
        </w:rPr>
        <w:t xml:space="preserve"> a o zmene a doplnení niektorých zákonov</w:t>
      </w:r>
      <w:r w:rsidR="00DF150C" w:rsidRPr="00DA170C">
        <w:rPr>
          <w:rFonts w:ascii="Book Antiqua" w:hAnsi="Book Antiqua" w:cs="Times New Roman"/>
        </w:rPr>
        <w:t>.“.</w:t>
      </w:r>
    </w:p>
    <w:p w14:paraId="2F47A4BC" w14:textId="77777777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6B7C6D10" w14:textId="6AE70C0E" w:rsidR="00DF150C" w:rsidRPr="00DA170C" w:rsidRDefault="00DF150C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Čl. III</w:t>
      </w:r>
    </w:p>
    <w:p w14:paraId="49B83372" w14:textId="3CC6676D" w:rsidR="00E17F52" w:rsidRPr="00DA170C" w:rsidRDefault="00DF150C" w:rsidP="00DA170C">
      <w:pPr>
        <w:spacing w:before="120" w:after="0" w:line="276" w:lineRule="auto"/>
        <w:ind w:firstLine="708"/>
        <w:jc w:val="both"/>
        <w:rPr>
          <w:rFonts w:ascii="Book Antiqua" w:hAnsi="Book Antiqua"/>
        </w:rPr>
      </w:pPr>
      <w:r w:rsidRPr="00DA170C">
        <w:rPr>
          <w:rFonts w:ascii="Book Antiqua" w:hAnsi="Book Antiqua" w:cs="Times New Roman"/>
        </w:rPr>
        <w:t xml:space="preserve">Zákon č. </w:t>
      </w:r>
      <w:hyperlink r:id="rId8" w:tooltip="Odkaz na predpis alebo ustanovenie" w:history="1">
        <w:r w:rsidRPr="00DA170C">
          <w:rPr>
            <w:rFonts w:ascii="Book Antiqua" w:hAnsi="Book Antiqua" w:cs="Times New Roman"/>
          </w:rPr>
          <w:t>563/2009 Z. z.</w:t>
        </w:r>
      </w:hyperlink>
      <w:r w:rsidRPr="00DA170C">
        <w:rPr>
          <w:rFonts w:ascii="Book Antiqua" w:hAnsi="Book Antiqua" w:cs="Times New Roman"/>
        </w:rPr>
        <w:t xml:space="preserve"> o správe</w:t>
      </w:r>
      <w:r w:rsidRPr="00DA170C">
        <w:rPr>
          <w:rFonts w:ascii="Book Antiqua" w:hAnsi="Book Antiqua"/>
        </w:rPr>
        <w:t xml:space="preserve"> daní (daňový poriadok) a o zmene a doplnení niektorých zákonov v 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390/2020 Z. z., zákona č. 416/2020 Z. z., zákona č. 421/2020 Z. z., zákona č. 45/2021 Z. z., zákona č. 395/2021, zákona č. 408/2021 Z. z.</w:t>
      </w:r>
      <w:r w:rsidR="00A07BD0" w:rsidRPr="00DA170C">
        <w:rPr>
          <w:rFonts w:ascii="Book Antiqua" w:hAnsi="Book Antiqua"/>
        </w:rPr>
        <w:t xml:space="preserve">, zákona č. 39/2022 Z. z., zákona č. 250/2022 Z. z </w:t>
      </w:r>
      <w:r w:rsidRPr="00DA170C">
        <w:rPr>
          <w:rFonts w:ascii="Book Antiqua" w:hAnsi="Book Antiqua"/>
        </w:rPr>
        <w:t xml:space="preserve"> a zákona č. </w:t>
      </w:r>
      <w:r w:rsidR="00A07BD0" w:rsidRPr="00DA170C">
        <w:rPr>
          <w:rFonts w:ascii="Book Antiqua" w:hAnsi="Book Antiqua"/>
        </w:rPr>
        <w:t>....</w:t>
      </w:r>
      <w:r w:rsidRPr="00DA170C">
        <w:rPr>
          <w:rFonts w:ascii="Book Antiqua" w:hAnsi="Book Antiqua"/>
        </w:rPr>
        <w:t>/2022 Z. z. sa dopĺňa takto:</w:t>
      </w:r>
    </w:p>
    <w:p w14:paraId="3A9A7A60" w14:textId="23499287" w:rsidR="00DF150C" w:rsidRPr="00DA170C" w:rsidRDefault="00DF150C" w:rsidP="00DA170C">
      <w:pPr>
        <w:spacing w:before="120" w:after="0" w:line="276" w:lineRule="auto"/>
        <w:jc w:val="both"/>
        <w:rPr>
          <w:rFonts w:ascii="Book Antiqua" w:hAnsi="Book Antiqua"/>
        </w:rPr>
      </w:pPr>
      <w:r w:rsidRPr="00DA170C">
        <w:rPr>
          <w:rFonts w:ascii="Book Antiqua" w:hAnsi="Book Antiqua"/>
        </w:rPr>
        <w:t xml:space="preserve">V poznámke pod čiarou k odkazu 1 sa na konci pripája táto citácia: „Zákon č. .../2022 Z. z. o dani </w:t>
      </w:r>
      <w:r w:rsidRPr="00DA170C">
        <w:rPr>
          <w:rFonts w:ascii="Book Antiqua" w:hAnsi="Book Antiqua" w:cs="Times New Roman"/>
        </w:rPr>
        <w:t>z osobitnej stavby</w:t>
      </w:r>
      <w:r w:rsidR="0096287D" w:rsidRPr="00DA170C">
        <w:rPr>
          <w:rFonts w:ascii="Book Antiqua" w:hAnsi="Book Antiqua" w:cs="Times New Roman"/>
        </w:rPr>
        <w:t xml:space="preserve"> a o zmene a doplnení niektorých zákonov</w:t>
      </w:r>
      <w:r w:rsidRPr="00DA170C">
        <w:rPr>
          <w:rFonts w:ascii="Book Antiqua" w:hAnsi="Book Antiqua"/>
        </w:rPr>
        <w:t>.“.</w:t>
      </w:r>
    </w:p>
    <w:p w14:paraId="5355862C" w14:textId="77777777" w:rsidR="00C0064D" w:rsidRPr="00DA170C" w:rsidRDefault="00C0064D" w:rsidP="00DA170C">
      <w:pPr>
        <w:spacing w:before="120" w:after="0" w:line="276" w:lineRule="auto"/>
        <w:jc w:val="both"/>
        <w:rPr>
          <w:rFonts w:ascii="Book Antiqua" w:hAnsi="Book Antiqua"/>
        </w:rPr>
      </w:pPr>
    </w:p>
    <w:p w14:paraId="608C8E05" w14:textId="227AA1A2" w:rsidR="00DF150C" w:rsidRPr="00DA170C" w:rsidRDefault="000B5DA0" w:rsidP="00DA170C">
      <w:pPr>
        <w:spacing w:before="120" w:after="0" w:line="276" w:lineRule="auto"/>
        <w:jc w:val="center"/>
        <w:rPr>
          <w:rFonts w:ascii="Book Antiqua" w:hAnsi="Book Antiqua" w:cs="Times New Roman"/>
          <w:b/>
        </w:rPr>
      </w:pPr>
      <w:r w:rsidRPr="00DA170C">
        <w:rPr>
          <w:rFonts w:ascii="Book Antiqua" w:hAnsi="Book Antiqua" w:cs="Times New Roman"/>
          <w:b/>
        </w:rPr>
        <w:t>Čl. IV</w:t>
      </w:r>
      <w:bookmarkStart w:id="0" w:name="_GoBack"/>
      <w:bookmarkEnd w:id="0"/>
    </w:p>
    <w:p w14:paraId="0B314610" w14:textId="7BE69862" w:rsidR="000B5DA0" w:rsidRPr="00DA170C" w:rsidRDefault="000B5DA0" w:rsidP="00DA170C">
      <w:pPr>
        <w:spacing w:before="120" w:after="0" w:line="276" w:lineRule="auto"/>
        <w:rPr>
          <w:rFonts w:ascii="Book Antiqua" w:hAnsi="Book Antiqua" w:cs="Times New Roman"/>
        </w:rPr>
      </w:pPr>
      <w:r w:rsidRPr="00DA170C">
        <w:rPr>
          <w:rFonts w:ascii="Book Antiqua" w:hAnsi="Book Antiqua" w:cs="Times New Roman"/>
        </w:rPr>
        <w:t xml:space="preserve">Tento zákon nadobúda účinnosť </w:t>
      </w:r>
      <w:r w:rsidR="00FD44B5" w:rsidRPr="00DA170C">
        <w:rPr>
          <w:rFonts w:ascii="Book Antiqua" w:hAnsi="Book Antiqua" w:cs="Times New Roman"/>
        </w:rPr>
        <w:t>dňom vyhlásenia</w:t>
      </w:r>
      <w:r w:rsidRPr="00DA170C">
        <w:rPr>
          <w:rFonts w:ascii="Book Antiqua" w:hAnsi="Book Antiqua" w:cs="Times New Roman"/>
        </w:rPr>
        <w:t>.</w:t>
      </w:r>
    </w:p>
    <w:p w14:paraId="7C598B08" w14:textId="77777777" w:rsidR="00DF150C" w:rsidRPr="00DA170C" w:rsidRDefault="00DF150C" w:rsidP="00DA170C">
      <w:pPr>
        <w:spacing w:before="120" w:after="0" w:line="276" w:lineRule="auto"/>
        <w:ind w:left="3540" w:firstLine="708"/>
        <w:rPr>
          <w:rFonts w:ascii="Book Antiqua" w:hAnsi="Book Antiqua" w:cs="Times New Roman"/>
          <w:b/>
        </w:rPr>
      </w:pPr>
    </w:p>
    <w:p w14:paraId="1237AD17" w14:textId="77777777" w:rsidR="00DF150C" w:rsidRPr="00DA170C" w:rsidRDefault="00DF150C" w:rsidP="00DA170C">
      <w:pPr>
        <w:spacing w:before="120" w:after="0" w:line="276" w:lineRule="auto"/>
        <w:ind w:left="3540" w:firstLine="708"/>
        <w:rPr>
          <w:rFonts w:ascii="Book Antiqua" w:hAnsi="Book Antiqua" w:cs="Times New Roman"/>
          <w:b/>
        </w:rPr>
      </w:pPr>
    </w:p>
    <w:p w14:paraId="7CF81681" w14:textId="77777777" w:rsidR="00DF150C" w:rsidRPr="00DA170C" w:rsidRDefault="00DF150C" w:rsidP="00DA170C">
      <w:pPr>
        <w:spacing w:before="120" w:after="0" w:line="276" w:lineRule="auto"/>
        <w:ind w:left="3540" w:firstLine="708"/>
        <w:rPr>
          <w:rFonts w:ascii="Book Antiqua" w:hAnsi="Book Antiqua" w:cs="Times New Roman"/>
          <w:b/>
        </w:rPr>
      </w:pPr>
    </w:p>
    <w:p w14:paraId="54845A2F" w14:textId="77777777" w:rsidR="006E0E4A" w:rsidRPr="00DA170C" w:rsidRDefault="00BF4B3E" w:rsidP="00DA170C">
      <w:pPr>
        <w:spacing w:before="120" w:after="0" w:line="276" w:lineRule="auto"/>
        <w:rPr>
          <w:rFonts w:ascii="Book Antiqua" w:hAnsi="Book Antiqua"/>
        </w:rPr>
      </w:pPr>
    </w:p>
    <w:sectPr w:rsidR="006E0E4A" w:rsidRPr="00DA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EB3BD" w14:textId="77777777" w:rsidR="00BF4B3E" w:rsidRDefault="00BF4B3E" w:rsidP="00311257">
      <w:pPr>
        <w:spacing w:after="0" w:line="240" w:lineRule="auto"/>
      </w:pPr>
      <w:r>
        <w:separator/>
      </w:r>
    </w:p>
  </w:endnote>
  <w:endnote w:type="continuationSeparator" w:id="0">
    <w:p w14:paraId="6A48D7FB" w14:textId="77777777" w:rsidR="00BF4B3E" w:rsidRDefault="00BF4B3E" w:rsidP="0031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84136" w14:textId="77777777" w:rsidR="00BF4B3E" w:rsidRDefault="00BF4B3E" w:rsidP="00311257">
      <w:pPr>
        <w:spacing w:after="0" w:line="240" w:lineRule="auto"/>
      </w:pPr>
      <w:r>
        <w:separator/>
      </w:r>
    </w:p>
  </w:footnote>
  <w:footnote w:type="continuationSeparator" w:id="0">
    <w:p w14:paraId="28EAEB01" w14:textId="77777777" w:rsidR="00BF4B3E" w:rsidRDefault="00BF4B3E" w:rsidP="003112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0C"/>
    <w:rsid w:val="0005497C"/>
    <w:rsid w:val="000B5DA0"/>
    <w:rsid w:val="000D1153"/>
    <w:rsid w:val="000D1C00"/>
    <w:rsid w:val="00126DFF"/>
    <w:rsid w:val="0015168B"/>
    <w:rsid w:val="00190CC2"/>
    <w:rsid w:val="00193428"/>
    <w:rsid w:val="0021074C"/>
    <w:rsid w:val="002C0EC5"/>
    <w:rsid w:val="00300963"/>
    <w:rsid w:val="00311257"/>
    <w:rsid w:val="003120CA"/>
    <w:rsid w:val="00360539"/>
    <w:rsid w:val="00364A8D"/>
    <w:rsid w:val="00384930"/>
    <w:rsid w:val="003B3DDD"/>
    <w:rsid w:val="003E1986"/>
    <w:rsid w:val="00403061"/>
    <w:rsid w:val="004034DC"/>
    <w:rsid w:val="004334C5"/>
    <w:rsid w:val="00456DAA"/>
    <w:rsid w:val="004C0E21"/>
    <w:rsid w:val="005175EF"/>
    <w:rsid w:val="00581594"/>
    <w:rsid w:val="0058360C"/>
    <w:rsid w:val="005C2968"/>
    <w:rsid w:val="00623F22"/>
    <w:rsid w:val="00684146"/>
    <w:rsid w:val="006915A4"/>
    <w:rsid w:val="00751C41"/>
    <w:rsid w:val="00773385"/>
    <w:rsid w:val="007769C6"/>
    <w:rsid w:val="0077778F"/>
    <w:rsid w:val="007A75FD"/>
    <w:rsid w:val="007B6A7D"/>
    <w:rsid w:val="007C1F0F"/>
    <w:rsid w:val="007D654B"/>
    <w:rsid w:val="007E0D23"/>
    <w:rsid w:val="00816C21"/>
    <w:rsid w:val="00873C14"/>
    <w:rsid w:val="008834EA"/>
    <w:rsid w:val="008A056D"/>
    <w:rsid w:val="008A2737"/>
    <w:rsid w:val="008B09B1"/>
    <w:rsid w:val="008E4082"/>
    <w:rsid w:val="008E600D"/>
    <w:rsid w:val="008F7828"/>
    <w:rsid w:val="0096287D"/>
    <w:rsid w:val="00975B5B"/>
    <w:rsid w:val="009A19A9"/>
    <w:rsid w:val="009F3AD6"/>
    <w:rsid w:val="00A02828"/>
    <w:rsid w:val="00A07BD0"/>
    <w:rsid w:val="00A159D9"/>
    <w:rsid w:val="00A20AB6"/>
    <w:rsid w:val="00A21646"/>
    <w:rsid w:val="00A324AD"/>
    <w:rsid w:val="00A822BC"/>
    <w:rsid w:val="00AF2D29"/>
    <w:rsid w:val="00B311B8"/>
    <w:rsid w:val="00B41DB5"/>
    <w:rsid w:val="00B86AEA"/>
    <w:rsid w:val="00BD4F22"/>
    <w:rsid w:val="00BF4B3E"/>
    <w:rsid w:val="00C0064D"/>
    <w:rsid w:val="00C41E71"/>
    <w:rsid w:val="00CA471D"/>
    <w:rsid w:val="00CC6F7D"/>
    <w:rsid w:val="00CD4F2D"/>
    <w:rsid w:val="00D6522E"/>
    <w:rsid w:val="00D67369"/>
    <w:rsid w:val="00D7498F"/>
    <w:rsid w:val="00DA170C"/>
    <w:rsid w:val="00DB22A4"/>
    <w:rsid w:val="00DF150C"/>
    <w:rsid w:val="00DF38BA"/>
    <w:rsid w:val="00E17F52"/>
    <w:rsid w:val="00E45E2A"/>
    <w:rsid w:val="00E50F70"/>
    <w:rsid w:val="00E51671"/>
    <w:rsid w:val="00E74DCB"/>
    <w:rsid w:val="00EC7671"/>
    <w:rsid w:val="00EF30E5"/>
    <w:rsid w:val="00F6145C"/>
    <w:rsid w:val="00FB5159"/>
    <w:rsid w:val="00FD44B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A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5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F15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F150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64D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12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125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12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90C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0C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0C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C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C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5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F15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F150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64D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12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125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12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90C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0C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0C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C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C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56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8BF13-3CCE-4225-A045-D5E39E42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cp:lastPrinted>2022-02-07T14:53:00Z</cp:lastPrinted>
  <dcterms:created xsi:type="dcterms:W3CDTF">2022-08-26T13:07:00Z</dcterms:created>
  <dcterms:modified xsi:type="dcterms:W3CDTF">2022-08-26T13:07:00Z</dcterms:modified>
</cp:coreProperties>
</file>