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B1849" w:rsidRPr="00476E46" w:rsidP="00696780">
      <w:pPr>
        <w:pStyle w:val="NormalWeb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476E46">
        <w:rPr>
          <w:rFonts w:ascii="Book Antiqua" w:hAnsi="Book Antiqua"/>
          <w:b/>
          <w:bCs/>
          <w:caps/>
          <w:spacing w:val="30"/>
          <w:sz w:val="22"/>
          <w:szCs w:val="22"/>
        </w:rPr>
        <w:t>Dôvodová správa</w:t>
      </w:r>
    </w:p>
    <w:p w:rsidR="001B1849" w:rsidRPr="00476E46" w:rsidP="00696780">
      <w:pPr>
        <w:pStyle w:val="NormalWeb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476E46">
        <w:rPr>
          <w:rFonts w:ascii="Book Antiqua" w:hAnsi="Book Antiqua"/>
          <w:b/>
          <w:bCs/>
          <w:sz w:val="22"/>
          <w:szCs w:val="22"/>
        </w:rPr>
        <w:t> </w:t>
      </w:r>
    </w:p>
    <w:p w:rsidR="001B1849" w:rsidRPr="009E2FC1" w:rsidP="00696780">
      <w:pPr>
        <w:pStyle w:val="Heading1"/>
        <w:spacing w:before="120" w:line="276" w:lineRule="auto"/>
        <w:jc w:val="left"/>
        <w:rPr>
          <w:rFonts w:ascii="Book Antiqua" w:hAnsi="Book Antiqua"/>
          <w:sz w:val="22"/>
          <w:szCs w:val="22"/>
        </w:rPr>
      </w:pPr>
      <w:r w:rsidRPr="009E2FC1">
        <w:rPr>
          <w:rFonts w:ascii="Book Antiqua" w:hAnsi="Book Antiqua"/>
          <w:sz w:val="22"/>
          <w:szCs w:val="22"/>
        </w:rPr>
        <w:t>A. Všeobecná časť</w:t>
      </w:r>
    </w:p>
    <w:p w:rsidR="001B1849" w:rsidRPr="009E2FC1" w:rsidP="00696780">
      <w:pPr>
        <w:pStyle w:val="NormalWeb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9E2FC1">
        <w:rPr>
          <w:rFonts w:ascii="Book Antiqua" w:hAnsi="Book Antiqua"/>
          <w:sz w:val="22"/>
          <w:szCs w:val="22"/>
        </w:rPr>
        <w:t xml:space="preserve">Návrh zákona, </w:t>
      </w:r>
      <w:r w:rsidRPr="009E2FC1" w:rsidR="004B5E17">
        <w:rPr>
          <w:rFonts w:ascii="Book Antiqua" w:hAnsi="Book Antiqua"/>
          <w:bCs/>
          <w:sz w:val="22"/>
          <w:szCs w:val="22"/>
        </w:rPr>
        <w:t xml:space="preserve">ktorým sa mení a dopĺňa zákon </w:t>
      </w:r>
      <w:r w:rsidRPr="009E2FC1" w:rsidR="00476E46">
        <w:rPr>
          <w:rFonts w:ascii="Book Antiqua" w:hAnsi="Book Antiqua"/>
          <w:bCs/>
          <w:sz w:val="22"/>
          <w:szCs w:val="22"/>
        </w:rPr>
        <w:t>č. 7/2005 Z. z. o konkurze a reštrukturalizácii a o zmene a doplnení niektorých zákonov v znení neskorších predpisov</w:t>
      </w:r>
      <w:r w:rsidRPr="009E2FC1" w:rsidR="00C926F5">
        <w:rPr>
          <w:rFonts w:ascii="Book Antiqua" w:hAnsi="Book Antiqua"/>
          <w:sz w:val="22"/>
          <w:szCs w:val="22"/>
        </w:rPr>
        <w:t xml:space="preserve"> </w:t>
      </w:r>
      <w:r w:rsidRPr="009E2FC1">
        <w:rPr>
          <w:rFonts w:ascii="Book Antiqua" w:hAnsi="Book Antiqua"/>
          <w:sz w:val="22"/>
          <w:szCs w:val="22"/>
        </w:rPr>
        <w:t>(ďalej</w:t>
      </w:r>
      <w:r w:rsidRPr="009E2FC1" w:rsidR="006061FE">
        <w:rPr>
          <w:rFonts w:ascii="Book Antiqua" w:hAnsi="Book Antiqua"/>
          <w:sz w:val="22"/>
          <w:szCs w:val="22"/>
        </w:rPr>
        <w:t xml:space="preserve"> len „návrh zákona“) predkladá</w:t>
      </w:r>
      <w:r w:rsidRPr="009E2FC1" w:rsidR="00696780">
        <w:rPr>
          <w:rFonts w:ascii="Book Antiqua" w:hAnsi="Book Antiqua"/>
          <w:sz w:val="22"/>
          <w:szCs w:val="22"/>
        </w:rPr>
        <w:t xml:space="preserve"> do</w:t>
      </w:r>
      <w:r w:rsidRPr="009E2FC1" w:rsidR="00C926F5">
        <w:rPr>
          <w:rFonts w:ascii="Book Antiqua" w:hAnsi="Book Antiqua"/>
          <w:sz w:val="22"/>
          <w:szCs w:val="22"/>
        </w:rPr>
        <w:t xml:space="preserve"> legislat</w:t>
      </w:r>
      <w:r w:rsidRPr="009E2FC1" w:rsidR="00476E46">
        <w:rPr>
          <w:rFonts w:ascii="Book Antiqua" w:hAnsi="Book Antiqua"/>
          <w:sz w:val="22"/>
          <w:szCs w:val="22"/>
        </w:rPr>
        <w:t>ívneho proc</w:t>
      </w:r>
      <w:r w:rsidRPr="009E2FC1" w:rsidR="006061FE">
        <w:rPr>
          <w:rFonts w:ascii="Book Antiqua" w:hAnsi="Book Antiqua"/>
          <w:sz w:val="22"/>
          <w:szCs w:val="22"/>
        </w:rPr>
        <w:t>esu skupina poslancov</w:t>
      </w:r>
      <w:r w:rsidRPr="009E2FC1" w:rsidR="00C926F5">
        <w:rPr>
          <w:rFonts w:ascii="Book Antiqua" w:hAnsi="Book Antiqua"/>
          <w:sz w:val="22"/>
          <w:szCs w:val="22"/>
        </w:rPr>
        <w:t xml:space="preserve"> </w:t>
      </w:r>
      <w:r w:rsidRPr="009E2FC1">
        <w:rPr>
          <w:rFonts w:ascii="Book Antiqua" w:hAnsi="Book Antiqua"/>
          <w:sz w:val="22"/>
          <w:szCs w:val="22"/>
        </w:rPr>
        <w:t>Národnej rad</w:t>
      </w:r>
      <w:r w:rsidRPr="009E2FC1" w:rsidR="005F0314">
        <w:rPr>
          <w:rFonts w:ascii="Book Antiqua" w:hAnsi="Book Antiqua"/>
          <w:sz w:val="22"/>
          <w:szCs w:val="22"/>
        </w:rPr>
        <w:t>y Slovenskej republiky</w:t>
      </w:r>
      <w:r w:rsidRPr="009E2FC1" w:rsidR="009D5C96">
        <w:rPr>
          <w:rFonts w:ascii="Book Antiqua" w:hAnsi="Book Antiqua"/>
          <w:sz w:val="22"/>
          <w:szCs w:val="22"/>
        </w:rPr>
        <w:t>.</w:t>
      </w:r>
    </w:p>
    <w:p w:rsidR="00C926F5" w:rsidRPr="009E2FC1" w:rsidP="00C926F5">
      <w:pPr>
        <w:pStyle w:val="NormalWeb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9E2FC1">
        <w:rPr>
          <w:rFonts w:ascii="Book Antiqua" w:hAnsi="Book Antiqua"/>
          <w:b/>
          <w:sz w:val="22"/>
          <w:szCs w:val="22"/>
        </w:rPr>
        <w:t>Cieľom návrhu zákona je</w:t>
      </w:r>
      <w:r w:rsidRPr="009E2FC1" w:rsidR="005324AB">
        <w:rPr>
          <w:rFonts w:ascii="Book Antiqua" w:hAnsi="Book Antiqua"/>
          <w:b/>
          <w:sz w:val="22"/>
          <w:szCs w:val="22"/>
        </w:rPr>
        <w:t xml:space="preserve"> odstrániť vážnu nezrovnalosť, ktorá sa v zákone vyskytuje od schválenia jeho novely v tomto roku</w:t>
      </w:r>
      <w:r w:rsidRPr="009E2FC1" w:rsidR="003761B1">
        <w:rPr>
          <w:rFonts w:ascii="Book Antiqua" w:hAnsi="Book Antiqua"/>
          <w:b/>
          <w:sz w:val="22"/>
          <w:szCs w:val="22"/>
        </w:rPr>
        <w:t xml:space="preserve"> v podobe zákona č. 111/2022 Z. z. o riešení hroziaceho úpadku a o zmene a doplnení niektorých zákonov. V dôsledku tejto nezrovnalosti je výrazne sťažený prístup veriteľov k uplatneniu si svojich nárokov v konkurznom konaní, čo má priamy dopad aj na vymožiteľnosť práva na Slovensku.</w:t>
      </w:r>
      <w:r w:rsidRPr="009E2FC1" w:rsidR="002B572C">
        <w:rPr>
          <w:rFonts w:ascii="Book Antiqua" w:hAnsi="Book Antiqua"/>
          <w:b/>
          <w:sz w:val="22"/>
          <w:szCs w:val="22"/>
        </w:rPr>
        <w:t xml:space="preserve"> Úpravou ustanovenia § 28 ods. 2 návrhu zákona sa zároveň odstraňuje tzv. golplating, t.j. nadpráca pri preberaní legislatívy Európskej únie, ktorú ako negatívum označuje aj Programové vyhlásenie vlády SR na roky 2020-2024 (resp. 2021-2024).</w:t>
      </w:r>
    </w:p>
    <w:p w:rsidR="009F080A" w:rsidRPr="009E2FC1" w:rsidP="00696780">
      <w:pPr>
        <w:spacing w:before="12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r w:rsidRPr="009E2FC1" w:rsidR="00AC79CE">
        <w:rPr>
          <w:rFonts w:ascii="Book Antiqua" w:hAnsi="Book Antiqua"/>
          <w:sz w:val="22"/>
          <w:szCs w:val="22"/>
        </w:rPr>
        <w:t>Návrh z</w:t>
      </w:r>
      <w:r w:rsidRPr="009E2FC1" w:rsidR="00423C63">
        <w:rPr>
          <w:rFonts w:ascii="Book Antiqua" w:hAnsi="Book Antiqua"/>
          <w:sz w:val="22"/>
          <w:szCs w:val="22"/>
        </w:rPr>
        <w:t xml:space="preserve">ákona </w:t>
      </w:r>
      <w:r w:rsidRPr="009E2FC1" w:rsidR="004B5E17">
        <w:rPr>
          <w:rFonts w:ascii="Book Antiqua" w:hAnsi="Book Antiqua"/>
          <w:sz w:val="22"/>
          <w:szCs w:val="22"/>
        </w:rPr>
        <w:t>nemá vplyv na rozpočet verejnej správy</w:t>
      </w:r>
      <w:r w:rsidRPr="009E2FC1" w:rsidR="00C144DC">
        <w:rPr>
          <w:rFonts w:ascii="Book Antiqua" w:hAnsi="Book Antiqua"/>
          <w:sz w:val="22"/>
          <w:szCs w:val="22"/>
        </w:rPr>
        <w:t>,</w:t>
      </w:r>
      <w:r w:rsidRPr="009E2FC1" w:rsidR="004B5E17">
        <w:rPr>
          <w:rFonts w:ascii="Book Antiqua" w:hAnsi="Book Antiqua"/>
          <w:sz w:val="22"/>
          <w:szCs w:val="22"/>
        </w:rPr>
        <w:t xml:space="preserve"> a</w:t>
      </w:r>
      <w:r w:rsidRPr="009E2FC1" w:rsidR="00C144DC">
        <w:rPr>
          <w:rFonts w:ascii="Book Antiqua" w:hAnsi="Book Antiqua"/>
          <w:sz w:val="22"/>
          <w:szCs w:val="22"/>
        </w:rPr>
        <w:t>le má pozit</w:t>
      </w:r>
      <w:r w:rsidRPr="009E2FC1" w:rsidR="00C144DC">
        <w:rPr>
          <w:rFonts w:ascii="Book Antiqua" w:hAnsi="Book Antiqua"/>
          <w:sz w:val="22"/>
          <w:szCs w:val="22"/>
        </w:rPr>
        <w:t>ívny vplyv</w:t>
      </w:r>
      <w:r w:rsidRPr="009E2FC1" w:rsidR="004B5E17">
        <w:rPr>
          <w:rFonts w:ascii="Book Antiqua" w:hAnsi="Book Antiqua"/>
          <w:sz w:val="22"/>
          <w:szCs w:val="22"/>
        </w:rPr>
        <w:t xml:space="preserve"> na </w:t>
      </w:r>
      <w:r w:rsidRPr="009E2FC1" w:rsidR="00F51036">
        <w:rPr>
          <w:rFonts w:ascii="Book Antiqua" w:hAnsi="Book Antiqua"/>
          <w:sz w:val="22"/>
          <w:szCs w:val="22"/>
        </w:rPr>
        <w:t>podnikateľské prostredie</w:t>
      </w:r>
      <w:r w:rsidRPr="009E2FC1" w:rsidR="005F0314">
        <w:rPr>
          <w:rFonts w:ascii="Book Antiqua" w:hAnsi="Book Antiqua"/>
          <w:sz w:val="22"/>
          <w:szCs w:val="22"/>
        </w:rPr>
        <w:t>.</w:t>
      </w:r>
      <w:r w:rsidRPr="009E2FC1" w:rsidR="00F51036">
        <w:rPr>
          <w:rFonts w:ascii="Book Antiqua" w:hAnsi="Book Antiqua"/>
          <w:sz w:val="22"/>
          <w:szCs w:val="22"/>
        </w:rPr>
        <w:t xml:space="preserve"> </w:t>
      </w:r>
      <w:r w:rsidRPr="009E2FC1">
        <w:rPr>
          <w:rFonts w:ascii="Book Antiqua" w:hAnsi="Book Antiqua"/>
          <w:sz w:val="22"/>
          <w:szCs w:val="22"/>
        </w:rPr>
        <w:t>Návrh zákona nemá vplyv na životné prostredie</w:t>
      </w:r>
      <w:r w:rsidRPr="009E2FC1" w:rsidR="00AC79CE">
        <w:rPr>
          <w:rFonts w:ascii="Book Antiqua" w:hAnsi="Book Antiqua"/>
          <w:sz w:val="22"/>
          <w:szCs w:val="22"/>
        </w:rPr>
        <w:t xml:space="preserve"> ani na informatizáciu spoločnosti</w:t>
      </w:r>
      <w:r w:rsidRPr="009E2FC1" w:rsidR="004B5E17">
        <w:rPr>
          <w:rFonts w:ascii="Book Antiqua" w:hAnsi="Book Antiqua"/>
          <w:sz w:val="22"/>
          <w:szCs w:val="22"/>
        </w:rPr>
        <w:t xml:space="preserve"> a nevyvoláva žiadne</w:t>
      </w:r>
      <w:r w:rsidRPr="009E2FC1" w:rsidR="008949D7">
        <w:rPr>
          <w:rFonts w:ascii="Book Antiqua" w:hAnsi="Book Antiqua"/>
          <w:sz w:val="22"/>
          <w:szCs w:val="22"/>
        </w:rPr>
        <w:t xml:space="preserve"> sociálne vplyvy</w:t>
      </w:r>
      <w:r w:rsidRPr="009E2FC1">
        <w:rPr>
          <w:rFonts w:ascii="Book Antiqua" w:hAnsi="Book Antiqua"/>
          <w:sz w:val="22"/>
          <w:szCs w:val="22"/>
        </w:rPr>
        <w:t>.</w:t>
      </w:r>
    </w:p>
    <w:p w:rsidR="009F080A" w:rsidRPr="009E2FC1" w:rsidP="00696780">
      <w:pPr>
        <w:spacing w:before="12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r w:rsidRPr="009E2FC1">
        <w:rPr>
          <w:rFonts w:ascii="Book Antiqua" w:hAnsi="Book Antiqua"/>
          <w:sz w:val="22"/>
          <w:szCs w:val="22"/>
        </w:rPr>
        <w:t>Návrh zákona je v súlade s Ústavou Slovenskej republiky, ústavnými zákonmi a ostatnými všeobecne zá</w:t>
      </w:r>
      <w:r w:rsidRPr="009E2FC1">
        <w:rPr>
          <w:rFonts w:ascii="Book Antiqua" w:hAnsi="Book Antiqua"/>
          <w:sz w:val="22"/>
          <w:szCs w:val="22"/>
        </w:rPr>
        <w:t>väznými právnymi predpismi Slovenskej republiky, medzinárodnými zmluvami a inými medzinárodnými dokumentmi, ktorými je Slovenská republika viazaná, ako aj s právom Európskej únie.</w:t>
      </w:r>
    </w:p>
    <w:p w:rsidR="009F4A5D" w:rsidRPr="00476E46" w:rsidP="00696780">
      <w:pPr>
        <w:spacing w:before="12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</w:p>
    <w:p w:rsidR="008949D7" w:rsidRPr="00476E46" w:rsidP="0069678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8949D7" w:rsidRPr="00476E46" w:rsidP="0069678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8949D7" w:rsidRPr="00476E46" w:rsidP="0069678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4B5E17" w:rsidRPr="00476E46" w:rsidP="0069678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4B5E17" w:rsidRPr="00476E46" w:rsidP="0069678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4B5E17" w:rsidRPr="00476E46" w:rsidP="0069678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4B5E17" w:rsidRPr="00476E46" w:rsidP="0069678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4B5E17" w:rsidRPr="00476E46" w:rsidP="0069678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4B5E17" w:rsidRPr="00476E46" w:rsidP="0069678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4B5E17" w:rsidRPr="00476E46" w:rsidP="0069678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4B5E17" w:rsidRPr="00476E46" w:rsidP="0069678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4B5E17" w:rsidP="0069678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3761B1" w:rsidP="0069678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3761B1" w:rsidRPr="00476E46" w:rsidP="0069678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706F69" w:rsidRPr="00476E46" w:rsidP="0069678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76E46">
        <w:rPr>
          <w:rFonts w:ascii="Book Antiqua" w:hAnsi="Book Antiqua"/>
          <w:b/>
          <w:bCs/>
          <w:sz w:val="22"/>
          <w:szCs w:val="22"/>
        </w:rPr>
        <w:t>B. Osobitná časť</w:t>
      </w:r>
    </w:p>
    <w:p w:rsidR="00706F69" w:rsidRPr="00476E46" w:rsidP="0069678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706F69" w:rsidRPr="00476E46" w:rsidP="0069678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476E46">
        <w:rPr>
          <w:rFonts w:ascii="Book Antiqua" w:hAnsi="Book Antiqua"/>
          <w:b/>
          <w:bCs/>
          <w:sz w:val="22"/>
          <w:szCs w:val="22"/>
        </w:rPr>
        <w:t xml:space="preserve">K Čl. I </w:t>
      </w:r>
    </w:p>
    <w:p w:rsidR="009E4880" w:rsidP="003761B1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="00C75FAC">
        <w:rPr>
          <w:rFonts w:ascii="Book Antiqua" w:hAnsi="Book Antiqua"/>
          <w:bCs/>
          <w:sz w:val="22"/>
          <w:szCs w:val="22"/>
          <w:u w:val="single"/>
        </w:rPr>
        <w:t>K bodu 1</w:t>
      </w:r>
    </w:p>
    <w:p w:rsidR="00C75FAC" w:rsidP="003761B1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bCs/>
          <w:color w:val="000000"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ab/>
        <w:t xml:space="preserve">Keď sa v tomto roku schválil zákon č. </w:t>
      </w:r>
      <w:r w:rsidRPr="00C75FAC">
        <w:rPr>
          <w:rFonts w:ascii="Book Antiqua" w:hAnsi="Book Antiqua"/>
          <w:sz w:val="22"/>
          <w:szCs w:val="22"/>
        </w:rPr>
        <w:t>111/2022 Z. z. o riešení hroziaceho úpadku a o zmene a doplnení niektorých zákonov</w:t>
      </w:r>
      <w:r>
        <w:rPr>
          <w:rFonts w:ascii="Book Antiqua" w:hAnsi="Book Antiqua"/>
          <w:sz w:val="22"/>
          <w:szCs w:val="22"/>
        </w:rPr>
        <w:t xml:space="preserve">, jeho súčasťou bola aj novela zákona č. </w:t>
      </w:r>
      <w:r w:rsidRPr="00476E46">
        <w:rPr>
          <w:rFonts w:ascii="Book Antiqua" w:hAnsi="Book Antiqua"/>
          <w:bCs/>
          <w:color w:val="000000"/>
          <w:sz w:val="22"/>
          <w:szCs w:val="22"/>
        </w:rPr>
        <w:t>7/2005 Z. z. o konkurze a reštrukturalizácii a o zmene a doplnení niektorých zákonov v znení neskorších predpisov</w:t>
      </w:r>
      <w:r>
        <w:rPr>
          <w:rFonts w:ascii="Book Antiqua" w:hAnsi="Book Antiqua"/>
          <w:bCs/>
          <w:color w:val="000000"/>
          <w:sz w:val="22"/>
          <w:szCs w:val="22"/>
        </w:rPr>
        <w:t xml:space="preserve"> (ďale</w:t>
      </w:r>
      <w:r>
        <w:rPr>
          <w:rFonts w:ascii="Book Antiqua" w:hAnsi="Book Antiqua"/>
          <w:bCs/>
          <w:color w:val="000000"/>
          <w:sz w:val="22"/>
          <w:szCs w:val="22"/>
        </w:rPr>
        <w:t>j len „zákon o konkurze“), ktorou sa upravilo nové znenie ustanovenia § 28 ods. 2 tohto zákona.</w:t>
      </w:r>
    </w:p>
    <w:p w:rsidR="00C75FAC" w:rsidP="003761B1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bCs/>
          <w:color w:val="000000"/>
          <w:sz w:val="22"/>
          <w:szCs w:val="22"/>
        </w:rPr>
      </w:pPr>
      <w:r>
        <w:rPr>
          <w:rFonts w:ascii="Book Antiqua" w:hAnsi="Book Antiqua"/>
          <w:bCs/>
          <w:color w:val="000000"/>
          <w:sz w:val="22"/>
          <w:szCs w:val="22"/>
        </w:rPr>
        <w:tab/>
        <w:t>Hoci prvé tri vety § 28 ods. 2 zákona o konkurze upravujú postavenie veriteľa v konkurznom konaní, v štvrtej vete je nečakane použitý pojem „dlžník“ a celé ustanovenie tak pôsobí zmätočne. Ide o zjavnú nesprávnosť, ktorá zostala v legislatívnom procese nepovšimnutá a upozornili na ňu až adresáti právnej normy, ktorým v praxi spôsobuje vážne problémy pri uplatňovaní si ich pohľadávok.</w:t>
      </w:r>
      <w:r w:rsidR="00FF4F1B">
        <w:rPr>
          <w:rFonts w:ascii="Book Antiqua" w:hAnsi="Book Antiqua"/>
          <w:bCs/>
          <w:color w:val="000000"/>
          <w:sz w:val="22"/>
          <w:szCs w:val="22"/>
        </w:rPr>
        <w:t xml:space="preserve"> Z tohto dôvodu sa štvrtá veta v § 28 ods. 2 zákona o konkurze uvádza na pravú mieru tak, že pojem „dlžník“ sa nahrádza pojmom „veriteľ“.</w:t>
      </w:r>
    </w:p>
    <w:p w:rsidR="00FF4F1B" w:rsidP="003761B1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bCs/>
          <w:color w:val="000000"/>
          <w:sz w:val="22"/>
          <w:szCs w:val="22"/>
        </w:rPr>
      </w:pPr>
      <w:r>
        <w:rPr>
          <w:rFonts w:ascii="Book Antiqua" w:hAnsi="Book Antiqua"/>
          <w:bCs/>
          <w:color w:val="000000"/>
          <w:sz w:val="22"/>
          <w:szCs w:val="22"/>
        </w:rPr>
        <w:tab/>
        <w:t>Z hľadiska vymožiteľnosti práva formou uplatnenia si nárokov veriteľa v konkurznom konaní riadne a včas však ustanovenie § 28 ods. 2 neobsahuje len terminologickú nezrovnalosť, ale aj nezrovnalosť obsahovú. Tá spočíva v povinnosti samotného veriteľa autorizovať svoje splnomocnenie dané jeho zástupcovi (napr. advokátovi) na prihlásenie pohľadávok v konkurze, pričom bez splnenia tejto povinnosti sa na ním prihlásené pohľadávky v konkurze neprihliada; iným slovami jeho pohľadávka voči dlžníkovi v konkurze sa stane nevymožiteľnou.</w:t>
      </w:r>
    </w:p>
    <w:p w:rsidR="00FF4F1B" w:rsidP="003761B1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bCs/>
          <w:color w:val="000000"/>
          <w:sz w:val="22"/>
          <w:szCs w:val="22"/>
        </w:rPr>
      </w:pPr>
      <w:r>
        <w:rPr>
          <w:rFonts w:ascii="Book Antiqua" w:hAnsi="Book Antiqua"/>
          <w:bCs/>
          <w:color w:val="000000"/>
          <w:sz w:val="22"/>
          <w:szCs w:val="22"/>
        </w:rPr>
        <w:tab/>
        <w:t xml:space="preserve">Povinnosť autorizovať svoje splnomocnenie dané zástupcovi nie je štandardná, nezohľadňuje skutočnosť, že </w:t>
      </w:r>
      <w:r w:rsidR="00D0414D">
        <w:rPr>
          <w:rFonts w:ascii="Book Antiqua" w:hAnsi="Book Antiqua"/>
          <w:bCs/>
          <w:color w:val="000000"/>
          <w:sz w:val="22"/>
          <w:szCs w:val="22"/>
        </w:rPr>
        <w:t xml:space="preserve">veriteľ </w:t>
      </w:r>
      <w:r>
        <w:rPr>
          <w:rFonts w:ascii="Book Antiqua" w:hAnsi="Book Antiqua"/>
          <w:bCs/>
          <w:color w:val="000000"/>
          <w:sz w:val="22"/>
          <w:szCs w:val="22"/>
        </w:rPr>
        <w:t xml:space="preserve">nemá povinnosť používať kvalifikovaný elektronický podpis v zmysle zákona č. 305/2013 Z. z. o elektronickej podobe výkonu pôsobnosti orgánov verejnej moci a o zmene a doplnení niektorých zákonov </w:t>
      </w:r>
      <w:r w:rsidR="00B21950">
        <w:rPr>
          <w:rFonts w:ascii="Book Antiqua" w:hAnsi="Book Antiqua"/>
          <w:bCs/>
          <w:color w:val="000000"/>
          <w:sz w:val="22"/>
          <w:szCs w:val="22"/>
        </w:rPr>
        <w:t xml:space="preserve">(zákon o e-Governmente) </w:t>
      </w:r>
      <w:r>
        <w:rPr>
          <w:rFonts w:ascii="Book Antiqua" w:hAnsi="Book Antiqua"/>
          <w:bCs/>
          <w:color w:val="000000"/>
          <w:sz w:val="22"/>
          <w:szCs w:val="22"/>
        </w:rPr>
        <w:t>v znení neskorších pr</w:t>
      </w:r>
      <w:r w:rsidR="00B21950">
        <w:rPr>
          <w:rFonts w:ascii="Book Antiqua" w:hAnsi="Book Antiqua"/>
          <w:bCs/>
          <w:color w:val="000000"/>
          <w:sz w:val="22"/>
          <w:szCs w:val="22"/>
        </w:rPr>
        <w:t xml:space="preserve">edpisov </w:t>
      </w:r>
      <w:r>
        <w:rPr>
          <w:rFonts w:ascii="Book Antiqua" w:hAnsi="Book Antiqua"/>
          <w:bCs/>
          <w:color w:val="000000"/>
          <w:sz w:val="22"/>
          <w:szCs w:val="22"/>
        </w:rPr>
        <w:t>(ďalej len „zákon o e-Governmente“) a je tiež uložená nad rámec príslušnej legislatívy Európskej únie</w:t>
      </w:r>
      <w:r w:rsidR="00D0414D">
        <w:rPr>
          <w:rFonts w:ascii="Book Antiqua" w:hAnsi="Book Antiqua"/>
          <w:bCs/>
          <w:color w:val="000000"/>
          <w:sz w:val="22"/>
          <w:szCs w:val="22"/>
        </w:rPr>
        <w:t>, čo môže vytvárať prekážku pre uplatnenie si nároku najmä u zahraničných veriteľov</w:t>
      </w:r>
      <w:r>
        <w:rPr>
          <w:rFonts w:ascii="Book Antiqua" w:hAnsi="Book Antiqua"/>
          <w:bCs/>
          <w:color w:val="000000"/>
          <w:sz w:val="22"/>
          <w:szCs w:val="22"/>
        </w:rPr>
        <w:t xml:space="preserve">. Nielen čl. 2 ods. 12 a č. 55 nariadenia </w:t>
      </w:r>
      <w:r w:rsidR="00BE2453">
        <w:rPr>
          <w:rFonts w:ascii="Book Antiqua" w:hAnsi="Book Antiqua"/>
          <w:bCs/>
          <w:color w:val="000000"/>
          <w:sz w:val="22"/>
          <w:szCs w:val="22"/>
        </w:rPr>
        <w:t>Európskeho parlamentu a Rady (EÚ) č. 2015/848 z 20. mája 2015 o insolvenčnom konaní (prepracované znenie) v platnom znení (ďalej len „nariadenie EÚ o insolvenčnom konaní“), na ktoré sa odvoláva dôvodová správa k terajšiemu zneniu § 28 ods. 2 zákona o konkurze,</w:t>
      </w:r>
      <w:r w:rsidR="00BE2453">
        <w:rPr>
          <w:rFonts w:ascii="Book Antiqua" w:hAnsi="Book Antiqua"/>
          <w:bCs/>
          <w:color w:val="000000"/>
          <w:sz w:val="22"/>
          <w:szCs w:val="22"/>
        </w:rPr>
        <w:t xml:space="preserve"> ale ani žiadne iné ustanovenie nariadenia EÚ o insolvenčnom konaní nepožaduje od veriteľa ako podmienku na prihlásenie svojich pohľadávok v konkurznom konaní použitie kvalifikovaného elektronického podpisu, a to ani vtedy, ak na tieto účely využíva svojho zástupcu. Ide tak o tzv. </w:t>
      </w:r>
      <w:r w:rsidRPr="00990651" w:rsidR="00BE2453">
        <w:rPr>
          <w:rFonts w:ascii="Book Antiqua" w:hAnsi="Book Antiqua"/>
          <w:bCs/>
          <w:i/>
          <w:color w:val="000000"/>
          <w:sz w:val="22"/>
          <w:szCs w:val="22"/>
        </w:rPr>
        <w:t>goldplating</w:t>
      </w:r>
      <w:r w:rsidR="00BE2453">
        <w:rPr>
          <w:rFonts w:ascii="Book Antiqua" w:hAnsi="Book Antiqua"/>
          <w:bCs/>
          <w:color w:val="000000"/>
          <w:sz w:val="22"/>
          <w:szCs w:val="22"/>
        </w:rPr>
        <w:t>, teda nadprácu pri preberaní legislatívy EÚ, ktorú ako negatívum označuje aj Programové vyhlásenie vlády SR na roky 2020-2024</w:t>
      </w:r>
      <w:r w:rsidR="002B572C">
        <w:rPr>
          <w:rFonts w:ascii="Book Antiqua" w:hAnsi="Book Antiqua"/>
          <w:bCs/>
          <w:color w:val="000000"/>
          <w:sz w:val="22"/>
          <w:szCs w:val="22"/>
        </w:rPr>
        <w:t xml:space="preserve"> (resp. 2021-2024)</w:t>
      </w:r>
      <w:r w:rsidR="00BE2453">
        <w:rPr>
          <w:rFonts w:ascii="Book Antiqua" w:hAnsi="Book Antiqua"/>
          <w:bCs/>
          <w:color w:val="000000"/>
          <w:sz w:val="22"/>
          <w:szCs w:val="22"/>
        </w:rPr>
        <w:t>.</w:t>
      </w:r>
    </w:p>
    <w:p w:rsidR="00BE2453" w:rsidRPr="00C75FAC" w:rsidP="003761B1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color w:val="000000"/>
          <w:sz w:val="22"/>
          <w:szCs w:val="22"/>
        </w:rPr>
        <w:tab/>
        <w:t xml:space="preserve">Pritom úplne postačuje, ak namiesto kvalifikovaného elektronického podpisu, ktorým sa vykonáva autorizácia, použije zástupca veriteľa na prihlásenie jeho pohľadávok v konkurze zaručenú konverziu </w:t>
      </w:r>
      <w:r w:rsidR="00990651">
        <w:rPr>
          <w:rFonts w:ascii="Book Antiqua" w:hAnsi="Book Antiqua"/>
          <w:bCs/>
          <w:color w:val="000000"/>
          <w:sz w:val="22"/>
          <w:szCs w:val="22"/>
        </w:rPr>
        <w:t xml:space="preserve">splnomocnenia udeleného veriteľom </w:t>
      </w:r>
      <w:r>
        <w:rPr>
          <w:rFonts w:ascii="Book Antiqua" w:hAnsi="Book Antiqua"/>
          <w:bCs/>
          <w:color w:val="000000"/>
          <w:sz w:val="22"/>
          <w:szCs w:val="22"/>
        </w:rPr>
        <w:t xml:space="preserve">v zmysle štvrtej časti </w:t>
      </w:r>
      <w:r w:rsidR="00990651">
        <w:rPr>
          <w:rFonts w:ascii="Book Antiqua" w:hAnsi="Book Antiqua"/>
          <w:bCs/>
          <w:color w:val="000000"/>
          <w:sz w:val="22"/>
          <w:szCs w:val="22"/>
        </w:rPr>
        <w:t xml:space="preserve">  </w:t>
      </w:r>
      <w:r>
        <w:rPr>
          <w:rFonts w:ascii="Book Antiqua" w:hAnsi="Book Antiqua"/>
          <w:bCs/>
          <w:color w:val="000000"/>
          <w:sz w:val="22"/>
          <w:szCs w:val="22"/>
        </w:rPr>
        <w:t>(§ 35 až 39) zákona o e-Governmente</w:t>
      </w:r>
      <w:r w:rsidR="00990651">
        <w:rPr>
          <w:rFonts w:ascii="Book Antiqua" w:hAnsi="Book Antiqua"/>
          <w:bCs/>
          <w:color w:val="000000"/>
          <w:sz w:val="22"/>
          <w:szCs w:val="22"/>
        </w:rPr>
        <w:t>. Tieto ustanovenia zákona o e-Governmente sa zároveň spresňujú v novom odkaze 8ae a poznámke pod čiarou k tomuto odkazu.</w:t>
      </w:r>
    </w:p>
    <w:p w:rsidR="00C75FAC" w:rsidRPr="00C75FAC" w:rsidP="003761B1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C75FAC">
        <w:rPr>
          <w:rFonts w:ascii="Book Antiqua" w:hAnsi="Book Antiqua"/>
          <w:bCs/>
          <w:sz w:val="22"/>
          <w:szCs w:val="22"/>
          <w:u w:val="single"/>
        </w:rPr>
        <w:t>K bodu 2</w:t>
      </w:r>
    </w:p>
    <w:p w:rsidR="00C75FAC" w:rsidRPr="00C75FAC" w:rsidP="003761B1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ab/>
        <w:t>Ide o legislatívno-technickú úpravu, ktorá bezprostredne súvisí so zavedením nového odkazu 8ae v bode 1 tohto novelizačného článku.</w:t>
      </w:r>
    </w:p>
    <w:p w:rsidR="00473E18" w:rsidRPr="00476E46" w:rsidP="00473E18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476E46" w:rsidR="00706F69">
        <w:rPr>
          <w:rFonts w:ascii="Book Antiqua" w:hAnsi="Book Antiqua"/>
          <w:bCs/>
          <w:sz w:val="22"/>
          <w:szCs w:val="22"/>
        </w:rPr>
        <w:tab/>
      </w:r>
    </w:p>
    <w:p w:rsidR="00706F69" w:rsidRPr="00476E46" w:rsidP="0069678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476E46">
        <w:rPr>
          <w:rFonts w:ascii="Book Antiqua" w:hAnsi="Book Antiqua"/>
          <w:b/>
          <w:bCs/>
          <w:sz w:val="22"/>
          <w:szCs w:val="22"/>
        </w:rPr>
        <w:t>K Čl. II</w:t>
      </w:r>
    </w:p>
    <w:p w:rsidR="00706F69" w:rsidRPr="00476E46" w:rsidP="003761B1">
      <w:pPr>
        <w:pStyle w:val="NormalWeb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bCs/>
          <w:sz w:val="22"/>
          <w:szCs w:val="22"/>
        </w:rPr>
      </w:pPr>
      <w:r w:rsidRPr="00476E46">
        <w:rPr>
          <w:rFonts w:ascii="Book Antiqua" w:hAnsi="Book Antiqua"/>
          <w:bCs/>
          <w:sz w:val="22"/>
          <w:szCs w:val="22"/>
        </w:rPr>
        <w:t>Navrhuje sa účinnosť predkladaného zákona so zohľadnením le</w:t>
      </w:r>
      <w:r w:rsidRPr="00476E46" w:rsidR="00815EDB">
        <w:rPr>
          <w:rFonts w:ascii="Book Antiqua" w:hAnsi="Book Antiqua"/>
          <w:bCs/>
          <w:sz w:val="22"/>
          <w:szCs w:val="22"/>
        </w:rPr>
        <w:t>gisvakančnej lehoty, a</w:t>
      </w:r>
      <w:r w:rsidRPr="00476E46" w:rsidR="00473E18">
        <w:rPr>
          <w:rFonts w:ascii="Book Antiqua" w:hAnsi="Book Antiqua"/>
          <w:bCs/>
          <w:sz w:val="22"/>
          <w:szCs w:val="22"/>
        </w:rPr>
        <w:t xml:space="preserve"> to </w:t>
      </w:r>
      <w:r w:rsidRPr="00476E46" w:rsidR="00311BBC">
        <w:rPr>
          <w:rFonts w:ascii="Book Antiqua" w:hAnsi="Book Antiqua"/>
          <w:bCs/>
          <w:sz w:val="22"/>
          <w:szCs w:val="22"/>
        </w:rPr>
        <w:t xml:space="preserve">od </w:t>
      </w:r>
      <w:r w:rsidRPr="00476E46" w:rsidR="00473E18">
        <w:rPr>
          <w:rFonts w:ascii="Book Antiqua" w:hAnsi="Book Antiqua"/>
          <w:bCs/>
          <w:sz w:val="22"/>
          <w:szCs w:val="22"/>
        </w:rPr>
        <w:t xml:space="preserve"> 1</w:t>
      </w:r>
      <w:r w:rsidR="006061FE">
        <w:rPr>
          <w:rFonts w:ascii="Book Antiqua" w:hAnsi="Book Antiqua"/>
          <w:bCs/>
          <w:sz w:val="22"/>
          <w:szCs w:val="22"/>
        </w:rPr>
        <w:t>. decembra</w:t>
      </w:r>
      <w:r w:rsidR="003761B1">
        <w:rPr>
          <w:rFonts w:ascii="Book Antiqua" w:hAnsi="Book Antiqua"/>
          <w:bCs/>
          <w:sz w:val="22"/>
          <w:szCs w:val="22"/>
        </w:rPr>
        <w:t xml:space="preserve"> 2022</w:t>
      </w:r>
      <w:r w:rsidRPr="00476E46" w:rsidR="00473E18">
        <w:rPr>
          <w:rFonts w:ascii="Book Antiqua" w:hAnsi="Book Antiqua"/>
          <w:bCs/>
          <w:sz w:val="22"/>
          <w:szCs w:val="22"/>
        </w:rPr>
        <w:t>.</w:t>
      </w:r>
    </w:p>
    <w:p w:rsidR="00706F69" w:rsidRPr="00476E46" w:rsidP="0069678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7C2704" w:rsidRPr="00476E46" w:rsidP="00696780">
      <w:pPr>
        <w:pStyle w:val="NormalWeb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476E46" w:rsidR="00AA4420">
        <w:rPr>
          <w:rFonts w:ascii="Book Antiqua" w:hAnsi="Book Antiqua"/>
          <w:b/>
          <w:bCs/>
          <w:caps/>
          <w:spacing w:val="30"/>
          <w:sz w:val="22"/>
          <w:szCs w:val="22"/>
        </w:rPr>
        <w:br w:type="page"/>
      </w:r>
      <w:r w:rsidRPr="00476E46">
        <w:rPr>
          <w:rFonts w:ascii="Book Antiqua" w:hAnsi="Book Antiqua"/>
          <w:b/>
          <w:bCs/>
          <w:caps/>
          <w:spacing w:val="30"/>
          <w:sz w:val="22"/>
          <w:szCs w:val="22"/>
        </w:rPr>
        <w:t>DOLOŽKA ZLUČITEĽNOSTI</w:t>
      </w:r>
    </w:p>
    <w:p w:rsidR="007C2704" w:rsidRPr="00476E46" w:rsidP="00696780">
      <w:pPr>
        <w:pStyle w:val="NormalWeb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476E46">
        <w:rPr>
          <w:rFonts w:ascii="Book Antiqua" w:hAnsi="Book Antiqua"/>
          <w:b/>
          <w:bCs/>
          <w:sz w:val="22"/>
          <w:szCs w:val="22"/>
        </w:rPr>
        <w:t>návrhu zákona</w:t>
      </w:r>
      <w:r w:rsidRPr="00476E46">
        <w:rPr>
          <w:rFonts w:ascii="Book Antiqua" w:hAnsi="Book Antiqua"/>
          <w:sz w:val="22"/>
          <w:szCs w:val="22"/>
        </w:rPr>
        <w:t xml:space="preserve"> </w:t>
      </w:r>
      <w:r w:rsidRPr="00476E46"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:rsidR="007C2704" w:rsidRPr="00476E46" w:rsidP="0069678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76E46">
        <w:rPr>
          <w:rFonts w:ascii="Book Antiqua" w:hAnsi="Book Antiqua"/>
          <w:sz w:val="22"/>
          <w:szCs w:val="22"/>
        </w:rPr>
        <w:t> </w:t>
      </w:r>
    </w:p>
    <w:p w:rsidR="007C2704" w:rsidRPr="00476E46" w:rsidP="00696780">
      <w:pPr>
        <w:pStyle w:val="NormalWeb"/>
        <w:numPr>
          <w:ilvl w:val="0"/>
          <w:numId w:val="6"/>
        </w:numPr>
        <w:spacing w:before="120" w:beforeAutospacing="0" w:after="0" w:afterAutospacing="0" w:line="276" w:lineRule="auto"/>
        <w:ind w:left="426"/>
        <w:jc w:val="both"/>
        <w:rPr>
          <w:rFonts w:ascii="Book Antiqua" w:hAnsi="Book Antiqua"/>
          <w:sz w:val="22"/>
          <w:szCs w:val="22"/>
        </w:rPr>
      </w:pPr>
      <w:r w:rsidRPr="00476E46">
        <w:rPr>
          <w:rFonts w:ascii="Book Antiqua" w:hAnsi="Book Antiqua"/>
          <w:b/>
          <w:bCs/>
          <w:sz w:val="22"/>
          <w:szCs w:val="22"/>
        </w:rPr>
        <w:t>Navrhovateľ zákona:</w:t>
      </w:r>
      <w:r w:rsidR="006061FE">
        <w:rPr>
          <w:rFonts w:ascii="Book Antiqua" w:hAnsi="Book Antiqua"/>
          <w:sz w:val="22"/>
          <w:szCs w:val="22"/>
        </w:rPr>
        <w:t xml:space="preserve"> skupina poslancov</w:t>
      </w:r>
      <w:r w:rsidR="003761B1">
        <w:rPr>
          <w:rFonts w:ascii="Book Antiqua" w:hAnsi="Book Antiqua"/>
          <w:sz w:val="22"/>
          <w:szCs w:val="22"/>
        </w:rPr>
        <w:t xml:space="preserve"> </w:t>
      </w:r>
      <w:r w:rsidRPr="00476E46">
        <w:rPr>
          <w:rFonts w:ascii="Book Antiqua" w:hAnsi="Book Antiqua"/>
          <w:sz w:val="22"/>
          <w:szCs w:val="22"/>
        </w:rPr>
        <w:t>Ná</w:t>
      </w:r>
      <w:r w:rsidR="006061FE">
        <w:rPr>
          <w:rFonts w:ascii="Book Antiqua" w:hAnsi="Book Antiqua"/>
          <w:sz w:val="22"/>
          <w:szCs w:val="22"/>
        </w:rPr>
        <w:t>rodnej rady Slovenskej republiky</w:t>
      </w:r>
    </w:p>
    <w:p w:rsidR="007C2704" w:rsidRPr="00476E46" w:rsidP="0069678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76E46">
        <w:rPr>
          <w:rFonts w:ascii="Book Antiqua" w:hAnsi="Book Antiqua"/>
          <w:sz w:val="22"/>
          <w:szCs w:val="22"/>
        </w:rPr>
        <w:t> </w:t>
      </w:r>
    </w:p>
    <w:p w:rsidR="007C2704" w:rsidRPr="00476E46" w:rsidP="00696780">
      <w:pPr>
        <w:pStyle w:val="NormalWeb"/>
        <w:numPr>
          <w:ilvl w:val="0"/>
          <w:numId w:val="6"/>
        </w:numPr>
        <w:spacing w:before="120" w:beforeAutospacing="0" w:after="0" w:afterAutospacing="0" w:line="276" w:lineRule="auto"/>
        <w:ind w:left="426"/>
        <w:jc w:val="both"/>
        <w:rPr>
          <w:rFonts w:ascii="Book Antiqua" w:hAnsi="Book Antiqua"/>
          <w:bCs/>
          <w:sz w:val="22"/>
          <w:szCs w:val="22"/>
        </w:rPr>
      </w:pPr>
      <w:r w:rsidRPr="00476E46">
        <w:rPr>
          <w:rFonts w:ascii="Book Antiqua" w:hAnsi="Book Antiqua"/>
          <w:b/>
          <w:bCs/>
          <w:sz w:val="22"/>
          <w:szCs w:val="22"/>
        </w:rPr>
        <w:t>Názov návrhu zákona</w:t>
      </w:r>
      <w:r w:rsidRPr="00476E46">
        <w:rPr>
          <w:rFonts w:ascii="Book Antiqua" w:hAnsi="Book Antiqua"/>
          <w:bCs/>
          <w:sz w:val="22"/>
          <w:szCs w:val="22"/>
        </w:rPr>
        <w:t xml:space="preserve">: </w:t>
      </w:r>
      <w:r w:rsidRPr="00476E46" w:rsidR="00815EDB">
        <w:rPr>
          <w:rFonts w:ascii="Book Antiqua" w:hAnsi="Book Antiqua"/>
          <w:bCs/>
          <w:sz w:val="22"/>
          <w:szCs w:val="22"/>
        </w:rPr>
        <w:t xml:space="preserve">návrh zákona, </w:t>
      </w:r>
      <w:r w:rsidRPr="00476E46" w:rsidR="00C144DC">
        <w:rPr>
          <w:rFonts w:ascii="Book Antiqua" w:hAnsi="Book Antiqua"/>
          <w:bCs/>
          <w:color w:val="000000"/>
          <w:sz w:val="22"/>
          <w:szCs w:val="22"/>
        </w:rPr>
        <w:t>ktorým sa mení a dopĺňa zákon č. 7/2005 Z. z. o konkurze a reštrukturalizácii a o zmene a doplnení niektorých zákonov v znení neskorších predpisov</w:t>
      </w:r>
    </w:p>
    <w:p w:rsidR="007C2704" w:rsidRPr="00476E46" w:rsidP="0069678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4264B2" w:rsidRPr="00476E46" w:rsidP="0069678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476E46">
        <w:rPr>
          <w:rFonts w:ascii="Book Antiqua" w:hAnsi="Book Antiqua"/>
          <w:b/>
          <w:bCs/>
          <w:sz w:val="22"/>
          <w:szCs w:val="22"/>
        </w:rPr>
        <w:t>3. Predmet návrhu zákona:</w:t>
      </w:r>
    </w:p>
    <w:p w:rsidR="004264B2" w:rsidRPr="00476E46" w:rsidP="00696780">
      <w:pPr>
        <w:pStyle w:val="NormalWeb"/>
        <w:numPr>
          <w:ilvl w:val="0"/>
          <w:numId w:val="5"/>
        </w:numPr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476E46">
        <w:rPr>
          <w:rFonts w:ascii="Book Antiqua" w:hAnsi="Book Antiqua"/>
          <w:bCs/>
          <w:sz w:val="22"/>
          <w:szCs w:val="22"/>
        </w:rPr>
        <w:t>je upravený v primárnom práve Európskej únie</w:t>
      </w:r>
      <w:r w:rsidRPr="00476E46" w:rsidR="00423C63">
        <w:rPr>
          <w:rFonts w:ascii="Book Antiqua" w:hAnsi="Book Antiqua"/>
          <w:bCs/>
          <w:sz w:val="22"/>
          <w:szCs w:val="22"/>
        </w:rPr>
        <w:t>,</w:t>
      </w:r>
      <w:r w:rsidR="00555043">
        <w:rPr>
          <w:rFonts w:ascii="Book Antiqua" w:hAnsi="Book Antiqua"/>
          <w:bCs/>
          <w:sz w:val="22"/>
          <w:szCs w:val="22"/>
        </w:rPr>
        <w:t xml:space="preserve"> a to v čl. 81 Zmluvy o fungovaní Európskej únie</w:t>
      </w:r>
    </w:p>
    <w:p w:rsidR="004264B2" w:rsidRPr="00476E46" w:rsidP="00696780">
      <w:pPr>
        <w:pStyle w:val="NormalWeb"/>
        <w:numPr>
          <w:ilvl w:val="0"/>
          <w:numId w:val="5"/>
        </w:numPr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476E46">
        <w:rPr>
          <w:rFonts w:ascii="Book Antiqua" w:hAnsi="Book Antiqua"/>
          <w:bCs/>
          <w:sz w:val="22"/>
          <w:szCs w:val="22"/>
        </w:rPr>
        <w:t>je upravený v sekundárnom práve Európskej únie,</w:t>
      </w:r>
      <w:r w:rsidR="00555043">
        <w:rPr>
          <w:rFonts w:ascii="Book Antiqua" w:hAnsi="Book Antiqua"/>
          <w:bCs/>
          <w:sz w:val="22"/>
          <w:szCs w:val="22"/>
        </w:rPr>
        <w:t xml:space="preserve"> a to v nariadení </w:t>
      </w:r>
      <w:r w:rsidR="00555043">
        <w:rPr>
          <w:rFonts w:ascii="Book Antiqua" w:hAnsi="Book Antiqua"/>
          <w:bCs/>
          <w:color w:val="000000"/>
          <w:sz w:val="22"/>
          <w:szCs w:val="22"/>
        </w:rPr>
        <w:t xml:space="preserve">Európskeho parlamentu a Rady (EÚ) č. 2015/848 z 20. mája 2015 o insolvenčnom konaní (prepracované znenie) v platnom znení – konkrétne čl. 2 ods. </w:t>
      </w:r>
      <w:r w:rsidR="00A93934">
        <w:rPr>
          <w:rFonts w:ascii="Book Antiqua" w:hAnsi="Book Antiqua"/>
          <w:bCs/>
          <w:color w:val="000000"/>
          <w:sz w:val="22"/>
          <w:szCs w:val="22"/>
        </w:rPr>
        <w:t>11 a </w:t>
      </w:r>
      <w:r w:rsidR="00555043">
        <w:rPr>
          <w:rFonts w:ascii="Book Antiqua" w:hAnsi="Book Antiqua"/>
          <w:bCs/>
          <w:color w:val="000000"/>
          <w:sz w:val="22"/>
          <w:szCs w:val="22"/>
        </w:rPr>
        <w:t>12</w:t>
      </w:r>
      <w:r w:rsidR="00A93934">
        <w:rPr>
          <w:rFonts w:ascii="Book Antiqua" w:hAnsi="Book Antiqua"/>
          <w:bCs/>
          <w:color w:val="000000"/>
          <w:sz w:val="22"/>
          <w:szCs w:val="22"/>
        </w:rPr>
        <w:t>, čl. 53</w:t>
      </w:r>
      <w:r w:rsidR="00555043">
        <w:rPr>
          <w:rFonts w:ascii="Book Antiqua" w:hAnsi="Book Antiqua"/>
          <w:bCs/>
          <w:color w:val="000000"/>
          <w:sz w:val="22"/>
          <w:szCs w:val="22"/>
        </w:rPr>
        <w:t xml:space="preserve"> a č</w:t>
      </w:r>
      <w:r w:rsidR="00A93934">
        <w:rPr>
          <w:rFonts w:ascii="Book Antiqua" w:hAnsi="Book Antiqua"/>
          <w:bCs/>
          <w:color w:val="000000"/>
          <w:sz w:val="22"/>
          <w:szCs w:val="22"/>
        </w:rPr>
        <w:t>l</w:t>
      </w:r>
      <w:r w:rsidR="00555043">
        <w:rPr>
          <w:rFonts w:ascii="Book Antiqua" w:hAnsi="Book Antiqua"/>
          <w:bCs/>
          <w:color w:val="000000"/>
          <w:sz w:val="22"/>
          <w:szCs w:val="22"/>
        </w:rPr>
        <w:t>. 55,</w:t>
      </w:r>
    </w:p>
    <w:p w:rsidR="004264B2" w:rsidRPr="00476E46" w:rsidP="00696780">
      <w:pPr>
        <w:pStyle w:val="NormalWeb"/>
        <w:numPr>
          <w:ilvl w:val="0"/>
          <w:numId w:val="5"/>
        </w:numPr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476E46">
        <w:rPr>
          <w:rFonts w:ascii="Book Antiqua" w:hAnsi="Book Antiqua"/>
          <w:bCs/>
          <w:sz w:val="22"/>
          <w:szCs w:val="22"/>
        </w:rPr>
        <w:t>nie je obsiahnutý v judikatúre Súdneho dvora Európskej únie.</w:t>
      </w:r>
    </w:p>
    <w:p w:rsidR="00E73FE8" w:rsidRPr="00362DBB" w:rsidP="00E73FE8">
      <w:pPr>
        <w:pStyle w:val="NormalWeb"/>
        <w:spacing w:before="120" w:beforeAutospacing="0" w:after="0" w:afterAutospacing="0" w:line="300" w:lineRule="exact"/>
        <w:jc w:val="both"/>
        <w:rPr>
          <w:rFonts w:ascii="Book Antiqua" w:hAnsi="Book Antiqua"/>
          <w:b/>
          <w:bCs/>
          <w:sz w:val="22"/>
          <w:szCs w:val="22"/>
        </w:rPr>
      </w:pPr>
    </w:p>
    <w:p w:rsidR="00E73FE8" w:rsidRPr="00362DBB" w:rsidP="00E73FE8">
      <w:pPr>
        <w:pStyle w:val="NormalWeb"/>
        <w:spacing w:before="120" w:beforeAutospacing="0" w:after="0" w:afterAutospacing="0" w:line="300" w:lineRule="exact"/>
        <w:jc w:val="both"/>
        <w:rPr>
          <w:rFonts w:ascii="Book Antiqua" w:hAnsi="Book Antiqua"/>
          <w:b/>
          <w:sz w:val="22"/>
          <w:szCs w:val="22"/>
        </w:rPr>
      </w:pPr>
      <w:r w:rsidRPr="00362DBB">
        <w:rPr>
          <w:rFonts w:ascii="Book Antiqua" w:hAnsi="Book Antiqua"/>
          <w:b/>
          <w:sz w:val="22"/>
          <w:szCs w:val="22"/>
        </w:rPr>
        <w:t>4. Záväzky Slovenskej republiky vo vzťahu k Európskej únii:</w:t>
      </w:r>
    </w:p>
    <w:p w:rsidR="00E73FE8" w:rsidRPr="00362DBB" w:rsidP="00E73FE8">
      <w:pPr>
        <w:pStyle w:val="NormalWeb"/>
        <w:numPr>
          <w:ilvl w:val="0"/>
          <w:numId w:val="11"/>
        </w:numPr>
        <w:spacing w:before="120" w:beforeAutospacing="0" w:after="0" w:afterAutospacing="0" w:line="300" w:lineRule="exact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keďže ide o priamo aplikovateľné nariadenie EÚ</w:t>
      </w:r>
      <w:r w:rsidR="00125657">
        <w:rPr>
          <w:rFonts w:ascii="Book Antiqua" w:hAnsi="Book Antiqua"/>
          <w:bCs/>
          <w:sz w:val="22"/>
          <w:szCs w:val="22"/>
        </w:rPr>
        <w:t xml:space="preserve"> č. 2015/848</w:t>
      </w:r>
      <w:r>
        <w:rPr>
          <w:rFonts w:ascii="Book Antiqua" w:hAnsi="Book Antiqua"/>
          <w:bCs/>
          <w:sz w:val="22"/>
          <w:szCs w:val="22"/>
        </w:rPr>
        <w:t xml:space="preserve">, lehota pre transpozíciu nie je v tomto prípade relevantná; nariadenie sa uplatňuje </w:t>
      </w:r>
      <w:r w:rsidR="00125657">
        <w:rPr>
          <w:rFonts w:ascii="Book Antiqua" w:hAnsi="Book Antiqua"/>
          <w:bCs/>
          <w:sz w:val="22"/>
          <w:szCs w:val="22"/>
        </w:rPr>
        <w:t>od 26. júna 2017 s tromi výnimkami, ale ani jedna z nich sa netýka článkov, ktoré sú v bode 3 tejto doložky označené ako relevantné vo vzťahu k návrhu zákona,</w:t>
      </w:r>
    </w:p>
    <w:p w:rsidR="00E73FE8" w:rsidRPr="00362DBB" w:rsidP="00E73FE8">
      <w:pPr>
        <w:pStyle w:val="NormalWeb"/>
        <w:numPr>
          <w:ilvl w:val="0"/>
          <w:numId w:val="11"/>
        </w:numPr>
        <w:spacing w:before="120" w:beforeAutospacing="0" w:after="0" w:afterAutospacing="0" w:line="300" w:lineRule="exact"/>
        <w:jc w:val="both"/>
        <w:rPr>
          <w:rFonts w:ascii="Book Antiqua" w:hAnsi="Book Antiqua"/>
          <w:sz w:val="22"/>
          <w:szCs w:val="22"/>
        </w:rPr>
      </w:pPr>
      <w:r w:rsidRPr="00362DBB">
        <w:rPr>
          <w:rFonts w:ascii="Book Antiqua" w:hAnsi="Book Antiqua"/>
          <w:sz w:val="22"/>
          <w:szCs w:val="22"/>
        </w:rPr>
        <w:t>v danej oblasti nebol proti Slovenskej republike začatý postup Európskej komisie a ani konanie Súdneho dvora Európskej únie podľa článkov 258 až 260 Zmluvy o fungovaní Európskej únie,</w:t>
      </w:r>
    </w:p>
    <w:p w:rsidR="00E73FE8" w:rsidP="00E73FE8">
      <w:pPr>
        <w:pStyle w:val="NormalWeb"/>
        <w:numPr>
          <w:ilvl w:val="0"/>
          <w:numId w:val="11"/>
        </w:numPr>
        <w:spacing w:before="120" w:beforeAutospacing="0" w:after="0" w:afterAutospacing="0" w:line="300" w:lineRule="exact"/>
        <w:jc w:val="both"/>
        <w:rPr>
          <w:rFonts w:ascii="Book Antiqua" w:hAnsi="Book Antiqua"/>
          <w:sz w:val="22"/>
          <w:szCs w:val="22"/>
        </w:rPr>
      </w:pPr>
      <w:r w:rsidR="00125657">
        <w:rPr>
          <w:rFonts w:ascii="Book Antiqua" w:hAnsi="Book Antiqua"/>
          <w:sz w:val="22"/>
          <w:szCs w:val="22"/>
        </w:rPr>
        <w:t>priamo aplikovateľné nariadenie si nevyžaduje transpozíciu do vnútroštátneho práva.</w:t>
      </w:r>
    </w:p>
    <w:p w:rsidR="00125657" w:rsidRPr="00125657" w:rsidP="00125657">
      <w:pPr>
        <w:pStyle w:val="NormalWeb"/>
        <w:spacing w:before="120" w:beforeAutospacing="0" w:after="0" w:afterAutospacing="0" w:line="300" w:lineRule="exact"/>
        <w:jc w:val="both"/>
        <w:rPr>
          <w:rFonts w:ascii="Book Antiqua" w:hAnsi="Book Antiqua"/>
          <w:sz w:val="22"/>
          <w:szCs w:val="22"/>
        </w:rPr>
      </w:pPr>
    </w:p>
    <w:p w:rsidR="00E73FE8" w:rsidRPr="00362DBB" w:rsidP="00E73FE8">
      <w:pPr>
        <w:pStyle w:val="NormalWeb"/>
        <w:spacing w:before="120" w:beforeAutospacing="0" w:after="0" w:afterAutospacing="0" w:line="300" w:lineRule="exact"/>
        <w:jc w:val="both"/>
        <w:rPr>
          <w:rFonts w:ascii="Book Antiqua" w:hAnsi="Book Antiqua"/>
          <w:b/>
          <w:sz w:val="22"/>
          <w:szCs w:val="22"/>
        </w:rPr>
      </w:pPr>
      <w:r w:rsidRPr="00362DBB">
        <w:rPr>
          <w:rFonts w:ascii="Book Antiqua" w:hAnsi="Book Antiqua"/>
          <w:b/>
          <w:sz w:val="22"/>
          <w:szCs w:val="22"/>
        </w:rPr>
        <w:t>5.        Návrh zákona je zlučiteľný s právom Európskej únie</w:t>
      </w:r>
    </w:p>
    <w:p w:rsidR="00E73FE8" w:rsidRPr="00362DBB" w:rsidP="00E73FE8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362DBB">
        <w:rPr>
          <w:rFonts w:ascii="Book Antiqua" w:hAnsi="Book Antiqua"/>
          <w:sz w:val="22"/>
          <w:szCs w:val="22"/>
        </w:rPr>
        <w:t>- úplne</w:t>
      </w:r>
    </w:p>
    <w:p w:rsidR="007C2704" w:rsidRPr="00476E46" w:rsidP="000F6F5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7C2704" w:rsidRPr="00476E46" w:rsidP="00696780">
      <w:pPr>
        <w:pStyle w:val="NormalWeb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7C2704" w:rsidRPr="00476E46" w:rsidP="00696780">
      <w:pPr>
        <w:pStyle w:val="NormalWeb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7C2704" w:rsidRPr="00476E46" w:rsidP="00696780">
      <w:pPr>
        <w:pStyle w:val="NormalWeb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7C2704" w:rsidRPr="00476E46" w:rsidP="00696780">
      <w:pPr>
        <w:pStyle w:val="NormalWeb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7C2704" w:rsidRPr="00476E46" w:rsidP="00125657">
      <w:pPr>
        <w:pStyle w:val="NormalWeb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476E46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t>Doložka</w:t>
      </w:r>
    </w:p>
    <w:p w:rsidR="007C2704" w:rsidRPr="00476E46" w:rsidP="00696780">
      <w:pPr>
        <w:pStyle w:val="NormalWeb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476E46">
        <w:rPr>
          <w:rFonts w:ascii="Book Antiqua" w:hAnsi="Book Antiqua"/>
          <w:b/>
          <w:bCs/>
          <w:color w:val="000000"/>
          <w:sz w:val="22"/>
          <w:szCs w:val="22"/>
        </w:rPr>
        <w:t>vybraných vplyvov</w:t>
      </w:r>
    </w:p>
    <w:p w:rsidR="007C2704" w:rsidRPr="00476E46" w:rsidP="00696780">
      <w:pPr>
        <w:pStyle w:val="NormalWeb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476E46">
        <w:rPr>
          <w:rFonts w:ascii="Book Antiqua" w:hAnsi="Book Antiqua"/>
          <w:color w:val="000000"/>
          <w:sz w:val="22"/>
          <w:szCs w:val="22"/>
        </w:rPr>
        <w:t> </w:t>
      </w:r>
    </w:p>
    <w:p w:rsidR="007C2704" w:rsidRPr="00476E46" w:rsidP="00696780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476E46">
        <w:rPr>
          <w:rFonts w:ascii="Book Antiqua" w:hAnsi="Book Antiqua"/>
          <w:b/>
          <w:bCs/>
          <w:color w:val="000000"/>
          <w:sz w:val="22"/>
          <w:szCs w:val="22"/>
        </w:rPr>
        <w:t xml:space="preserve">A.1. Názov materiálu: </w:t>
      </w:r>
      <w:r w:rsidRPr="00476E46" w:rsidR="00E4766B">
        <w:rPr>
          <w:rFonts w:ascii="Book Antiqua" w:hAnsi="Book Antiqua"/>
          <w:bCs/>
          <w:sz w:val="22"/>
          <w:szCs w:val="22"/>
        </w:rPr>
        <w:t xml:space="preserve">návrh zákona, </w:t>
      </w:r>
      <w:r w:rsidRPr="00476E46" w:rsidR="00C144DC">
        <w:rPr>
          <w:rFonts w:ascii="Book Antiqua" w:hAnsi="Book Antiqua"/>
          <w:bCs/>
          <w:color w:val="000000"/>
          <w:sz w:val="22"/>
          <w:szCs w:val="22"/>
        </w:rPr>
        <w:t>ktorým sa mení a dopĺňa zákon č. 7/2005 Z. z. o konkurze a reštrukturalizácii a o zmene a doplnení niektorých zákonov v znení neskorších predpisov</w:t>
      </w:r>
    </w:p>
    <w:p w:rsidR="00423C63" w:rsidRPr="00476E46" w:rsidP="0069678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7C2704" w:rsidRPr="00476E46" w:rsidP="0069678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76E46">
        <w:rPr>
          <w:rFonts w:ascii="Book Antiqua" w:hAnsi="Book Antiqua"/>
          <w:b/>
          <w:bCs/>
          <w:color w:val="000000"/>
          <w:sz w:val="22"/>
          <w:szCs w:val="22"/>
        </w:rPr>
        <w:t>Termín začatia a ukončenia PPK:</w:t>
      </w:r>
      <w:r w:rsidRPr="00476E46">
        <w:rPr>
          <w:rFonts w:ascii="Book Antiqua" w:hAnsi="Book Antiqua"/>
          <w:color w:val="000000"/>
          <w:sz w:val="22"/>
          <w:szCs w:val="22"/>
        </w:rPr>
        <w:t xml:space="preserve"> </w:t>
      </w:r>
      <w:r w:rsidRPr="00476E46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7C2704" w:rsidRPr="00476E46" w:rsidP="0069678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7C2704" w:rsidRPr="00476E46" w:rsidP="0069678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76E46"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  <w:tblLook w:val="0000"/>
      </w:tblPr>
      <w:tblGrid>
        <w:gridCol w:w="5518"/>
        <w:gridCol w:w="1192"/>
        <w:gridCol w:w="1181"/>
        <w:gridCol w:w="1197"/>
      </w:tblGrid>
      <w:tr w:rsidTr="00F737EC">
        <w:tblPrEx>
          <w:tblW w:w="5000" w:type="pct"/>
          <w:tblCellMar>
            <w:left w:w="0" w:type="dxa"/>
            <w:right w:w="0" w:type="dxa"/>
          </w:tblCellMar>
          <w:tblLook w:val="000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476E4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76E46">
              <w:rPr>
                <w:rFonts w:ascii="Book Antiqua" w:hAnsi="Book Antiqu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76E46">
              <w:rPr>
                <w:rFonts w:ascii="Book Antiqua" w:hAnsi="Book Antiqua"/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76E46">
              <w:rPr>
                <w:rFonts w:ascii="Book Antiqua" w:hAnsi="Book Antiqua"/>
                <w:color w:val="000000"/>
                <w:sz w:val="22"/>
                <w:szCs w:val="22"/>
              </w:rPr>
              <w:t> Negatívne </w:t>
            </w:r>
          </w:p>
        </w:tc>
      </w:tr>
      <w:tr w:rsidTr="00F737EC">
        <w:tblPrEx>
          <w:tblW w:w="5000" w:type="pct"/>
          <w:tblCellMar>
            <w:left w:w="0" w:type="dxa"/>
            <w:right w:w="0" w:type="dxa"/>
          </w:tblCellMar>
          <w:tblLook w:val="000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476E46">
              <w:rPr>
                <w:rFonts w:ascii="Book Antiqua" w:hAnsi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76E46" w:rsidR="00E4766B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Tr="00F737EC">
        <w:tblPrEx>
          <w:tblW w:w="5000" w:type="pct"/>
          <w:tblCellMar>
            <w:left w:w="0" w:type="dxa"/>
            <w:right w:w="0" w:type="dxa"/>
          </w:tblCellMar>
          <w:tblLook w:val="000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476E46">
              <w:rPr>
                <w:rFonts w:ascii="Book Antiqua" w:hAnsi="Book Antiqua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="00C144DC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Tr="00F737EC">
        <w:tblPrEx>
          <w:tblW w:w="5000" w:type="pct"/>
          <w:tblCellMar>
            <w:left w:w="0" w:type="dxa"/>
            <w:right w:w="0" w:type="dxa"/>
          </w:tblCellMar>
          <w:tblLook w:val="000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476E46">
              <w:rPr>
                <w:rFonts w:ascii="Book Antiqua" w:hAnsi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76E46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476E4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Tr="00F737EC">
        <w:tblPrEx>
          <w:tblW w:w="5000" w:type="pct"/>
          <w:tblCellMar>
            <w:left w:w="0" w:type="dxa"/>
            <w:right w:w="0" w:type="dxa"/>
          </w:tblCellMar>
          <w:tblLook w:val="000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476E46">
              <w:rPr>
                <w:rFonts w:ascii="Book Antiqua" w:hAnsi="Book Antiqua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76E46" w:rsidR="00E4766B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76E4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Tr="00F737EC">
        <w:tblPrEx>
          <w:tblW w:w="5000" w:type="pct"/>
          <w:tblCellMar>
            <w:left w:w="0" w:type="dxa"/>
            <w:right w:w="0" w:type="dxa"/>
          </w:tblCellMar>
          <w:tblLook w:val="000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476E46">
              <w:rPr>
                <w:rFonts w:ascii="Book Antiqua" w:hAnsi="Book Antiqua"/>
                <w:color w:val="000000"/>
                <w:sz w:val="22"/>
                <w:szCs w:val="22"/>
              </w:rPr>
              <w:t>– 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76E4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76E46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76E4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Tr="00F737EC">
        <w:tblPrEx>
          <w:tblW w:w="5000" w:type="pct"/>
          <w:tblCellMar>
            <w:left w:w="0" w:type="dxa"/>
            <w:right w:w="0" w:type="dxa"/>
          </w:tblCellMar>
          <w:tblLook w:val="000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476E46">
              <w:rPr>
                <w:rFonts w:ascii="Book Antiqua" w:hAnsi="Book Antiqua"/>
                <w:color w:val="000000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76E46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76E4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Tr="00F737EC">
        <w:tblPrEx>
          <w:tblW w:w="5000" w:type="pct"/>
          <w:tblCellMar>
            <w:left w:w="0" w:type="dxa"/>
            <w:right w:w="0" w:type="dxa"/>
          </w:tblCellMar>
          <w:tblLook w:val="000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476E46">
              <w:rPr>
                <w:rFonts w:ascii="Book Antiqua" w:hAnsi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76E4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76E46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76E4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Tr="00F737EC">
        <w:tblPrEx>
          <w:tblW w:w="5000" w:type="pct"/>
          <w:tblCellMar>
            <w:left w:w="0" w:type="dxa"/>
            <w:right w:w="0" w:type="dxa"/>
          </w:tblCellMar>
          <w:tblLook w:val="000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476E46">
              <w:rPr>
                <w:rFonts w:ascii="Book Antiqua" w:hAnsi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76E4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76E46" w:rsidR="009F4A5D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76E4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</w:tbl>
    <w:p w:rsidR="007C2704" w:rsidRPr="00476E46" w:rsidP="00696780">
      <w:pPr>
        <w:pStyle w:val="NormalWeb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476E46">
        <w:rPr>
          <w:rFonts w:ascii="Book Antiqua" w:hAnsi="Book Antiqua"/>
          <w:color w:val="000000"/>
          <w:sz w:val="22"/>
          <w:szCs w:val="22"/>
        </w:rPr>
        <w:t> </w:t>
      </w:r>
    </w:p>
    <w:p w:rsidR="007C2704" w:rsidRPr="00476E46" w:rsidP="0069678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76E46">
        <w:rPr>
          <w:rFonts w:ascii="Book Antiqua" w:hAnsi="Book Antiqua"/>
          <w:b/>
          <w:bCs/>
          <w:color w:val="000000"/>
          <w:sz w:val="22"/>
          <w:szCs w:val="22"/>
        </w:rPr>
        <w:t>A.3. Poznámky</w:t>
      </w:r>
    </w:p>
    <w:p w:rsidR="00815EDB" w:rsidRPr="00476E46" w:rsidP="0069678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i/>
          <w:sz w:val="22"/>
          <w:szCs w:val="22"/>
        </w:rPr>
      </w:pPr>
      <w:r w:rsidRPr="00476E46" w:rsidR="00E4766B">
        <w:rPr>
          <w:rFonts w:ascii="Book Antiqua" w:hAnsi="Book Antiqua"/>
          <w:bCs/>
          <w:i/>
          <w:color w:val="000000"/>
          <w:sz w:val="22"/>
          <w:szCs w:val="22"/>
        </w:rPr>
        <w:t xml:space="preserve">Predkladaný návrh zákona </w:t>
      </w:r>
      <w:r w:rsidRPr="00476E46" w:rsidR="00E4766B">
        <w:rPr>
          <w:rFonts w:ascii="Book Antiqua" w:hAnsi="Book Antiqua"/>
          <w:i/>
          <w:sz w:val="22"/>
          <w:szCs w:val="22"/>
        </w:rPr>
        <w:t xml:space="preserve">nemá vplyv na rozpočet verejnej správy, </w:t>
      </w:r>
      <w:r w:rsidR="00C144DC">
        <w:rPr>
          <w:rFonts w:ascii="Book Antiqua" w:hAnsi="Book Antiqua"/>
          <w:i/>
          <w:sz w:val="22"/>
          <w:szCs w:val="22"/>
        </w:rPr>
        <w:t xml:space="preserve">ale má pozitívny vplyv </w:t>
      </w:r>
      <w:r w:rsidRPr="00476E46" w:rsidR="00E4766B">
        <w:rPr>
          <w:rFonts w:ascii="Book Antiqua" w:hAnsi="Book Antiqua"/>
          <w:i/>
          <w:sz w:val="22"/>
          <w:szCs w:val="22"/>
        </w:rPr>
        <w:t>na podnikateľské prostredie. Návrh zákona nemá vplyv na životné prostredie ani na informatizáciu spoločnosti a nevyvoláva žiadne sociálne vplyvy.</w:t>
      </w:r>
    </w:p>
    <w:p w:rsidR="00E4766B" w:rsidRPr="00476E46" w:rsidP="0069678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bCs/>
          <w:i/>
          <w:color w:val="000000"/>
          <w:sz w:val="22"/>
          <w:szCs w:val="22"/>
        </w:rPr>
      </w:pPr>
    </w:p>
    <w:p w:rsidR="007C2704" w:rsidRPr="00476E46" w:rsidP="0069678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bCs/>
          <w:i/>
          <w:color w:val="000000"/>
          <w:sz w:val="22"/>
          <w:szCs w:val="22"/>
        </w:rPr>
      </w:pPr>
      <w:r w:rsidRPr="00476E46">
        <w:rPr>
          <w:rFonts w:ascii="Book Antiqua" w:hAnsi="Book Antiqua"/>
          <w:b/>
          <w:bCs/>
          <w:color w:val="000000"/>
          <w:sz w:val="22"/>
          <w:szCs w:val="22"/>
        </w:rPr>
        <w:t>A.4. Alternatívne riešenia</w:t>
      </w:r>
    </w:p>
    <w:p w:rsidR="007C2704" w:rsidRPr="00476E46" w:rsidP="0069678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  <w:r w:rsidRPr="00476E46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423C63" w:rsidRPr="00476E46" w:rsidP="0069678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7C2704" w:rsidRPr="00476E46" w:rsidP="0069678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76E46">
        <w:rPr>
          <w:rFonts w:ascii="Book Antiqua" w:hAnsi="Book Antiqua"/>
          <w:b/>
          <w:bCs/>
          <w:color w:val="000000"/>
          <w:sz w:val="22"/>
          <w:szCs w:val="22"/>
        </w:rPr>
        <w:t>A.5. Stanovisko gestorov</w:t>
      </w:r>
    </w:p>
    <w:p w:rsidR="001B1849" w:rsidRPr="00476E46" w:rsidP="00815EDB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76E46" w:rsidR="007C2704">
        <w:rPr>
          <w:rFonts w:ascii="Book Antiqua" w:hAnsi="Book Antiqua"/>
          <w:i/>
          <w:iCs/>
          <w:color w:val="000000"/>
          <w:sz w:val="22"/>
          <w:szCs w:val="22"/>
        </w:rPr>
        <w:t>Návrh zákona bol zaslaný na vyjadrenie Ministerstvu financií SR a stanovisko tohto ministerstva tvorí súčasť predkladaného materiálu.</w:t>
      </w:r>
    </w:p>
    <w:sectPr w:rsidSect="00421A64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420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9E2FC1">
      <w:rPr>
        <w:noProof/>
      </w:rPr>
      <w:t>1</w:t>
    </w:r>
    <w:r>
      <w:fldChar w:fldCharType="end"/>
    </w:r>
  </w:p>
  <w:p w:rsidR="00AA4420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A52EB"/>
    <w:multiLevelType w:val="hybridMultilevel"/>
    <w:tmpl w:val="752CB820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B065F"/>
    <w:multiLevelType w:val="hybridMultilevel"/>
    <w:tmpl w:val="41C6BF3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4D113D1"/>
    <w:multiLevelType w:val="hybridMultilevel"/>
    <w:tmpl w:val="45D8BA8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5639C9"/>
    <w:multiLevelType w:val="hybridMultilevel"/>
    <w:tmpl w:val="38F69CA4"/>
    <w:lvl w:ilvl="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</w:rPr>
    </w:lvl>
    <w:lvl w:ilvl="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C4D7151"/>
    <w:multiLevelType w:val="hybridMultilevel"/>
    <w:tmpl w:val="8C1A3B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2C530F"/>
    <w:multiLevelType w:val="hybridMultilevel"/>
    <w:tmpl w:val="62D4DC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6CFB3903"/>
    <w:multiLevelType w:val="hybridMultilevel"/>
    <w:tmpl w:val="B62C5DD0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E87ACD"/>
    <w:multiLevelType w:val="hybridMultilevel"/>
    <w:tmpl w:val="AA3680E4"/>
    <w:lvl w:ilvl="0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8"/>
  </w:num>
  <w:num w:numId="8">
    <w:abstractNumId w:val="2"/>
  </w:num>
  <w:num w:numId="9">
    <w:abstractNumId w:val="0"/>
  </w:num>
  <w:num w:numId="10">
    <w:abstractNumId w:val="6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1849"/>
    <w:rsid w:val="00013790"/>
    <w:rsid w:val="000A3002"/>
    <w:rsid w:val="000C1F79"/>
    <w:rsid w:val="000D1A73"/>
    <w:rsid w:val="000D6E98"/>
    <w:rsid w:val="000E634B"/>
    <w:rsid w:val="000F6F50"/>
    <w:rsid w:val="00125657"/>
    <w:rsid w:val="001847B2"/>
    <w:rsid w:val="001B1849"/>
    <w:rsid w:val="001F7749"/>
    <w:rsid w:val="0020696C"/>
    <w:rsid w:val="00270D5E"/>
    <w:rsid w:val="00276370"/>
    <w:rsid w:val="002B572C"/>
    <w:rsid w:val="002B7167"/>
    <w:rsid w:val="002F3CE2"/>
    <w:rsid w:val="00311BBC"/>
    <w:rsid w:val="00330137"/>
    <w:rsid w:val="00362DBB"/>
    <w:rsid w:val="003761B1"/>
    <w:rsid w:val="003C3147"/>
    <w:rsid w:val="00421A64"/>
    <w:rsid w:val="004221BC"/>
    <w:rsid w:val="00423C63"/>
    <w:rsid w:val="004264B2"/>
    <w:rsid w:val="00473E18"/>
    <w:rsid w:val="00474D57"/>
    <w:rsid w:val="00476E46"/>
    <w:rsid w:val="00484751"/>
    <w:rsid w:val="004B5E17"/>
    <w:rsid w:val="004C6A73"/>
    <w:rsid w:val="004F07C9"/>
    <w:rsid w:val="0052044D"/>
    <w:rsid w:val="005324AB"/>
    <w:rsid w:val="00533875"/>
    <w:rsid w:val="00555043"/>
    <w:rsid w:val="00555548"/>
    <w:rsid w:val="005F0314"/>
    <w:rsid w:val="006061FE"/>
    <w:rsid w:val="00635DDA"/>
    <w:rsid w:val="0063763F"/>
    <w:rsid w:val="00691A3C"/>
    <w:rsid w:val="00696780"/>
    <w:rsid w:val="00706F69"/>
    <w:rsid w:val="00766307"/>
    <w:rsid w:val="007810BE"/>
    <w:rsid w:val="007A049D"/>
    <w:rsid w:val="007B30CF"/>
    <w:rsid w:val="007C2704"/>
    <w:rsid w:val="00815EDB"/>
    <w:rsid w:val="008226C4"/>
    <w:rsid w:val="008274C0"/>
    <w:rsid w:val="00837BF6"/>
    <w:rsid w:val="00840385"/>
    <w:rsid w:val="008949D7"/>
    <w:rsid w:val="008B275A"/>
    <w:rsid w:val="008C40E0"/>
    <w:rsid w:val="00917299"/>
    <w:rsid w:val="00974559"/>
    <w:rsid w:val="00976220"/>
    <w:rsid w:val="00990651"/>
    <w:rsid w:val="009D5C96"/>
    <w:rsid w:val="009E2FC1"/>
    <w:rsid w:val="009E4880"/>
    <w:rsid w:val="009F080A"/>
    <w:rsid w:val="009F4A5D"/>
    <w:rsid w:val="00A36B3B"/>
    <w:rsid w:val="00A403B6"/>
    <w:rsid w:val="00A60270"/>
    <w:rsid w:val="00A726BA"/>
    <w:rsid w:val="00A7396D"/>
    <w:rsid w:val="00A8027F"/>
    <w:rsid w:val="00A93934"/>
    <w:rsid w:val="00AA4420"/>
    <w:rsid w:val="00AC79CE"/>
    <w:rsid w:val="00AF4DFD"/>
    <w:rsid w:val="00AF7C1A"/>
    <w:rsid w:val="00B00A04"/>
    <w:rsid w:val="00B1662B"/>
    <w:rsid w:val="00B21950"/>
    <w:rsid w:val="00B32675"/>
    <w:rsid w:val="00B909E7"/>
    <w:rsid w:val="00B92E78"/>
    <w:rsid w:val="00BA27A0"/>
    <w:rsid w:val="00BC1F08"/>
    <w:rsid w:val="00BC24DA"/>
    <w:rsid w:val="00BD4528"/>
    <w:rsid w:val="00BE1D75"/>
    <w:rsid w:val="00BE2453"/>
    <w:rsid w:val="00C144DC"/>
    <w:rsid w:val="00C75FAC"/>
    <w:rsid w:val="00C91346"/>
    <w:rsid w:val="00C926F5"/>
    <w:rsid w:val="00D0414D"/>
    <w:rsid w:val="00D34483"/>
    <w:rsid w:val="00D41A81"/>
    <w:rsid w:val="00D83D94"/>
    <w:rsid w:val="00D852B1"/>
    <w:rsid w:val="00DF0FA5"/>
    <w:rsid w:val="00DF1D35"/>
    <w:rsid w:val="00E0387A"/>
    <w:rsid w:val="00E06317"/>
    <w:rsid w:val="00E1384D"/>
    <w:rsid w:val="00E157DD"/>
    <w:rsid w:val="00E17C58"/>
    <w:rsid w:val="00E4766B"/>
    <w:rsid w:val="00E73FE8"/>
    <w:rsid w:val="00E96CD8"/>
    <w:rsid w:val="00F03989"/>
    <w:rsid w:val="00F12F0E"/>
    <w:rsid w:val="00F51036"/>
    <w:rsid w:val="00F737EC"/>
    <w:rsid w:val="00F8338B"/>
    <w:rsid w:val="00F84932"/>
    <w:rsid w:val="00FA66AC"/>
    <w:rsid w:val="00FF4F1B"/>
  </w:rsids>
  <m:mathPr>
    <m:mathFont m:val="Cambria Math"/>
    <m:smallFrac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849"/>
    <w:rPr>
      <w:rFonts w:ascii="Times New Roman" w:eastAsia="Times New Roman" w:hAnsi="Times New Roman"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1B1849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link w:val="Heading1"/>
    <w:rsid w:val="001B1849"/>
    <w:rPr>
      <w:rFonts w:ascii="Cambria" w:eastAsia="Times New Roman" w:hAnsi="Cambria" w:cs="Times New Roman"/>
      <w:b/>
      <w:kern w:val="32"/>
      <w:sz w:val="32"/>
      <w:szCs w:val="20"/>
      <w:lang w:val="x-none" w:eastAsia="x-none"/>
    </w:rPr>
  </w:style>
  <w:style w:type="paragraph" w:styleId="NormalWeb">
    <w:name w:val="Normal (Web)"/>
    <w:basedOn w:val="Normal"/>
    <w:uiPriority w:val="99"/>
    <w:unhideWhenUsed/>
    <w:rsid w:val="001B1849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7810BE"/>
    <w:rPr>
      <w:sz w:val="20"/>
      <w:szCs w:val="20"/>
    </w:rPr>
  </w:style>
  <w:style w:type="character" w:customStyle="1" w:styleId="TextpoznmkypodiarouChar">
    <w:name w:val="Text poznámky pod čiarou Char"/>
    <w:link w:val="FootnoteText"/>
    <w:uiPriority w:val="99"/>
    <w:semiHidden/>
    <w:rsid w:val="007810BE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FootnoteReference">
    <w:name w:val="footnote reference"/>
    <w:uiPriority w:val="99"/>
    <w:semiHidden/>
    <w:unhideWhenUsed/>
    <w:rsid w:val="007810BE"/>
    <w:rPr>
      <w:vertAlign w:val="superscript"/>
    </w:rPr>
  </w:style>
  <w:style w:type="paragraph" w:styleId="Header">
    <w:name w:val="header"/>
    <w:basedOn w:val="Normal"/>
    <w:link w:val="HlavikaChar"/>
    <w:uiPriority w:val="99"/>
    <w:unhideWhenUsed/>
    <w:rsid w:val="00AA442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uiPriority w:val="99"/>
    <w:rsid w:val="00AA4420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PtaChar"/>
    <w:uiPriority w:val="99"/>
    <w:unhideWhenUsed/>
    <w:rsid w:val="00AA4420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Footer"/>
    <w:uiPriority w:val="99"/>
    <w:rsid w:val="00AA4420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semiHidden/>
    <w:unhideWhenUsed/>
    <w:rsid w:val="00D34483"/>
    <w:rPr>
      <w:color w:val="0000FF"/>
      <w:u w:val="single"/>
    </w:rPr>
  </w:style>
  <w:style w:type="character" w:customStyle="1" w:styleId="ablnaChar">
    <w:name w:val="Šablóna Char"/>
    <w:link w:val="ablna"/>
    <w:locked/>
    <w:rsid w:val="00473E18"/>
    <w:rPr>
      <w:sz w:val="24"/>
      <w:szCs w:val="24"/>
      <w:lang w:eastAsia="ar-SA"/>
    </w:rPr>
  </w:style>
  <w:style w:type="paragraph" w:customStyle="1" w:styleId="ablna">
    <w:name w:val="Šablóna"/>
    <w:basedOn w:val="Normal"/>
    <w:link w:val="ablnaChar"/>
    <w:qFormat/>
    <w:rsid w:val="00473E18"/>
    <w:pPr>
      <w:tabs>
        <w:tab w:val="left" w:pos="2880"/>
        <w:tab w:val="left" w:pos="5040"/>
        <w:tab w:val="left" w:pos="7380"/>
      </w:tabs>
      <w:suppressAutoHyphens/>
    </w:pPr>
    <w:rPr>
      <w:rFonts w:ascii="Calibri" w:eastAsia="Calibri" w:hAnsi="Calibri"/>
      <w:lang w:eastAsia="ar-S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E2F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uiPriority w:val="99"/>
    <w:semiHidden/>
    <w:rsid w:val="009E2FC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E2C06-2184-4730-82CD-EBC2AEA90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1118</Words>
  <Characters>6377</Characters>
  <Application>Microsoft Office Word</Application>
  <DocSecurity>0</DocSecurity>
  <Lines>53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Kancelaria NR SR</Company>
  <LinksUpToDate>false</LinksUpToDate>
  <CharactersWithSpaces>7481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Lukáč, Jozef (asistent)</dc:creator>
  <cp:lastModifiedBy>Milan</cp:lastModifiedBy>
  <cp:revision>12</cp:revision>
  <cp:lastPrinted>2022-08-26T06:19:00Z</cp:lastPrinted>
  <dcterms:created xsi:type="dcterms:W3CDTF">2022-08-06T09:46:00Z</dcterms:created>
  <dcterms:modified xsi:type="dcterms:W3CDTF">2022-08-26T06:19:00Z</dcterms:modified>
</cp:coreProperties>
</file>