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476E46" w:rsidP="00696780">
      <w:pPr>
        <w:pStyle w:val="NormalWeb"/>
        <w:spacing w:before="120" w:beforeAutospacing="0" w:after="0" w:afterAutospacing="0" w:line="276" w:lineRule="auto"/>
        <w:jc w:val="center"/>
        <w:rPr>
          <w:rFonts w:ascii="Book Antiqua" w:hAnsi="Book Antiqua"/>
          <w:b/>
          <w:bCs/>
          <w:caps/>
          <w:spacing w:val="30"/>
          <w:sz w:val="22"/>
          <w:szCs w:val="22"/>
        </w:rPr>
      </w:pPr>
      <w:r w:rsidRPr="00476E46">
        <w:rPr>
          <w:rFonts w:ascii="Book Antiqua" w:hAnsi="Book Antiqua"/>
          <w:b/>
          <w:bCs/>
          <w:caps/>
          <w:spacing w:val="30"/>
          <w:sz w:val="22"/>
          <w:szCs w:val="22"/>
        </w:rPr>
        <w:t>Dôvodová správa</w:t>
      </w:r>
    </w:p>
    <w:p w:rsidR="001B1849"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 </w:t>
      </w:r>
    </w:p>
    <w:p w:rsidR="001B1849" w:rsidRPr="00476E46" w:rsidP="00696780">
      <w:pPr>
        <w:pStyle w:val="Heading1"/>
        <w:spacing w:before="120" w:line="276" w:lineRule="auto"/>
        <w:jc w:val="left"/>
        <w:rPr>
          <w:rFonts w:ascii="Book Antiqua" w:hAnsi="Book Antiqua"/>
          <w:sz w:val="22"/>
          <w:szCs w:val="22"/>
        </w:rPr>
      </w:pPr>
      <w:r w:rsidRPr="00476E46">
        <w:rPr>
          <w:rFonts w:ascii="Book Antiqua" w:hAnsi="Book Antiqua"/>
          <w:sz w:val="22"/>
          <w:szCs w:val="22"/>
        </w:rPr>
        <w:t>A. Všeobecná časť</w:t>
      </w:r>
    </w:p>
    <w:p w:rsidR="00D545C2" w:rsidRPr="00D545C2" w:rsidP="00D545C2">
      <w:pPr>
        <w:pStyle w:val="NormalWeb"/>
        <w:spacing w:before="120" w:beforeAutospacing="0" w:after="0" w:afterAutospacing="0" w:line="276" w:lineRule="auto"/>
        <w:ind w:firstLine="708"/>
        <w:jc w:val="both"/>
        <w:rPr>
          <w:rFonts w:ascii="Book Antiqua" w:hAnsi="Book Antiqua"/>
          <w:sz w:val="22"/>
          <w:szCs w:val="22"/>
        </w:rPr>
      </w:pPr>
      <w:r w:rsidRPr="00D545C2">
        <w:rPr>
          <w:rFonts w:ascii="Book Antiqua" w:hAnsi="Book Antiqua"/>
          <w:sz w:val="22"/>
          <w:szCs w:val="22"/>
        </w:rPr>
        <w:t xml:space="preserve">Návrh zákona, ktorým sa mení a dopĺňa zákon </w:t>
      </w:r>
      <w:r w:rsidRPr="0019204F" w:rsidR="0019204F">
        <w:rPr>
          <w:rFonts w:ascii="Book Antiqua" w:hAnsi="Book Antiqua"/>
          <w:sz w:val="22"/>
          <w:szCs w:val="22"/>
        </w:rPr>
        <w:t xml:space="preserve">č. </w:t>
      </w:r>
      <w:hyperlink r:id="rId5" w:tooltip="Odkaz na predpis alebo ustanovenie" w:history="1">
        <w:r w:rsidRPr="0019204F" w:rsidR="0019204F">
          <w:rPr>
            <w:rStyle w:val="Hyperlink"/>
            <w:rFonts w:ascii="Book Antiqua" w:hAnsi="Book Antiqua"/>
            <w:iCs/>
            <w:color w:val="auto"/>
            <w:sz w:val="22"/>
            <w:szCs w:val="22"/>
            <w:u w:val="none"/>
            <w:shd w:val="clear" w:color="auto" w:fill="FFFFFF"/>
          </w:rPr>
          <w:t>232/2022 Z. z</w:t>
        </w:r>
      </w:hyperlink>
      <w:r w:rsidRPr="0019204F" w:rsidR="0019204F">
        <w:rPr>
          <w:rFonts w:ascii="Book Antiqua" w:hAnsi="Book Antiqua"/>
          <w:sz w:val="22"/>
          <w:szCs w:val="22"/>
          <w:shd w:val="clear" w:color="auto" w:fill="FFFFFF"/>
        </w:rPr>
        <w:t>. o financovaní voľného času dieťaťa a o zmene a doplnení niektorých zákonov a ktorým sa menia a dopĺňajú niektoré zákony</w:t>
      </w:r>
      <w:r w:rsidRPr="00D545C2">
        <w:rPr>
          <w:rFonts w:ascii="Book Antiqua" w:hAnsi="Book Antiqua"/>
          <w:sz w:val="22"/>
          <w:szCs w:val="22"/>
        </w:rPr>
        <w:t xml:space="preserve"> (ďal</w:t>
      </w:r>
      <w:r w:rsidR="0019204F">
        <w:rPr>
          <w:rFonts w:ascii="Book Antiqua" w:hAnsi="Book Antiqua"/>
          <w:sz w:val="22"/>
          <w:szCs w:val="22"/>
        </w:rPr>
        <w:t>ej len „návrh zákona“) predkladajú</w:t>
      </w:r>
      <w:r w:rsidRPr="00D545C2">
        <w:rPr>
          <w:rFonts w:ascii="Book Antiqua" w:hAnsi="Book Antiqua"/>
          <w:sz w:val="22"/>
          <w:szCs w:val="22"/>
        </w:rPr>
        <w:t xml:space="preserve"> do legislatívneho p</w:t>
      </w:r>
      <w:r w:rsidR="0019204F">
        <w:rPr>
          <w:rFonts w:ascii="Book Antiqua" w:hAnsi="Book Antiqua"/>
          <w:sz w:val="22"/>
          <w:szCs w:val="22"/>
        </w:rPr>
        <w:t>rocesu poslanci</w:t>
      </w:r>
      <w:r w:rsidRPr="00D545C2">
        <w:rPr>
          <w:rFonts w:ascii="Book Antiqua" w:hAnsi="Book Antiqua"/>
          <w:sz w:val="22"/>
          <w:szCs w:val="22"/>
        </w:rPr>
        <w:t xml:space="preserve"> Národnej rady Slovenskej republiky</w:t>
      </w:r>
      <w:r w:rsidR="0019204F">
        <w:rPr>
          <w:rFonts w:ascii="Book Antiqua" w:hAnsi="Book Antiqua"/>
          <w:sz w:val="22"/>
          <w:szCs w:val="22"/>
        </w:rPr>
        <w:t xml:space="preserve"> Milan Vetrák a Lukáš Kyselica</w:t>
      </w:r>
      <w:r w:rsidRPr="00D545C2">
        <w:rPr>
          <w:rFonts w:ascii="Book Antiqua" w:hAnsi="Book Antiqua"/>
          <w:sz w:val="22"/>
          <w:szCs w:val="22"/>
        </w:rPr>
        <w:t>.</w:t>
      </w:r>
    </w:p>
    <w:p w:rsidR="0019204F" w:rsidP="00D001BC">
      <w:pPr>
        <w:pStyle w:val="NormalWeb"/>
        <w:spacing w:before="120" w:beforeAutospacing="0" w:after="0" w:afterAutospacing="0" w:line="276" w:lineRule="auto"/>
        <w:ind w:firstLine="708"/>
        <w:jc w:val="both"/>
        <w:rPr>
          <w:rFonts w:ascii="Book Antiqua" w:hAnsi="Book Antiqua"/>
          <w:b/>
          <w:sz w:val="22"/>
          <w:szCs w:val="22"/>
        </w:rPr>
      </w:pPr>
      <w:r w:rsidRPr="00D001BC" w:rsidR="00130E00">
        <w:rPr>
          <w:rFonts w:ascii="Book Antiqua" w:hAnsi="Book Antiqua"/>
          <w:b/>
          <w:sz w:val="22"/>
          <w:szCs w:val="22"/>
        </w:rPr>
        <w:t xml:space="preserve">Cieľom návrhu zákona je </w:t>
      </w:r>
    </w:p>
    <w:p w:rsidR="00EF236A" w:rsidRPr="00490317" w:rsidP="00EF236A">
      <w:pPr>
        <w:pStyle w:val="NormalWeb"/>
        <w:numPr>
          <w:ilvl w:val="0"/>
          <w:numId w:val="12"/>
        </w:numPr>
        <w:spacing w:before="120" w:beforeAutospacing="0" w:after="0" w:afterAutospacing="0" w:line="276" w:lineRule="auto"/>
        <w:jc w:val="both"/>
        <w:rPr>
          <w:rFonts w:ascii="Book Antiqua" w:hAnsi="Book Antiqua"/>
          <w:b/>
          <w:sz w:val="22"/>
          <w:szCs w:val="22"/>
        </w:rPr>
      </w:pPr>
      <w:r w:rsidRPr="00490317" w:rsidR="00130E00">
        <w:rPr>
          <w:rFonts w:ascii="Book Antiqua" w:hAnsi="Book Antiqua"/>
          <w:b/>
          <w:sz w:val="22"/>
          <w:szCs w:val="22"/>
        </w:rPr>
        <w:t xml:space="preserve">spresniť </w:t>
      </w:r>
      <w:r w:rsidRPr="00490317" w:rsidR="0019204F">
        <w:rPr>
          <w:rFonts w:ascii="Book Antiqua" w:hAnsi="Book Antiqua"/>
          <w:b/>
          <w:sz w:val="22"/>
          <w:szCs w:val="22"/>
        </w:rPr>
        <w:t xml:space="preserve">niektoré ustanovenia zákona o financovaní voľného času </w:t>
      </w:r>
      <w:r w:rsidRPr="00490317">
        <w:rPr>
          <w:rFonts w:ascii="Book Antiqua" w:hAnsi="Book Antiqua"/>
          <w:b/>
          <w:sz w:val="22"/>
          <w:szCs w:val="22"/>
        </w:rPr>
        <w:t xml:space="preserve">dieťaťa </w:t>
      </w:r>
      <w:r w:rsidRPr="00490317">
        <w:rPr>
          <w:rFonts w:ascii="Book Antiqua" w:hAnsi="Book Antiqua"/>
          <w:b/>
          <w:color w:val="000000"/>
          <w:sz w:val="22"/>
          <w:szCs w:val="22"/>
        </w:rPr>
        <w:t>z dôvodu zmeny vybraných parametrov tak, aby celý mechanizmus bol efektívnejší a prístupnejší pre všetkých užívateľov, a to pre oprávnené osoby aj poskytovateľov voľnočasových aktivít; medzi tieto úpra</w:t>
      </w:r>
      <w:r w:rsidRPr="00490317">
        <w:rPr>
          <w:rFonts w:ascii="Book Antiqua" w:hAnsi="Book Antiqua"/>
          <w:b/>
          <w:color w:val="000000"/>
          <w:sz w:val="22"/>
          <w:szCs w:val="22"/>
        </w:rPr>
        <w:t>vy patrí predovšetkým:</w:t>
      </w:r>
    </w:p>
    <w:p w:rsidR="00EF236A" w:rsidP="00EF236A">
      <w:pPr>
        <w:pStyle w:val="NormalWeb"/>
        <w:spacing w:before="120" w:beforeAutospacing="0" w:after="0" w:afterAutospacing="0" w:line="276" w:lineRule="auto"/>
        <w:ind w:left="720"/>
        <w:jc w:val="both"/>
        <w:rPr>
          <w:rFonts w:ascii="Book Antiqua" w:hAnsi="Book Antiqua"/>
          <w:b/>
          <w:color w:val="000000"/>
          <w:sz w:val="22"/>
          <w:szCs w:val="22"/>
        </w:rPr>
      </w:pPr>
      <w:r>
        <w:rPr>
          <w:rFonts w:ascii="Book Antiqua" w:hAnsi="Book Antiqua"/>
          <w:b/>
          <w:sz w:val="22"/>
          <w:szCs w:val="22"/>
        </w:rPr>
        <w:t>a)</w:t>
      </w:r>
      <w:r w:rsidRPr="00EF236A">
        <w:rPr>
          <w:rFonts w:ascii="Book Antiqua" w:hAnsi="Book Antiqua"/>
          <w:b/>
          <w:color w:val="000000"/>
          <w:sz w:val="22"/>
          <w:szCs w:val="22"/>
        </w:rPr>
        <w:t xml:space="preserve"> zmena limitu čerpania z časového na nominálny, t. j. na konte dieťaťa môže byť maximálna</w:t>
      </w:r>
      <w:r>
        <w:rPr>
          <w:rFonts w:ascii="Book Antiqua" w:hAnsi="Book Antiqua"/>
          <w:b/>
          <w:color w:val="000000"/>
          <w:sz w:val="22"/>
          <w:szCs w:val="22"/>
        </w:rPr>
        <w:t xml:space="preserve"> suma 1000 eur,</w:t>
      </w:r>
    </w:p>
    <w:p w:rsidR="00EF236A" w:rsidP="00EF236A">
      <w:pPr>
        <w:pStyle w:val="NormalWeb"/>
        <w:spacing w:before="120" w:beforeAutospacing="0" w:after="0" w:afterAutospacing="0" w:line="276" w:lineRule="auto"/>
        <w:ind w:left="720"/>
        <w:jc w:val="both"/>
        <w:rPr>
          <w:rFonts w:ascii="Book Antiqua" w:hAnsi="Book Antiqua"/>
          <w:b/>
          <w:color w:val="000000"/>
          <w:sz w:val="22"/>
          <w:szCs w:val="22"/>
        </w:rPr>
      </w:pPr>
      <w:r>
        <w:rPr>
          <w:rFonts w:ascii="Book Antiqua" w:hAnsi="Book Antiqua"/>
          <w:b/>
          <w:color w:val="000000"/>
          <w:sz w:val="22"/>
          <w:szCs w:val="22"/>
        </w:rPr>
        <w:t>b) zrušenie časovej viazanosti</w:t>
      </w:r>
      <w:r w:rsidRPr="00EF236A">
        <w:rPr>
          <w:rFonts w:ascii="Book Antiqua" w:hAnsi="Book Antiqua"/>
          <w:b/>
          <w:color w:val="000000"/>
          <w:sz w:val="22"/>
          <w:szCs w:val="22"/>
        </w:rPr>
        <w:t xml:space="preserve"> použitia príspevk</w:t>
      </w:r>
      <w:r>
        <w:rPr>
          <w:rFonts w:ascii="Book Antiqua" w:hAnsi="Book Antiqua"/>
          <w:b/>
          <w:color w:val="000000"/>
          <w:sz w:val="22"/>
          <w:szCs w:val="22"/>
        </w:rPr>
        <w:t>u 60 eur na mesiac,</w:t>
      </w:r>
    </w:p>
    <w:p w:rsidR="00EF236A" w:rsidRPr="00EF236A" w:rsidP="00EF236A">
      <w:pPr>
        <w:pStyle w:val="NormalWeb"/>
        <w:spacing w:before="120" w:beforeAutospacing="0" w:after="0" w:afterAutospacing="0" w:line="276" w:lineRule="auto"/>
        <w:ind w:left="720"/>
        <w:jc w:val="both"/>
        <w:rPr>
          <w:rFonts w:ascii="Book Antiqua" w:hAnsi="Book Antiqua"/>
          <w:b/>
          <w:sz w:val="22"/>
          <w:szCs w:val="22"/>
        </w:rPr>
      </w:pPr>
      <w:r>
        <w:rPr>
          <w:rFonts w:ascii="Book Antiqua" w:hAnsi="Book Antiqua"/>
          <w:b/>
          <w:color w:val="000000"/>
          <w:sz w:val="22"/>
          <w:szCs w:val="22"/>
        </w:rPr>
        <w:t xml:space="preserve">c) predĺženie periodicity </w:t>
      </w:r>
      <w:r w:rsidRPr="00EF236A">
        <w:rPr>
          <w:rFonts w:ascii="Book Antiqua" w:hAnsi="Book Antiqua"/>
          <w:b/>
          <w:color w:val="000000"/>
          <w:sz w:val="22"/>
          <w:szCs w:val="22"/>
        </w:rPr>
        <w:t>potvrdzovania účasti dieťaťa na voľnočasovej aktivite a jej hodnotenie z je</w:t>
      </w:r>
      <w:r>
        <w:rPr>
          <w:rFonts w:ascii="Book Antiqua" w:hAnsi="Book Antiqua"/>
          <w:b/>
          <w:color w:val="000000"/>
          <w:sz w:val="22"/>
          <w:szCs w:val="22"/>
        </w:rPr>
        <w:t>dného na sedem kalendárnych dní,</w:t>
      </w:r>
    </w:p>
    <w:p w:rsidR="009431E0" w:rsidRPr="009431E0" w:rsidP="0019204F">
      <w:pPr>
        <w:pStyle w:val="NormalWeb"/>
        <w:numPr>
          <w:ilvl w:val="0"/>
          <w:numId w:val="12"/>
        </w:numPr>
        <w:spacing w:before="120" w:beforeAutospacing="0" w:after="0" w:afterAutospacing="0" w:line="276" w:lineRule="auto"/>
        <w:jc w:val="both"/>
        <w:rPr>
          <w:rFonts w:ascii="Book Antiqua" w:hAnsi="Book Antiqua"/>
          <w:b/>
          <w:sz w:val="22"/>
          <w:szCs w:val="22"/>
        </w:rPr>
      </w:pPr>
      <w:r w:rsidR="0019204F">
        <w:rPr>
          <w:rFonts w:ascii="Book Antiqua" w:hAnsi="Book Antiqua"/>
          <w:b/>
          <w:sz w:val="22"/>
          <w:szCs w:val="22"/>
        </w:rPr>
        <w:t>nastaviť vhodnejší postup p</w:t>
      </w:r>
      <w:r>
        <w:rPr>
          <w:rFonts w:ascii="Book Antiqua" w:hAnsi="Book Antiqua"/>
          <w:b/>
          <w:sz w:val="22"/>
          <w:szCs w:val="22"/>
        </w:rPr>
        <w:t>ostihovania záškoláctva žiakov pri plnení povinnej školskej dochádzky</w:t>
      </w:r>
      <w:r w:rsidR="0019204F">
        <w:rPr>
          <w:rFonts w:ascii="Book Antiqua" w:hAnsi="Book Antiqua"/>
          <w:b/>
          <w:sz w:val="22"/>
          <w:szCs w:val="22"/>
        </w:rPr>
        <w:t xml:space="preserve"> a</w:t>
      </w:r>
      <w:r>
        <w:rPr>
          <w:rFonts w:ascii="Book Antiqua" w:hAnsi="Book Antiqua"/>
          <w:b/>
          <w:sz w:val="22"/>
          <w:szCs w:val="22"/>
        </w:rPr>
        <w:t> detí pri plnení povinného predprimárneho vzdelávania</w:t>
      </w:r>
      <w:r w:rsidR="0019204F">
        <w:rPr>
          <w:rFonts w:ascii="Book Antiqua" w:hAnsi="Book Antiqua"/>
          <w:b/>
          <w:sz w:val="22"/>
          <w:szCs w:val="22"/>
        </w:rPr>
        <w:t xml:space="preserve"> prostredníctvom sankcií za priestupky a správne delikty, čo je už </w:t>
      </w:r>
      <w:r>
        <w:rPr>
          <w:rFonts w:ascii="Book Antiqua" w:hAnsi="Book Antiqua"/>
          <w:b/>
          <w:sz w:val="22"/>
          <w:szCs w:val="22"/>
        </w:rPr>
        <w:t xml:space="preserve">aj </w:t>
      </w:r>
      <w:r w:rsidR="0019204F">
        <w:rPr>
          <w:rFonts w:ascii="Book Antiqua" w:hAnsi="Book Antiqua"/>
          <w:b/>
          <w:sz w:val="22"/>
          <w:szCs w:val="22"/>
        </w:rPr>
        <w:t xml:space="preserve">v súčasnosti spôsob, akým je </w:t>
      </w:r>
      <w:r>
        <w:rPr>
          <w:rFonts w:ascii="Book Antiqua" w:hAnsi="Book Antiqua"/>
          <w:b/>
          <w:sz w:val="22"/>
          <w:szCs w:val="22"/>
        </w:rPr>
        <w:t xml:space="preserve">do určitej miery </w:t>
      </w:r>
      <w:r w:rsidR="0019204F">
        <w:rPr>
          <w:rFonts w:ascii="Book Antiqua" w:hAnsi="Book Antiqua"/>
          <w:b/>
          <w:sz w:val="22"/>
          <w:szCs w:val="22"/>
        </w:rPr>
        <w:t xml:space="preserve">riešená táto problematika v zákone </w:t>
      </w:r>
      <w:r w:rsidRPr="0019204F" w:rsidR="0019204F">
        <w:rPr>
          <w:b/>
          <w:shd w:val="clear" w:color="auto" w:fill="FFFFFF"/>
        </w:rPr>
        <w:t>č. </w:t>
      </w:r>
      <w:hyperlink r:id="rId5" w:tooltip="Odkaz na predpis alebo ustanovenie" w:history="1">
        <w:r w:rsidRPr="0019204F" w:rsidR="0019204F">
          <w:rPr>
            <w:rStyle w:val="Hyperlink"/>
            <w:b/>
            <w:iCs/>
            <w:color w:val="auto"/>
            <w:u w:val="none"/>
            <w:shd w:val="clear" w:color="auto" w:fill="FFFFFF"/>
          </w:rPr>
          <w:t>596/2003 Z. z</w:t>
        </w:r>
      </w:hyperlink>
      <w:r w:rsidRPr="0019204F" w:rsidR="0019204F">
        <w:rPr>
          <w:b/>
          <w:shd w:val="clear" w:color="auto" w:fill="FFFFFF"/>
        </w:rPr>
        <w:t>. o št</w:t>
      </w:r>
      <w:r w:rsidRPr="0019204F" w:rsidR="0019204F">
        <w:rPr>
          <w:b/>
          <w:shd w:val="clear" w:color="auto" w:fill="FFFFFF"/>
        </w:rPr>
        <w:t>átnej správe v školstve a školskej samospráve a o zme</w:t>
      </w:r>
      <w:r>
        <w:rPr>
          <w:b/>
          <w:shd w:val="clear" w:color="auto" w:fill="FFFFFF"/>
        </w:rPr>
        <w:t>ne a doplnení niektorých zákonov</w:t>
      </w:r>
      <w:r w:rsidR="00A1186E">
        <w:rPr>
          <w:b/>
          <w:shd w:val="clear" w:color="auto" w:fill="FFFFFF"/>
        </w:rPr>
        <w:t xml:space="preserve"> v znení neskorších predpisov</w:t>
      </w:r>
      <w:r>
        <w:rPr>
          <w:b/>
          <w:shd w:val="clear" w:color="auto" w:fill="FFFFFF"/>
        </w:rPr>
        <w:t>,</w:t>
      </w:r>
    </w:p>
    <w:p w:rsidR="00C926F5" w:rsidRPr="009431E0" w:rsidP="009431E0">
      <w:pPr>
        <w:pStyle w:val="NormalWeb"/>
        <w:numPr>
          <w:ilvl w:val="0"/>
          <w:numId w:val="12"/>
        </w:numPr>
        <w:spacing w:before="120" w:beforeAutospacing="0" w:after="0" w:afterAutospacing="0" w:line="276" w:lineRule="auto"/>
        <w:jc w:val="both"/>
        <w:rPr>
          <w:rFonts w:ascii="Book Antiqua" w:hAnsi="Book Antiqua"/>
          <w:b/>
          <w:sz w:val="22"/>
          <w:szCs w:val="22"/>
        </w:rPr>
      </w:pPr>
      <w:r w:rsidR="009431E0">
        <w:rPr>
          <w:rFonts w:ascii="Book Antiqua" w:hAnsi="Book Antiqua"/>
          <w:b/>
          <w:sz w:val="22"/>
          <w:szCs w:val="22"/>
        </w:rPr>
        <w:t xml:space="preserve">vypustenie § 8 ods. 3 zo zákona č. </w:t>
      </w:r>
      <w:hyperlink r:id="rId6" w:tooltip="Odkaz na predpis alebo ustanovenie" w:history="1">
        <w:r w:rsidRPr="009431E0" w:rsidR="009431E0">
          <w:rPr>
            <w:rStyle w:val="Hyperlink"/>
            <w:rFonts w:ascii="Book Antiqua" w:hAnsi="Book Antiqua" w:cs="Segoe UI"/>
            <w:b/>
            <w:iCs/>
            <w:color w:val="auto"/>
            <w:sz w:val="22"/>
            <w:szCs w:val="22"/>
            <w:u w:val="none"/>
            <w:shd w:val="clear" w:color="auto" w:fill="FFFFFF"/>
          </w:rPr>
          <w:t>600/2003 Z. z.</w:t>
        </w:r>
      </w:hyperlink>
      <w:r w:rsidRPr="009431E0" w:rsidR="009431E0">
        <w:rPr>
          <w:rFonts w:ascii="Book Antiqua" w:hAnsi="Book Antiqua" w:cs="Segoe UI"/>
          <w:b/>
          <w:sz w:val="22"/>
          <w:szCs w:val="22"/>
          <w:shd w:val="clear" w:color="auto" w:fill="FFFFFF"/>
        </w:rPr>
        <w:t> o prídavku na dieťa a o zmene a doplnení zákona č. 461/2003 Z. z. o sociálnom poistení v</w:t>
      </w:r>
      <w:r w:rsidR="00A1186E">
        <w:rPr>
          <w:rFonts w:ascii="Book Antiqua" w:hAnsi="Book Antiqua" w:cs="Segoe UI"/>
          <w:b/>
          <w:sz w:val="22"/>
          <w:szCs w:val="22"/>
          <w:shd w:val="clear" w:color="auto" w:fill="FFFFFF"/>
        </w:rPr>
        <w:t> </w:t>
      </w:r>
      <w:r w:rsidRPr="009431E0" w:rsidR="009431E0">
        <w:rPr>
          <w:rFonts w:ascii="Book Antiqua" w:hAnsi="Book Antiqua" w:cs="Segoe UI"/>
          <w:b/>
          <w:sz w:val="22"/>
          <w:szCs w:val="22"/>
          <w:shd w:val="clear" w:color="auto" w:fill="FFFFFF"/>
        </w:rPr>
        <w:t>znení</w:t>
      </w:r>
      <w:r w:rsidR="00A1186E">
        <w:rPr>
          <w:rFonts w:ascii="Book Antiqua" w:hAnsi="Book Antiqua" w:cs="Segoe UI"/>
          <w:b/>
          <w:sz w:val="22"/>
          <w:szCs w:val="22"/>
          <w:shd w:val="clear" w:color="auto" w:fill="FFFFFF"/>
        </w:rPr>
        <w:t xml:space="preserve"> neskorších predpisov</w:t>
      </w:r>
      <w:r w:rsidR="009431E0">
        <w:rPr>
          <w:rFonts w:ascii="Book Antiqua" w:hAnsi="Book Antiqua" w:cs="Segoe UI"/>
          <w:b/>
          <w:sz w:val="22"/>
          <w:szCs w:val="22"/>
          <w:shd w:val="clear" w:color="auto" w:fill="FFFFFF"/>
        </w:rPr>
        <w:t>, ktorý je v súčasnosti namietaný prezidentkou Slovenskej republiky pre možnú protiústavnosť v konaní vedenom na Ústavnom súde Slovenskej republiky pod sp. zn. Rvp 1640/2022.</w:t>
      </w:r>
    </w:p>
    <w:p w:rsidR="009F080A" w:rsidRPr="00476E46" w:rsidP="00696780">
      <w:pPr>
        <w:spacing w:before="120" w:line="276" w:lineRule="auto"/>
        <w:ind w:firstLine="709"/>
        <w:jc w:val="both"/>
        <w:rPr>
          <w:rFonts w:ascii="Book Antiqua" w:hAnsi="Book Antiqua"/>
          <w:sz w:val="22"/>
          <w:szCs w:val="22"/>
        </w:rPr>
      </w:pPr>
      <w:r w:rsidRPr="00476E46" w:rsidR="00AC79CE">
        <w:rPr>
          <w:rFonts w:ascii="Book Antiqua" w:hAnsi="Book Antiqua"/>
          <w:sz w:val="22"/>
          <w:szCs w:val="22"/>
        </w:rPr>
        <w:t>Návrh z</w:t>
      </w:r>
      <w:r w:rsidRPr="00476E46" w:rsidR="00423C63">
        <w:rPr>
          <w:rFonts w:ascii="Book Antiqua" w:hAnsi="Book Antiqua"/>
          <w:sz w:val="22"/>
          <w:szCs w:val="22"/>
        </w:rPr>
        <w:t xml:space="preserve">ákona </w:t>
      </w:r>
      <w:r w:rsidRPr="00476E46" w:rsidR="004B5E17">
        <w:rPr>
          <w:rFonts w:ascii="Book Antiqua" w:hAnsi="Book Antiqua"/>
          <w:sz w:val="22"/>
          <w:szCs w:val="22"/>
        </w:rPr>
        <w:t>nemá vplyv na rozpočet verejnej správy</w:t>
      </w:r>
      <w:r w:rsidR="00192077">
        <w:rPr>
          <w:rFonts w:ascii="Book Antiqua" w:hAnsi="Book Antiqua"/>
          <w:sz w:val="22"/>
          <w:szCs w:val="22"/>
        </w:rPr>
        <w:t xml:space="preserve"> ani </w:t>
      </w:r>
      <w:r w:rsidRPr="00476E46" w:rsidR="004B5E17">
        <w:rPr>
          <w:rFonts w:ascii="Book Antiqua" w:hAnsi="Book Antiqua"/>
          <w:sz w:val="22"/>
          <w:szCs w:val="22"/>
        </w:rPr>
        <w:t xml:space="preserve">na </w:t>
      </w:r>
      <w:r w:rsidRPr="00476E46" w:rsidR="00F51036">
        <w:rPr>
          <w:rFonts w:ascii="Book Antiqua" w:hAnsi="Book Antiqua"/>
          <w:sz w:val="22"/>
          <w:szCs w:val="22"/>
        </w:rPr>
        <w:t>podnikateľské prostredie</w:t>
      </w:r>
      <w:r w:rsidRPr="00476E46" w:rsidR="005F0314">
        <w:rPr>
          <w:rFonts w:ascii="Book Antiqua" w:hAnsi="Book Antiqua"/>
          <w:sz w:val="22"/>
          <w:szCs w:val="22"/>
        </w:rPr>
        <w:t>.</w:t>
      </w:r>
      <w:r w:rsidRPr="00476E46" w:rsidR="00F51036">
        <w:rPr>
          <w:rFonts w:ascii="Book Antiqua" w:hAnsi="Book Antiqua"/>
          <w:sz w:val="22"/>
          <w:szCs w:val="22"/>
        </w:rPr>
        <w:t xml:space="preserve"> </w:t>
      </w:r>
      <w:r w:rsidRPr="00476E46">
        <w:rPr>
          <w:rFonts w:ascii="Book Antiqua" w:hAnsi="Book Antiqua"/>
          <w:sz w:val="22"/>
          <w:szCs w:val="22"/>
        </w:rPr>
        <w:t>Návrh zákona nemá vplyv na životné prostredie</w:t>
      </w:r>
      <w:r w:rsidRPr="00476E46" w:rsidR="00AC79CE">
        <w:rPr>
          <w:rFonts w:ascii="Book Antiqua" w:hAnsi="Book Antiqua"/>
          <w:sz w:val="22"/>
          <w:szCs w:val="22"/>
        </w:rPr>
        <w:t xml:space="preserve"> ani na informatizáciu spoločnosti</w:t>
      </w:r>
      <w:r w:rsidRPr="00476E46" w:rsidR="004B5E17">
        <w:rPr>
          <w:rFonts w:ascii="Book Antiqua" w:hAnsi="Book Antiqua"/>
          <w:sz w:val="22"/>
          <w:szCs w:val="22"/>
        </w:rPr>
        <w:t xml:space="preserve"> a nevyvoláva žiadne</w:t>
      </w:r>
      <w:r w:rsidRPr="00476E46" w:rsidR="008949D7">
        <w:rPr>
          <w:rFonts w:ascii="Book Antiqua" w:hAnsi="Book Antiqua"/>
          <w:sz w:val="22"/>
          <w:szCs w:val="22"/>
        </w:rPr>
        <w:t xml:space="preserve"> sociálne vplyvy</w:t>
      </w:r>
      <w:r w:rsidRPr="00476E46">
        <w:rPr>
          <w:rFonts w:ascii="Book Antiqua" w:hAnsi="Book Antiqua"/>
          <w:sz w:val="22"/>
          <w:szCs w:val="22"/>
        </w:rPr>
        <w:t>.</w:t>
      </w:r>
    </w:p>
    <w:p w:rsidR="009F080A" w:rsidRPr="00476E46" w:rsidP="00696780">
      <w:pPr>
        <w:spacing w:before="120" w:line="276" w:lineRule="auto"/>
        <w:ind w:firstLine="709"/>
        <w:jc w:val="both"/>
        <w:rPr>
          <w:rFonts w:ascii="Book Antiqua" w:hAnsi="Book Antiqua"/>
          <w:sz w:val="22"/>
          <w:szCs w:val="22"/>
        </w:rPr>
      </w:pPr>
      <w:r w:rsidRPr="00476E46">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F4A5D" w:rsidRPr="00476E46" w:rsidP="00696780">
      <w:pPr>
        <w:spacing w:before="120" w:line="276" w:lineRule="auto"/>
        <w:ind w:firstLine="709"/>
        <w:jc w:val="both"/>
        <w:rPr>
          <w:rFonts w:ascii="Book Antiqua" w:hAnsi="Book Antiqua"/>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706F69"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sz w:val="22"/>
          <w:szCs w:val="22"/>
        </w:rPr>
        <w:t>B. Osobitná časť</w:t>
      </w:r>
    </w:p>
    <w:p w:rsidR="00706F69" w:rsidRPr="00476E46" w:rsidP="00696780">
      <w:pPr>
        <w:pStyle w:val="NormalWeb"/>
        <w:spacing w:before="120" w:beforeAutospacing="0" w:after="0" w:afterAutospacing="0" w:line="276" w:lineRule="auto"/>
        <w:jc w:val="both"/>
        <w:rPr>
          <w:rFonts w:ascii="Book Antiqua" w:hAnsi="Book Antiqua"/>
          <w:sz w:val="22"/>
          <w:szCs w:val="22"/>
        </w:rPr>
      </w:pPr>
    </w:p>
    <w:p w:rsidR="00706F69"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 xml:space="preserve">K Čl. I </w:t>
      </w:r>
    </w:p>
    <w:p w:rsidR="009E4880" w:rsidRPr="00EF236A" w:rsidP="003761B1">
      <w:pPr>
        <w:pStyle w:val="NormalWeb"/>
        <w:spacing w:before="120" w:beforeAutospacing="0" w:after="0" w:afterAutospacing="0" w:line="276" w:lineRule="auto"/>
        <w:jc w:val="both"/>
        <w:rPr>
          <w:rFonts w:ascii="Book Antiqua" w:hAnsi="Book Antiqua"/>
          <w:bCs/>
          <w:sz w:val="22"/>
          <w:szCs w:val="22"/>
          <w:u w:val="single"/>
        </w:rPr>
      </w:pPr>
      <w:r w:rsidRPr="00EF236A" w:rsidR="00EF236A">
        <w:rPr>
          <w:rFonts w:ascii="Book Antiqua" w:hAnsi="Book Antiqua"/>
          <w:bCs/>
          <w:sz w:val="22"/>
          <w:szCs w:val="22"/>
          <w:u w:val="single"/>
        </w:rPr>
        <w:t>K bodu 1</w:t>
      </w:r>
    </w:p>
    <w:p w:rsidR="00437270" w:rsidRPr="00EF236A" w:rsidP="00EF236A">
      <w:pPr>
        <w:pStyle w:val="NormalWeb"/>
        <w:spacing w:before="120" w:beforeAutospacing="0" w:after="0" w:afterAutospacing="0" w:line="276" w:lineRule="auto"/>
        <w:ind w:firstLine="708"/>
        <w:jc w:val="both"/>
        <w:rPr>
          <w:rFonts w:ascii="Book Antiqua" w:hAnsi="Book Antiqua"/>
          <w:sz w:val="22"/>
          <w:szCs w:val="22"/>
        </w:rPr>
      </w:pPr>
      <w:r w:rsidRPr="00EF236A" w:rsidR="00EF236A">
        <w:rPr>
          <w:rFonts w:ascii="Book Antiqua" w:hAnsi="Book Antiqua"/>
          <w:sz w:val="22"/>
          <w:szCs w:val="22"/>
        </w:rPr>
        <w:t>Ide o legislatívno-technickú úpravu, ktorá bezprostredne súvisí s Čl. I bodom 2 návrhu zákona.</w:t>
      </w:r>
    </w:p>
    <w:p w:rsidR="00EF236A" w:rsidRPr="00EF236A" w:rsidP="00437270">
      <w:pPr>
        <w:pStyle w:val="NormalWeb"/>
        <w:spacing w:before="120" w:beforeAutospacing="0" w:after="0" w:afterAutospacing="0" w:line="276" w:lineRule="auto"/>
        <w:jc w:val="both"/>
        <w:rPr>
          <w:rFonts w:ascii="Book Antiqua" w:hAnsi="Book Antiqua"/>
          <w:bCs/>
          <w:sz w:val="22"/>
          <w:szCs w:val="22"/>
          <w:u w:val="single"/>
        </w:rPr>
      </w:pPr>
      <w:r w:rsidRPr="00EF236A">
        <w:rPr>
          <w:rFonts w:ascii="Book Antiqua" w:hAnsi="Book Antiqua"/>
          <w:sz w:val="22"/>
          <w:szCs w:val="22"/>
          <w:u w:val="single"/>
        </w:rPr>
        <w:t>K bodu 2</w:t>
      </w:r>
    </w:p>
    <w:p w:rsidR="00EF236A" w:rsidP="00EF236A">
      <w:pPr>
        <w:pStyle w:val="NormalWeb"/>
        <w:spacing w:before="120" w:beforeAutospacing="0" w:after="0" w:afterAutospacing="0" w:line="276" w:lineRule="auto"/>
        <w:ind w:firstLine="708"/>
        <w:jc w:val="both"/>
        <w:rPr>
          <w:rFonts w:ascii="Book Antiqua" w:hAnsi="Book Antiqua"/>
          <w:sz w:val="22"/>
          <w:szCs w:val="22"/>
        </w:rPr>
      </w:pPr>
      <w:r w:rsidRPr="00EF236A">
        <w:rPr>
          <w:rFonts w:ascii="Book Antiqua" w:hAnsi="Book Antiqua"/>
          <w:sz w:val="22"/>
          <w:szCs w:val="22"/>
        </w:rPr>
        <w:t>Výška príspevku sa stanovuje na 60 eur za každý kalendárny mesiac od mesiaca, v ktorom dieťa dovŕši 5 rokov fyzického veku až po kalendárny mesiac, v ktorom dovŕši 18 rokov veku. V záujme zabezpečiť flexibilitu nakladania s príspevkom a zároveň umožniť objednávanie voľnočasových aktivít v dlhšom časovom horizonte sa navrhuje, aby sa príspevok za príslušný kalendárny mesiac pripisoval na konto dieťaťa 12 kalendárnych mesiacov vopred. Príspevok sa pripíše na konto dieťaťa vždy k prvému dňu kalendárneho mesiaca. V mesiaci, v ktorom sa konto dieťaťa zriadi, sa na konto dieťaťa pripíšu príspevky za 13 po sebe nasledujúcich kalendárnych mesiacov (súčet príspevkov podľa odsekov 2 a 3). Ustanovuje sa maximálna výška zostatku príspevkov na konte dieťaťa v sume 1 000 eur.</w:t>
      </w:r>
    </w:p>
    <w:p w:rsidR="00EF236A" w:rsidP="00EF236A">
      <w:pPr>
        <w:pStyle w:val="NormalWeb"/>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bodom 3 a 4</w:t>
      </w:r>
    </w:p>
    <w:p w:rsidR="00EF236A" w:rsidP="00EF236A">
      <w:pPr>
        <w:pStyle w:val="NormalWeb"/>
        <w:spacing w:before="120" w:beforeAutospacing="0" w:after="0" w:afterAutospacing="0" w:line="276" w:lineRule="auto"/>
        <w:ind w:firstLine="708"/>
        <w:jc w:val="both"/>
        <w:rPr>
          <w:rFonts w:ascii="Book Antiqua" w:hAnsi="Book Antiqua"/>
          <w:sz w:val="22"/>
          <w:szCs w:val="22"/>
        </w:rPr>
      </w:pPr>
      <w:r w:rsidRPr="00EF236A">
        <w:rPr>
          <w:rFonts w:ascii="Book Antiqua" w:hAnsi="Book Antiqua"/>
          <w:sz w:val="22"/>
          <w:szCs w:val="22"/>
        </w:rPr>
        <w:t>Navrhuje sa aby bezodkladne po zadaní osobných údajov do aplikácie oprávnenou osobou, platiteľ sprístupnil tejto osobe, prihlasovacie údaje a heslo ku kontu dieťaťa. Ak má byť oprávnenou osobou osoba, ktorá nepoberá prídavok na dieťa, platiteľ jej sprístupní prihlasovacie údaje a heslo až po preukázaní, že je oprávnenou osobou.</w:t>
      </w:r>
    </w:p>
    <w:p w:rsidR="00490317" w:rsidP="00490317">
      <w:pPr>
        <w:pStyle w:val="NormalWeb"/>
        <w:spacing w:before="120" w:beforeAutospacing="0" w:after="0" w:afterAutospacing="0" w:line="276" w:lineRule="auto"/>
        <w:jc w:val="both"/>
        <w:rPr>
          <w:rFonts w:ascii="Book Antiqua" w:hAnsi="Book Antiqua"/>
          <w:sz w:val="22"/>
          <w:szCs w:val="22"/>
          <w:u w:val="single"/>
        </w:rPr>
      </w:pPr>
      <w:r w:rsidRPr="00EF236A">
        <w:rPr>
          <w:rFonts w:ascii="Book Antiqua" w:hAnsi="Book Antiqua"/>
          <w:sz w:val="22"/>
          <w:szCs w:val="22"/>
          <w:u w:val="single"/>
        </w:rPr>
        <w:t xml:space="preserve">K bodu </w:t>
      </w:r>
      <w:r>
        <w:rPr>
          <w:rFonts w:ascii="Book Antiqua" w:hAnsi="Book Antiqua"/>
          <w:sz w:val="22"/>
          <w:szCs w:val="22"/>
          <w:u w:val="single"/>
        </w:rPr>
        <w:t>5</w:t>
      </w:r>
    </w:p>
    <w:p w:rsidR="00490317" w:rsidP="00490317">
      <w:pPr>
        <w:pStyle w:val="NormalWeb"/>
        <w:spacing w:before="120" w:beforeAutospacing="0" w:after="0" w:afterAutospacing="0" w:line="276" w:lineRule="auto"/>
        <w:ind w:firstLine="708"/>
        <w:jc w:val="both"/>
        <w:rPr>
          <w:rFonts w:ascii="Book Antiqua" w:hAnsi="Book Antiqua"/>
          <w:sz w:val="22"/>
          <w:szCs w:val="22"/>
        </w:rPr>
      </w:pPr>
      <w:r w:rsidRPr="00EF236A">
        <w:rPr>
          <w:rFonts w:ascii="Book Antiqua" w:hAnsi="Book Antiqua"/>
          <w:sz w:val="22"/>
          <w:szCs w:val="22"/>
        </w:rPr>
        <w:t>Ide o legislat</w:t>
      </w:r>
      <w:r w:rsidRPr="00EF236A">
        <w:rPr>
          <w:rFonts w:ascii="Book Antiqua" w:hAnsi="Book Antiqua"/>
          <w:sz w:val="22"/>
          <w:szCs w:val="22"/>
        </w:rPr>
        <w:t>ívno-technickú úpravu, ktorá bezprostredne súvisí s Čl. I bodom 2 návrhu zákona.</w:t>
      </w:r>
    </w:p>
    <w:p w:rsidR="00490317" w:rsidP="00490317">
      <w:pPr>
        <w:pStyle w:val="NormalWeb"/>
        <w:spacing w:before="120" w:beforeAutospacing="0" w:after="0" w:afterAutospacing="0" w:line="276" w:lineRule="auto"/>
        <w:jc w:val="both"/>
        <w:rPr>
          <w:rFonts w:ascii="Book Antiqua" w:hAnsi="Book Antiqua"/>
          <w:sz w:val="22"/>
          <w:szCs w:val="22"/>
          <w:u w:val="single"/>
        </w:rPr>
      </w:pPr>
      <w:r w:rsidRPr="00EF236A">
        <w:rPr>
          <w:rFonts w:ascii="Book Antiqua" w:hAnsi="Book Antiqua"/>
          <w:sz w:val="22"/>
          <w:szCs w:val="22"/>
          <w:u w:val="single"/>
        </w:rPr>
        <w:t xml:space="preserve">K bodu </w:t>
      </w:r>
      <w:r>
        <w:rPr>
          <w:rFonts w:ascii="Book Antiqua" w:hAnsi="Book Antiqua"/>
          <w:sz w:val="22"/>
          <w:szCs w:val="22"/>
          <w:u w:val="single"/>
        </w:rPr>
        <w:t>6</w:t>
      </w:r>
    </w:p>
    <w:p w:rsidR="00490317" w:rsidP="00490317">
      <w:pPr>
        <w:pStyle w:val="NormalWeb"/>
        <w:spacing w:before="120" w:beforeAutospacing="0" w:after="0" w:afterAutospacing="0" w:line="276" w:lineRule="auto"/>
        <w:ind w:firstLine="708"/>
        <w:jc w:val="both"/>
        <w:rPr>
          <w:rFonts w:ascii="Book Antiqua" w:hAnsi="Book Antiqua"/>
          <w:sz w:val="22"/>
          <w:szCs w:val="22"/>
        </w:rPr>
      </w:pPr>
      <w:r w:rsidRPr="00490317">
        <w:rPr>
          <w:rFonts w:ascii="Book Antiqua" w:hAnsi="Book Antiqua"/>
          <w:sz w:val="22"/>
          <w:szCs w:val="22"/>
        </w:rPr>
        <w:t>Oprávnená osoba je povinná vyznačiť účasť dieťaťa na každej voľnočasovej aktivite, na ktorej sa dieťa zúčastnilo a ohodnotiť jej kvalitu. Pokiaľ tak neurobí do siedmych kalendárnych dní, po uplynutí tejto lehoty nemôže nakladať s kontom dieťaťa a zároveň sa dieťa nebude môcť zúčastniť nasledujúcich voľnočasových aktivít objednaných prostredníctvom aplikácie</w:t>
      </w:r>
      <w:r>
        <w:rPr>
          <w:rFonts w:ascii="Book Antiqua" w:hAnsi="Book Antiqua"/>
          <w:sz w:val="22"/>
          <w:szCs w:val="22"/>
        </w:rPr>
        <w:t>.</w:t>
      </w:r>
    </w:p>
    <w:p w:rsidR="00490317" w:rsidRPr="00490317" w:rsidP="00490317">
      <w:pPr>
        <w:pStyle w:val="NormalWeb"/>
        <w:spacing w:before="120" w:beforeAutospacing="0" w:after="0" w:afterAutospacing="0" w:line="276" w:lineRule="auto"/>
        <w:jc w:val="both"/>
        <w:rPr>
          <w:rFonts w:ascii="Book Antiqua" w:hAnsi="Book Antiqua"/>
          <w:sz w:val="22"/>
          <w:szCs w:val="22"/>
          <w:u w:val="single"/>
        </w:rPr>
      </w:pPr>
      <w:r w:rsidRPr="00490317">
        <w:rPr>
          <w:rFonts w:ascii="Book Antiqua" w:hAnsi="Book Antiqua"/>
          <w:sz w:val="22"/>
          <w:szCs w:val="22"/>
          <w:u w:val="single"/>
        </w:rPr>
        <w:t>K</w:t>
      </w:r>
      <w:r>
        <w:rPr>
          <w:rFonts w:ascii="Book Antiqua" w:hAnsi="Book Antiqua"/>
          <w:sz w:val="22"/>
          <w:szCs w:val="22"/>
          <w:u w:val="single"/>
        </w:rPr>
        <w:t> bodom 7 a 8</w:t>
      </w:r>
    </w:p>
    <w:p w:rsidR="00490317" w:rsidRPr="00490317" w:rsidP="00490317">
      <w:pPr>
        <w:pStyle w:val="NormalWeb"/>
        <w:spacing w:before="120" w:beforeAutospacing="0" w:after="0" w:afterAutospacing="0" w:line="276" w:lineRule="auto"/>
        <w:ind w:firstLine="708"/>
        <w:jc w:val="both"/>
        <w:rPr>
          <w:rFonts w:ascii="Book Antiqua" w:hAnsi="Book Antiqua"/>
          <w:sz w:val="22"/>
          <w:szCs w:val="22"/>
          <w:u w:val="single"/>
        </w:rPr>
      </w:pPr>
      <w:r w:rsidRPr="00EF236A">
        <w:rPr>
          <w:rFonts w:ascii="Book Antiqua" w:hAnsi="Book Antiqua"/>
          <w:sz w:val="22"/>
          <w:szCs w:val="22"/>
        </w:rPr>
        <w:t>Ide o legislatívno-technickú úpravu, ktorá bezp</w:t>
      </w:r>
      <w:r w:rsidRPr="00EF236A">
        <w:rPr>
          <w:rFonts w:ascii="Book Antiqua" w:hAnsi="Book Antiqua"/>
          <w:sz w:val="22"/>
          <w:szCs w:val="22"/>
        </w:rPr>
        <w:t>rostredne súvisí s Čl. I bodom 2 návrhu zákona.</w:t>
      </w:r>
      <w:r>
        <w:rPr>
          <w:rFonts w:ascii="Book Antiqua" w:hAnsi="Book Antiqua"/>
          <w:sz w:val="22"/>
          <w:szCs w:val="22"/>
        </w:rPr>
        <w:t xml:space="preserve"> </w:t>
      </w:r>
      <w:r w:rsidRPr="00490317">
        <w:rPr>
          <w:rFonts w:ascii="Book Antiqua" w:hAnsi="Book Antiqua"/>
          <w:sz w:val="22"/>
          <w:szCs w:val="22"/>
        </w:rPr>
        <w:t>R</w:t>
      </w:r>
      <w:r w:rsidRPr="00490317">
        <w:rPr>
          <w:rFonts w:ascii="Book Antiqua" w:eastAsia="Calibri" w:hAnsi="Book Antiqua"/>
          <w:color w:val="000000"/>
          <w:sz w:val="22"/>
          <w:szCs w:val="22"/>
        </w:rPr>
        <w:t>uší časová viazanosť použitia príspevku 60 eur na mesiac.</w:t>
      </w:r>
    </w:p>
    <w:p w:rsidR="00CC4183" w:rsidP="00473E18">
      <w:pPr>
        <w:pStyle w:val="NormalWeb"/>
        <w:spacing w:before="120" w:beforeAutospacing="0" w:after="0" w:afterAutospacing="0" w:line="276" w:lineRule="auto"/>
        <w:jc w:val="both"/>
        <w:rPr>
          <w:rFonts w:ascii="Book Antiqua" w:hAnsi="Book Antiqua"/>
          <w:b/>
          <w:bCs/>
          <w:sz w:val="22"/>
          <w:szCs w:val="22"/>
        </w:rPr>
      </w:pPr>
    </w:p>
    <w:p w:rsidR="00CC4183" w:rsidP="00473E18">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K Čl. I</w:t>
      </w:r>
      <w:r>
        <w:rPr>
          <w:rFonts w:ascii="Book Antiqua" w:hAnsi="Book Antiqua"/>
          <w:b/>
          <w:bCs/>
          <w:sz w:val="22"/>
          <w:szCs w:val="22"/>
        </w:rPr>
        <w:t>I</w:t>
      </w:r>
      <w:r w:rsidR="00E82602">
        <w:rPr>
          <w:rFonts w:ascii="Book Antiqua" w:hAnsi="Book Antiqua"/>
          <w:b/>
          <w:bCs/>
          <w:sz w:val="22"/>
          <w:szCs w:val="22"/>
        </w:rPr>
        <w:t xml:space="preserve"> a Čl. III</w:t>
      </w:r>
    </w:p>
    <w:p w:rsidR="00A1186E" w:rsidRPr="00A1186E" w:rsidP="00473E18">
      <w:pPr>
        <w:pStyle w:val="NormalWeb"/>
        <w:spacing w:before="120" w:beforeAutospacing="0" w:after="0" w:afterAutospacing="0" w:line="276" w:lineRule="auto"/>
        <w:jc w:val="both"/>
        <w:rPr>
          <w:rFonts w:ascii="Book Antiqua" w:hAnsi="Book Antiqua"/>
          <w:b/>
          <w:sz w:val="22"/>
          <w:szCs w:val="22"/>
          <w:shd w:val="clear" w:color="auto" w:fill="FFFFFF"/>
        </w:rPr>
      </w:pPr>
      <w:r w:rsidR="00E82602">
        <w:rPr>
          <w:rFonts w:ascii="Book Antiqua" w:hAnsi="Book Antiqua"/>
          <w:b/>
          <w:bCs/>
          <w:sz w:val="22"/>
          <w:szCs w:val="22"/>
        </w:rPr>
        <w:tab/>
      </w:r>
      <w:r w:rsidRPr="00A1186E">
        <w:rPr>
          <w:rFonts w:ascii="Book Antiqua" w:hAnsi="Book Antiqua"/>
          <w:bCs/>
          <w:sz w:val="22"/>
          <w:szCs w:val="22"/>
        </w:rPr>
        <w:t>V súčasnosti je postihované neplnenie si riadnej školskej dochádzky (ďalej len „záškoláctvo“) alebo iné ohrozovanie výchovy a vzdelávania, či zanedbávanie starostlivosti o povinnú školskú dochádzku zo st</w:t>
      </w:r>
      <w:r w:rsidR="00307DDD">
        <w:rPr>
          <w:rFonts w:ascii="Book Antiqua" w:hAnsi="Book Antiqua"/>
          <w:bCs/>
          <w:sz w:val="22"/>
          <w:szCs w:val="22"/>
        </w:rPr>
        <w:t>rany zákonného zástupcu dieťaťa</w:t>
      </w:r>
      <w:r w:rsidRPr="00A1186E">
        <w:rPr>
          <w:rFonts w:ascii="Book Antiqua" w:hAnsi="Book Antiqua"/>
          <w:bCs/>
          <w:sz w:val="22"/>
          <w:szCs w:val="22"/>
        </w:rPr>
        <w:t xml:space="preserve"> sankciou v podobe pokuty za priestupok alebo správny delikt (</w:t>
      </w:r>
      <w:r w:rsidR="00307DDD">
        <w:rPr>
          <w:rFonts w:ascii="Book Antiqua" w:hAnsi="Book Antiqua"/>
          <w:bCs/>
          <w:sz w:val="22"/>
          <w:szCs w:val="22"/>
        </w:rPr>
        <w:t>ak je zákonným zástupcom právnická osoba</w:t>
      </w:r>
      <w:r w:rsidRPr="00A1186E">
        <w:rPr>
          <w:rFonts w:ascii="Book Antiqua" w:hAnsi="Book Antiqua"/>
          <w:bCs/>
          <w:sz w:val="22"/>
          <w:szCs w:val="22"/>
        </w:rPr>
        <w:t xml:space="preserve">), a to podľa § 37 a § 37a zákona </w:t>
      </w:r>
      <w:r w:rsidRPr="00A1186E">
        <w:rPr>
          <w:rFonts w:ascii="Book Antiqua" w:hAnsi="Book Antiqua"/>
          <w:sz w:val="22"/>
          <w:szCs w:val="22"/>
          <w:shd w:val="clear" w:color="auto" w:fill="FFFFFF"/>
        </w:rPr>
        <w:t>č. </w:t>
      </w:r>
      <w:hyperlink r:id="rId5" w:tooltip="Odkaz na predpis alebo ustanovenie" w:history="1">
        <w:r w:rsidRPr="00A1186E">
          <w:rPr>
            <w:rStyle w:val="Hyperlink"/>
            <w:rFonts w:ascii="Book Antiqua" w:hAnsi="Book Antiqua"/>
            <w:iCs/>
            <w:color w:val="auto"/>
            <w:sz w:val="22"/>
            <w:szCs w:val="22"/>
            <w:u w:val="none"/>
            <w:shd w:val="clear" w:color="auto" w:fill="FFFFFF"/>
          </w:rPr>
          <w:t>596/2003 Z. z</w:t>
        </w:r>
      </w:hyperlink>
      <w:r w:rsidRPr="00A1186E">
        <w:rPr>
          <w:rFonts w:ascii="Book Antiqua" w:hAnsi="Book Antiqua"/>
          <w:sz w:val="22"/>
          <w:szCs w:val="22"/>
          <w:shd w:val="clear" w:color="auto" w:fill="FFFFFF"/>
        </w:rPr>
        <w:t>. o štátnej správe v školstve a školskej samospráve a o zmene a doplnení niektorých zákonov</w:t>
      </w:r>
      <w:r>
        <w:rPr>
          <w:rFonts w:ascii="Book Antiqua" w:hAnsi="Book Antiqua"/>
          <w:sz w:val="22"/>
          <w:szCs w:val="22"/>
          <w:shd w:val="clear" w:color="auto" w:fill="FFFFFF"/>
        </w:rPr>
        <w:t xml:space="preserve"> (ďalej len „zákon o správe v školstve“).</w:t>
      </w:r>
    </w:p>
    <w:p w:rsidR="00A1186E" w:rsidP="00A1186E">
      <w:pPr>
        <w:pStyle w:val="NormalWeb"/>
        <w:spacing w:before="120" w:beforeAutospacing="0" w:after="0" w:afterAutospacing="0" w:line="276" w:lineRule="auto"/>
        <w:ind w:firstLine="708"/>
        <w:jc w:val="both"/>
        <w:rPr>
          <w:rFonts w:ascii="Book Antiqua" w:hAnsi="Book Antiqua"/>
          <w:bCs/>
          <w:sz w:val="22"/>
          <w:szCs w:val="22"/>
        </w:rPr>
      </w:pPr>
      <w:r w:rsidRPr="00A1186E">
        <w:rPr>
          <w:rFonts w:ascii="Book Antiqua" w:hAnsi="Book Antiqua"/>
          <w:bCs/>
          <w:sz w:val="22"/>
          <w:szCs w:val="22"/>
        </w:rPr>
        <w:t>Systém je nastavený tak, ž</w:t>
      </w:r>
      <w:r>
        <w:rPr>
          <w:rFonts w:ascii="Book Antiqua" w:hAnsi="Book Antiqua"/>
          <w:bCs/>
          <w:sz w:val="22"/>
          <w:szCs w:val="22"/>
        </w:rPr>
        <w:t xml:space="preserve">e riaditeľ školského zariadenia povinne oznamuje, že dieťa neospravedlnene vynechalo určitý </w:t>
      </w:r>
      <w:r w:rsidR="00444BF7">
        <w:rPr>
          <w:rFonts w:ascii="Book Antiqua" w:hAnsi="Book Antiqua"/>
          <w:bCs/>
          <w:sz w:val="22"/>
          <w:szCs w:val="22"/>
        </w:rPr>
        <w:t>počet hodín do mesiaca, resp. určitý počet dní do mesiaca, tak obci, ako aj príslušnému orgánu štátnej správy. Je tomu tak preto, že obec je povinná uložiť pokutu až do výšky 331,50 eur</w:t>
      </w:r>
      <w:r w:rsidR="00307DDD">
        <w:rPr>
          <w:rFonts w:ascii="Book Antiqua" w:hAnsi="Book Antiqua"/>
          <w:bCs/>
          <w:sz w:val="22"/>
          <w:szCs w:val="22"/>
        </w:rPr>
        <w:t xml:space="preserve"> zákonnému zástupcovi dieťaťa</w:t>
      </w:r>
      <w:r w:rsidR="00444BF7">
        <w:rPr>
          <w:rFonts w:ascii="Book Antiqua" w:hAnsi="Book Antiqua"/>
          <w:bCs/>
          <w:sz w:val="22"/>
          <w:szCs w:val="22"/>
        </w:rPr>
        <w:t xml:space="preserve">, </w:t>
      </w:r>
      <w:r w:rsidR="00307DDD">
        <w:rPr>
          <w:rFonts w:ascii="Book Antiqua" w:hAnsi="Book Antiqua"/>
          <w:bCs/>
          <w:sz w:val="22"/>
          <w:szCs w:val="22"/>
        </w:rPr>
        <w:t xml:space="preserve">ak si dieťa </w:t>
      </w:r>
      <w:r w:rsidR="00444BF7">
        <w:rPr>
          <w:rFonts w:ascii="Book Antiqua" w:hAnsi="Book Antiqua"/>
          <w:bCs/>
          <w:sz w:val="22"/>
          <w:szCs w:val="22"/>
        </w:rPr>
        <w:t>neplní riadne povinnú školskú dochádzku tak, že neospravedlnene vynechá viac ako 60 hodín v priebehu jedného školského roka. Týmto spôsobom je v súčasnosti postihované len z</w:t>
      </w:r>
      <w:r w:rsidR="00307DDD">
        <w:rPr>
          <w:rFonts w:ascii="Book Antiqua" w:hAnsi="Book Antiqua"/>
          <w:bCs/>
          <w:sz w:val="22"/>
          <w:szCs w:val="22"/>
        </w:rPr>
        <w:t>áš</w:t>
      </w:r>
      <w:r w:rsidR="00307DDD">
        <w:rPr>
          <w:rFonts w:ascii="Book Antiqua" w:hAnsi="Book Antiqua"/>
          <w:bCs/>
          <w:sz w:val="22"/>
          <w:szCs w:val="22"/>
        </w:rPr>
        <w:t>koláctvo pri plnení si povinnej</w:t>
      </w:r>
      <w:r w:rsidR="00444BF7">
        <w:rPr>
          <w:rFonts w:ascii="Book Antiqua" w:hAnsi="Book Antiqua"/>
          <w:bCs/>
          <w:sz w:val="22"/>
          <w:szCs w:val="22"/>
        </w:rPr>
        <w:t xml:space="preserve"> školskej dochádzky, nie však aj záškoláctvo pri plnení si povinného predprimárneho vzdelávania.</w:t>
      </w:r>
    </w:p>
    <w:p w:rsidR="00444BF7" w:rsidP="00A1186E">
      <w:pPr>
        <w:pStyle w:val="NormalWeb"/>
        <w:spacing w:before="120" w:beforeAutospacing="0" w:after="0" w:afterAutospacing="0" w:line="276" w:lineRule="auto"/>
        <w:ind w:firstLine="708"/>
        <w:jc w:val="both"/>
        <w:rPr>
          <w:rFonts w:ascii="Book Antiqua" w:hAnsi="Book Antiqua" w:cs="Segoe UI"/>
          <w:sz w:val="22"/>
          <w:szCs w:val="22"/>
          <w:shd w:val="clear" w:color="auto" w:fill="FFFFFF"/>
        </w:rPr>
      </w:pPr>
      <w:r>
        <w:rPr>
          <w:rFonts w:ascii="Book Antiqua" w:hAnsi="Book Antiqua"/>
          <w:bCs/>
          <w:sz w:val="22"/>
          <w:szCs w:val="22"/>
        </w:rPr>
        <w:t xml:space="preserve">Okrem ukladania pokút obcou sa na základe oznámenia riaditeľa školského zariadenia alebo materskej školy o záškoláctve </w:t>
      </w:r>
      <w:r w:rsidR="00C01108">
        <w:rPr>
          <w:rFonts w:ascii="Book Antiqua" w:hAnsi="Book Antiqua"/>
          <w:bCs/>
          <w:sz w:val="22"/>
          <w:szCs w:val="22"/>
        </w:rPr>
        <w:t xml:space="preserve">dieťaťa určuje podľa </w:t>
      </w:r>
      <w:r w:rsidRPr="00C01108" w:rsidR="00C01108">
        <w:rPr>
          <w:rFonts w:ascii="Book Antiqua" w:hAnsi="Book Antiqua"/>
          <w:sz w:val="22"/>
          <w:szCs w:val="22"/>
        </w:rPr>
        <w:t xml:space="preserve">zákona č. </w:t>
      </w:r>
      <w:hyperlink r:id="rId6" w:tooltip="Odkaz na predpis alebo ustanovenie" w:history="1">
        <w:r w:rsidRPr="00C01108" w:rsidR="00C01108">
          <w:rPr>
            <w:rStyle w:val="Hyperlink"/>
            <w:rFonts w:ascii="Book Antiqua" w:hAnsi="Book Antiqua" w:cs="Segoe UI"/>
            <w:iCs/>
            <w:color w:val="auto"/>
            <w:sz w:val="22"/>
            <w:szCs w:val="22"/>
            <w:u w:val="none"/>
            <w:shd w:val="clear" w:color="auto" w:fill="FFFFFF"/>
          </w:rPr>
          <w:t>600/2003 Z. z.</w:t>
        </w:r>
      </w:hyperlink>
      <w:r w:rsidRPr="00C01108" w:rsidR="00C01108">
        <w:rPr>
          <w:rFonts w:ascii="Book Antiqua" w:hAnsi="Book Antiqua" w:cs="Segoe UI"/>
          <w:sz w:val="22"/>
          <w:szCs w:val="22"/>
          <w:shd w:val="clear" w:color="auto" w:fill="FFFFFF"/>
        </w:rPr>
        <w:t> o prídavku na dieťa a o zmene a doplnení zákona č. 461/2003 Z. z. o sociálnom poistení v znení neskorších predpisov</w:t>
      </w:r>
      <w:r w:rsidR="00C01108">
        <w:rPr>
          <w:rFonts w:ascii="Book Antiqua" w:hAnsi="Book Antiqua" w:cs="Segoe UI"/>
          <w:sz w:val="22"/>
          <w:szCs w:val="22"/>
          <w:shd w:val="clear" w:color="auto" w:fill="FFFFFF"/>
        </w:rPr>
        <w:t xml:space="preserve"> (ďalej len „zákon o prídavku na dieťa“) osobitný príjemca, ktorému sa namiesto rodiča vyplácajú prídavky na dieťa a ktorý je povinný ich použiť na výživu, výchovu a starostlivosť o dieťa. Osobitným príjemcom môže byť obec alebo ak je to odôvodnené aj iná právnická osoba alebo fyzická osoba, napr. komunitné centrum alebo terénni pracovníci. To sa týka aj príplatku k prídavkom na dieťa.</w:t>
      </w:r>
    </w:p>
    <w:p w:rsidR="004741D6" w:rsidP="00A1186E">
      <w:pPr>
        <w:pStyle w:val="NormalWeb"/>
        <w:spacing w:before="120" w:beforeAutospacing="0" w:after="0" w:afterAutospacing="0" w:line="276" w:lineRule="auto"/>
        <w:ind w:firstLine="708"/>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Nastavený systém záškoláctva pritom vôbec nerozlišuje, či ide o pravé záškoláctvo, záškoláctvo s klamaním rodičov alebo záškoláctvo s vedomím rodičov.</w:t>
      </w:r>
    </w:p>
    <w:p w:rsidR="004741D6" w:rsidP="00A1186E">
      <w:pPr>
        <w:pStyle w:val="NormalWeb"/>
        <w:spacing w:before="120" w:beforeAutospacing="0" w:after="0" w:afterAutospacing="0" w:line="276" w:lineRule="auto"/>
        <w:ind w:firstLine="708"/>
        <w:jc w:val="both"/>
        <w:rPr>
          <w:rFonts w:ascii="Book Antiqua" w:hAnsi="Book Antiqua"/>
          <w:sz w:val="22"/>
          <w:szCs w:val="22"/>
          <w:shd w:val="clear" w:color="auto" w:fill="FFFFFF"/>
        </w:rPr>
      </w:pPr>
      <w:r w:rsidR="00C01108">
        <w:rPr>
          <w:rFonts w:ascii="Book Antiqua" w:hAnsi="Book Antiqua"/>
          <w:sz w:val="22"/>
          <w:szCs w:val="22"/>
        </w:rPr>
        <w:t>Z</w:t>
      </w:r>
      <w:r w:rsidRPr="00D545C2" w:rsidR="00C01108">
        <w:rPr>
          <w:rFonts w:ascii="Book Antiqua" w:hAnsi="Book Antiqua"/>
          <w:sz w:val="22"/>
          <w:szCs w:val="22"/>
        </w:rPr>
        <w:t xml:space="preserve">ákon </w:t>
      </w:r>
      <w:r w:rsidRPr="0019204F" w:rsidR="00C01108">
        <w:rPr>
          <w:rFonts w:ascii="Book Antiqua" w:hAnsi="Book Antiqua"/>
          <w:sz w:val="22"/>
          <w:szCs w:val="22"/>
        </w:rPr>
        <w:t xml:space="preserve">č. </w:t>
      </w:r>
      <w:hyperlink r:id="rId5" w:tooltip="Odkaz na predpis alebo ustanovenie" w:history="1">
        <w:r w:rsidRPr="0019204F" w:rsidR="00C01108">
          <w:rPr>
            <w:rStyle w:val="Hyperlink"/>
            <w:rFonts w:ascii="Book Antiqua" w:hAnsi="Book Antiqua"/>
            <w:iCs/>
            <w:color w:val="auto"/>
            <w:sz w:val="22"/>
            <w:szCs w:val="22"/>
            <w:u w:val="none"/>
            <w:shd w:val="clear" w:color="auto" w:fill="FFFFFF"/>
          </w:rPr>
          <w:t>232/2022 Z. z</w:t>
        </w:r>
      </w:hyperlink>
      <w:r w:rsidRPr="0019204F" w:rsidR="00C01108">
        <w:rPr>
          <w:rFonts w:ascii="Book Antiqua" w:hAnsi="Book Antiqua"/>
          <w:sz w:val="22"/>
          <w:szCs w:val="22"/>
          <w:shd w:val="clear" w:color="auto" w:fill="FFFFFF"/>
        </w:rPr>
        <w:t>. o financovaní voľného času dieťaťa a o zmene a doplnení niektorých zákonov</w:t>
      </w:r>
      <w:r w:rsidR="00C01108">
        <w:rPr>
          <w:rFonts w:ascii="Book Antiqua" w:hAnsi="Book Antiqua"/>
          <w:sz w:val="22"/>
          <w:szCs w:val="22"/>
          <w:shd w:val="clear" w:color="auto" w:fill="FFFFFF"/>
        </w:rPr>
        <w:t xml:space="preserve"> (ďalej len „zákon o pomoci rodinám s deťmi“) zaviedol novú sankciu, a to krátenie prídavkov na deti vrátane príplatkov k prídavkom na deti, ak dieťa neospravedlnene vynechá viac ako 15 vyučovacích hodín do mesiaca </w:t>
      </w:r>
      <w:r w:rsidR="00E52975">
        <w:rPr>
          <w:rFonts w:ascii="Book Antiqua" w:hAnsi="Book Antiqua"/>
          <w:sz w:val="22"/>
          <w:szCs w:val="22"/>
          <w:shd w:val="clear" w:color="auto" w:fill="FFFFFF"/>
        </w:rPr>
        <w:t xml:space="preserve">(§ 5 ods. 12 zákona o správe v školstve) </w:t>
      </w:r>
      <w:r w:rsidR="00C01108">
        <w:rPr>
          <w:rFonts w:ascii="Book Antiqua" w:hAnsi="Book Antiqua"/>
          <w:sz w:val="22"/>
          <w:szCs w:val="22"/>
          <w:shd w:val="clear" w:color="auto" w:fill="FFFFFF"/>
        </w:rPr>
        <w:t xml:space="preserve">alebo </w:t>
      </w:r>
      <w:r w:rsidR="00E52975">
        <w:rPr>
          <w:rFonts w:ascii="Book Antiqua" w:hAnsi="Book Antiqua"/>
          <w:sz w:val="22"/>
          <w:szCs w:val="22"/>
          <w:shd w:val="clear" w:color="auto" w:fill="FFFFFF"/>
        </w:rPr>
        <w:t xml:space="preserve">viac ako 5 dní do mesiaca v prípade povinného predprimárneho vzdelávania (§ 5 ods. 16 zákona o správe v školstve). Rovnako aj v prípade, ak rodič alebo právnická osoba ako zákonný zástupca dieťaťa iným spôsobom riadne nedbá o plnenie povinnej školskej dochádzky alebo povinného predprimárneho vzdelávania, najmä aj </w:t>
      </w:r>
      <w:r>
        <w:rPr>
          <w:rFonts w:ascii="Book Antiqua" w:hAnsi="Book Antiqua"/>
          <w:sz w:val="22"/>
          <w:szCs w:val="22"/>
          <w:shd w:val="clear" w:color="auto" w:fill="FFFFFF"/>
        </w:rPr>
        <w:t xml:space="preserve">dieťa neprihlási </w:t>
      </w:r>
      <w:r w:rsidR="00E52975">
        <w:rPr>
          <w:rFonts w:ascii="Book Antiqua" w:hAnsi="Book Antiqua"/>
          <w:sz w:val="22"/>
          <w:szCs w:val="22"/>
          <w:shd w:val="clear" w:color="auto" w:fill="FFFFFF"/>
        </w:rPr>
        <w:t>na takéto vzdelávanie.</w:t>
      </w:r>
    </w:p>
    <w:p w:rsidR="004741D6" w:rsidRPr="004741D6" w:rsidP="00A1186E">
      <w:pPr>
        <w:pStyle w:val="NormalWeb"/>
        <w:spacing w:before="120" w:beforeAutospacing="0" w:after="0" w:afterAutospacing="0" w:line="276" w:lineRule="auto"/>
        <w:ind w:firstLine="708"/>
        <w:jc w:val="both"/>
        <w:rPr>
          <w:rFonts w:ascii="Book Antiqua" w:hAnsi="Book Antiqua"/>
          <w:sz w:val="22"/>
          <w:szCs w:val="22"/>
          <w:shd w:val="clear" w:color="auto" w:fill="FFFFFF"/>
        </w:rPr>
      </w:pPr>
      <w:r>
        <w:rPr>
          <w:rFonts w:ascii="Book Antiqua" w:hAnsi="Book Antiqua"/>
          <w:sz w:val="22"/>
          <w:szCs w:val="22"/>
          <w:shd w:val="clear" w:color="auto" w:fill="FFFFFF"/>
        </w:rPr>
        <w:t xml:space="preserve">V tejto súvislosti je potrebné spresniť, že nová sankcia v zákone o pomoci rodinám s deťmi nie je namierená proti konkrétnej skupine obyvateľstva. Z údajov, ktoré uvádza </w:t>
      </w:r>
      <w:r w:rsidRPr="004741D6">
        <w:rPr>
          <w:rFonts w:ascii="Book Antiqua" w:hAnsi="Book Antiqua"/>
          <w:color w:val="000000"/>
          <w:sz w:val="22"/>
          <w:szCs w:val="22"/>
        </w:rPr>
        <w:t>Ústredie práce, sociálnych vecí a rodiny, 51 % detí, pri ktorých je na prídavku na dieťa urč</w:t>
      </w:r>
      <w:r>
        <w:rPr>
          <w:rFonts w:ascii="Book Antiqua" w:hAnsi="Book Antiqua"/>
          <w:color w:val="000000"/>
          <w:sz w:val="22"/>
          <w:szCs w:val="22"/>
        </w:rPr>
        <w:t xml:space="preserve">ený osobitný príjemca z dôvodu záškoláctva </w:t>
      </w:r>
      <w:r w:rsidRPr="004741D6">
        <w:rPr>
          <w:rFonts w:ascii="Book Antiqua" w:hAnsi="Book Antiqua"/>
          <w:color w:val="000000"/>
          <w:sz w:val="22"/>
          <w:szCs w:val="22"/>
        </w:rPr>
        <w:t>pochádza z oblastí, kde je vyššia miera zastúpenia rómskej komunity. Z uvedeného je zrejmé, že len polovica týchto detí pochádza z marginalizovanej komunity. Záškoláctvo nie je výlučným problémom len v rómskych komunitách.</w:t>
      </w:r>
      <w:r>
        <w:rPr>
          <w:rFonts w:ascii="Book Antiqua" w:hAnsi="Book Antiqua"/>
          <w:color w:val="000000"/>
          <w:sz w:val="22"/>
          <w:szCs w:val="22"/>
        </w:rPr>
        <w:t xml:space="preserve"> Okrem toho, systém krátenia dávky sa uplatňuje napr. aj pri rodičovskom príspevku.</w:t>
      </w:r>
    </w:p>
    <w:p w:rsidR="00C01108" w:rsidP="00A1186E">
      <w:pPr>
        <w:pStyle w:val="NormalWeb"/>
        <w:spacing w:before="120" w:beforeAutospacing="0" w:after="0" w:afterAutospacing="0" w:line="276" w:lineRule="auto"/>
        <w:ind w:firstLine="708"/>
        <w:jc w:val="both"/>
        <w:rPr>
          <w:rFonts w:ascii="Book Antiqua" w:hAnsi="Book Antiqua"/>
          <w:sz w:val="22"/>
          <w:szCs w:val="22"/>
          <w:shd w:val="clear" w:color="auto" w:fill="FFFFFF"/>
        </w:rPr>
      </w:pPr>
      <w:r w:rsidR="004741D6">
        <w:rPr>
          <w:rFonts w:ascii="Book Antiqua" w:hAnsi="Book Antiqua"/>
          <w:sz w:val="22"/>
          <w:szCs w:val="22"/>
          <w:shd w:val="clear" w:color="auto" w:fill="FFFFFF"/>
        </w:rPr>
        <w:t xml:space="preserve">Napriek tomu sú aj iné spôsoby ako postihovať záškoláctvo. Aj prezidentka Slovenskej republiky, ktorá systém postihovania detí a ich zákonných zástupcov formou krátenie prídavkov na deti kritizuje a považuje dokonca za v rozpore s Dohovorom o právach dieťaťa </w:t>
      </w:r>
      <w:r w:rsidR="002060FE">
        <w:rPr>
          <w:rFonts w:ascii="Book Antiqua" w:hAnsi="Book Antiqua"/>
          <w:sz w:val="22"/>
          <w:szCs w:val="22"/>
          <w:shd w:val="clear" w:color="auto" w:fill="FFFFFF"/>
        </w:rPr>
        <w:t xml:space="preserve">(oznámenie Federálneho ministerstva zahraničných vecí č. 104/1991 Zb.) </w:t>
      </w:r>
      <w:r w:rsidR="004741D6">
        <w:rPr>
          <w:rFonts w:ascii="Book Antiqua" w:hAnsi="Book Antiqua"/>
          <w:sz w:val="22"/>
          <w:szCs w:val="22"/>
          <w:shd w:val="clear" w:color="auto" w:fill="FFFFFF"/>
        </w:rPr>
        <w:t xml:space="preserve">a preto aj protiústavný (podanie na Ústavnom súde Slovenskej republiky vedené pod sp. zn. </w:t>
      </w:r>
      <w:r w:rsidR="002060FE">
        <w:rPr>
          <w:rFonts w:ascii="Book Antiqua" w:hAnsi="Book Antiqua"/>
          <w:sz w:val="22"/>
          <w:szCs w:val="22"/>
          <w:shd w:val="clear" w:color="auto" w:fill="FFFFFF"/>
        </w:rPr>
        <w:t>Rvp 1640/2022), vo svojom podaní uvádza, že štát už má vybudovaný sankčný systém prostredníctvom ukladania pokút podľa zákona o správe v školstve a bolo by tak vhodnejšie problém záškoláctva riešiť práve prostredníctvom tohto systému.</w:t>
      </w:r>
    </w:p>
    <w:p w:rsidR="002060FE" w:rsidP="00A1186E">
      <w:pPr>
        <w:pStyle w:val="NormalWeb"/>
        <w:spacing w:before="120" w:beforeAutospacing="0" w:after="0" w:afterAutospacing="0" w:line="276" w:lineRule="auto"/>
        <w:ind w:firstLine="708"/>
        <w:jc w:val="both"/>
        <w:rPr>
          <w:rFonts w:ascii="Book Antiqua" w:hAnsi="Book Antiqua"/>
          <w:sz w:val="22"/>
          <w:szCs w:val="22"/>
          <w:shd w:val="clear" w:color="auto" w:fill="FFFFFF"/>
        </w:rPr>
      </w:pPr>
      <w:r>
        <w:rPr>
          <w:rFonts w:ascii="Book Antiqua" w:hAnsi="Book Antiqua"/>
          <w:sz w:val="22"/>
          <w:szCs w:val="22"/>
          <w:shd w:val="clear" w:color="auto" w:fill="FFFFFF"/>
        </w:rPr>
        <w:t>Nie je tomu celkom tak, lebo súčasný systém ukladania pokút nezahŕňa aj prípady, ak zákonný zástupca nedbá o riadne plnenie povinného predprimárneho vzdelávania</w:t>
      </w:r>
      <w:r w:rsidR="00A24CA8">
        <w:rPr>
          <w:rFonts w:ascii="Book Antiqua" w:hAnsi="Book Antiqua"/>
          <w:sz w:val="22"/>
          <w:szCs w:val="22"/>
          <w:shd w:val="clear" w:color="auto" w:fill="FFFFFF"/>
        </w:rPr>
        <w:t xml:space="preserve"> a nepostihuje takéto zanedbávanie v situáciách, ktoré sú prepojené na určenie osobitného príjemcu podľa zákona o prídavkov na dieťa. Na druhej strane, úpravami navrhovanými v zákone o správe v školstve </w:t>
      </w:r>
      <w:r w:rsidR="00307DDD">
        <w:rPr>
          <w:rFonts w:ascii="Book Antiqua" w:hAnsi="Book Antiqua"/>
          <w:sz w:val="22"/>
          <w:szCs w:val="22"/>
          <w:shd w:val="clear" w:color="auto" w:fill="FFFFFF"/>
        </w:rPr>
        <w:t>sa tento zámer dá</w:t>
      </w:r>
      <w:r w:rsidR="00A24CA8">
        <w:rPr>
          <w:rFonts w:ascii="Book Antiqua" w:hAnsi="Book Antiqua"/>
          <w:sz w:val="22"/>
          <w:szCs w:val="22"/>
          <w:shd w:val="clear" w:color="auto" w:fill="FFFFFF"/>
        </w:rPr>
        <w:t xml:space="preserve"> dosiahnuť, a to je aj predmetom úpravy návrhu zákona.</w:t>
      </w:r>
    </w:p>
    <w:p w:rsidR="00A24CA8" w:rsidP="00A1186E">
      <w:pPr>
        <w:pStyle w:val="NormalWeb"/>
        <w:spacing w:before="120" w:beforeAutospacing="0" w:after="0" w:afterAutospacing="0" w:line="276" w:lineRule="auto"/>
        <w:ind w:firstLine="708"/>
        <w:jc w:val="both"/>
        <w:rPr>
          <w:rFonts w:ascii="Book Antiqua" w:hAnsi="Book Antiqua"/>
          <w:sz w:val="22"/>
          <w:szCs w:val="22"/>
          <w:shd w:val="clear" w:color="auto" w:fill="FFFFFF"/>
        </w:rPr>
      </w:pPr>
      <w:r>
        <w:rPr>
          <w:rFonts w:ascii="Book Antiqua" w:hAnsi="Book Antiqua"/>
          <w:sz w:val="22"/>
          <w:szCs w:val="22"/>
          <w:shd w:val="clear" w:color="auto" w:fill="FFFFFF"/>
        </w:rPr>
        <w:t>Konkrétne, po novom nebude postihované pokutou len ohrozovanie výchovy a vzdelávania dieťaťa, či neprihlásenie dieťaťa na povinnú školskú dochádzku alebo neospravedlnené vynechanie viac ako 60</w:t>
      </w:r>
      <w:r w:rsidR="00307DDD">
        <w:rPr>
          <w:rFonts w:ascii="Book Antiqua" w:hAnsi="Book Antiqua"/>
          <w:sz w:val="22"/>
          <w:szCs w:val="22"/>
          <w:shd w:val="clear" w:color="auto" w:fill="FFFFFF"/>
        </w:rPr>
        <w:t xml:space="preserve"> vyučovacích hodí</w:t>
      </w:r>
      <w:r>
        <w:rPr>
          <w:rFonts w:ascii="Book Antiqua" w:hAnsi="Book Antiqua"/>
          <w:sz w:val="22"/>
          <w:szCs w:val="22"/>
          <w:shd w:val="clear" w:color="auto" w:fill="FFFFFF"/>
        </w:rPr>
        <w:t xml:space="preserve">n počas školského roka, ale tiež také isté konanie zákonného zástupcu aj vo vzťahu k povinnému predprimárnemu vzdelávaniu, pričom postihované budú aj prípady vynechanie viac ako 15 hodín školského vyučovania do mesiaca a vynechanie viac ako 5 dní do mesiaca v prípade </w:t>
      </w:r>
      <w:r w:rsidR="00307DDD">
        <w:rPr>
          <w:rFonts w:ascii="Book Antiqua" w:hAnsi="Book Antiqua"/>
          <w:sz w:val="22"/>
          <w:szCs w:val="22"/>
          <w:shd w:val="clear" w:color="auto" w:fill="FFFFFF"/>
        </w:rPr>
        <w:t xml:space="preserve">povinného </w:t>
      </w:r>
      <w:r>
        <w:rPr>
          <w:rFonts w:ascii="Book Antiqua" w:hAnsi="Book Antiqua"/>
          <w:sz w:val="22"/>
          <w:szCs w:val="22"/>
          <w:shd w:val="clear" w:color="auto" w:fill="FFFFFF"/>
        </w:rPr>
        <w:t>predprimárneho vzdelávania. Na rozdiel od súčasnosti bude pokutu za takéto porušenie povinností vyplývajúcich zo zákona možné uložiť aj opakovane, t.j. aj každý mesiac, a spodná hranica pokuty nebude 0 eur, ale najmenej 20 eur, čo zodpovedá polovici sumy prídavkov na dieťa navýšenej od 1. 1. 2023 podľa zákona o pomoci rodinám s deťmi).</w:t>
      </w:r>
      <w:r w:rsidR="00307DDD">
        <w:rPr>
          <w:rFonts w:ascii="Book Antiqua" w:hAnsi="Book Antiqua"/>
          <w:sz w:val="22"/>
          <w:szCs w:val="22"/>
          <w:shd w:val="clear" w:color="auto" w:fill="FFFFFF"/>
        </w:rPr>
        <w:t xml:space="preserve"> Keďže zákonný zástupca dieťaťa môže byť okrem prídavku na dieťa aj príjemcom príplatku k prídavku na dieťa, sankcia by v prípade poberania oboch sociálnych dávok mala byť vyššia ako 20 eur, čo sa ponecháva na zváženie správnemu orgánu, ktorý bude sankciu ukladať.</w:t>
      </w:r>
      <w:r>
        <w:rPr>
          <w:rFonts w:ascii="Book Antiqua" w:hAnsi="Book Antiqua"/>
          <w:sz w:val="22"/>
          <w:szCs w:val="22"/>
          <w:shd w:val="clear" w:color="auto" w:fill="FFFFFF"/>
        </w:rPr>
        <w:t xml:space="preserve"> Navrhovaný sankčný systém nemá byť odstrašujúci, ale naopak motivačný s cieľom neprichádzať o časť príjmu zo strany zákonného zástupcu dieťaťa</w:t>
      </w:r>
      <w:r w:rsidR="00307DDD">
        <w:rPr>
          <w:rFonts w:ascii="Book Antiqua" w:hAnsi="Book Antiqua"/>
          <w:sz w:val="22"/>
          <w:szCs w:val="22"/>
          <w:shd w:val="clear" w:color="auto" w:fill="FFFFFF"/>
        </w:rPr>
        <w:t>, ale snažiť sa nezanedbávať povinnú výchovu a vzdelávanie detí.</w:t>
      </w:r>
      <w:r w:rsidR="0083393A">
        <w:rPr>
          <w:rFonts w:ascii="Book Antiqua" w:hAnsi="Book Antiqua"/>
          <w:sz w:val="22"/>
          <w:szCs w:val="22"/>
          <w:shd w:val="clear" w:color="auto" w:fill="FFFFFF"/>
        </w:rPr>
        <w:t xml:space="preserve"> Zároveň, navrhnutý sankčný systém nie je plnohodnotnou ani rovnako efektívnou náhradou za sankčný systém, ktorý zaviedol zákon o pomoci rodinám s deťmi, je však voči deťom a ich zákonným zástupcom ohľaduplnejší a ponecháva tiež priestor pre správny orgán, aby pri ukladaní pokuty zohľadnil kritéria ukladania sankcií vo všeobecnosti, napr. primeranosť.</w:t>
      </w:r>
    </w:p>
    <w:p w:rsidR="00307DDD" w:rsidP="00A1186E">
      <w:pPr>
        <w:pStyle w:val="NormalWeb"/>
        <w:spacing w:before="120" w:beforeAutospacing="0" w:after="0" w:afterAutospacing="0" w:line="276" w:lineRule="auto"/>
        <w:ind w:firstLine="708"/>
        <w:jc w:val="both"/>
        <w:rPr>
          <w:rFonts w:ascii="Book Antiqua" w:hAnsi="Book Antiqua"/>
          <w:sz w:val="22"/>
          <w:szCs w:val="22"/>
          <w:shd w:val="clear" w:color="auto" w:fill="FFFFFF"/>
        </w:rPr>
      </w:pPr>
      <w:r>
        <w:rPr>
          <w:rFonts w:ascii="Book Antiqua" w:hAnsi="Book Antiqua"/>
          <w:sz w:val="22"/>
          <w:szCs w:val="22"/>
          <w:shd w:val="clear" w:color="auto" w:fill="FFFFFF"/>
        </w:rPr>
        <w:t>V nadväznosti na upravený sankčný systém sa vypúšťa § 8 ods. 3 zákona o prídavkoch na dieťa.</w:t>
      </w:r>
    </w:p>
    <w:p w:rsidR="00307DDD" w:rsidRPr="00C01108" w:rsidP="00A1186E">
      <w:pPr>
        <w:pStyle w:val="NormalWeb"/>
        <w:spacing w:before="120" w:beforeAutospacing="0" w:after="0" w:afterAutospacing="0" w:line="276" w:lineRule="auto"/>
        <w:ind w:firstLine="708"/>
        <w:jc w:val="both"/>
        <w:rPr>
          <w:rFonts w:ascii="Book Antiqua" w:hAnsi="Book Antiqua"/>
          <w:bCs/>
          <w:sz w:val="22"/>
          <w:szCs w:val="22"/>
        </w:rPr>
      </w:pPr>
      <w:r>
        <w:rPr>
          <w:rFonts w:ascii="Book Antiqua" w:hAnsi="Book Antiqua"/>
          <w:sz w:val="22"/>
          <w:szCs w:val="22"/>
          <w:shd w:val="clear" w:color="auto" w:fill="FFFFFF"/>
        </w:rPr>
        <w:t>V konaniach o priestupkoch alebo správnych deliktoch, ktoré boli síce začaté, ale neboli právoplatne ukončené do 31. decembra 2022, t.j. do nadobudnutia účinnosti navrhovaného zákona, sa bude postupovať podľa doterajších predpisov a teda zákon nepôsobí spätne (retroaktívne).</w:t>
      </w:r>
    </w:p>
    <w:p w:rsidR="00473E18" w:rsidRPr="00476E46" w:rsidP="00473E18">
      <w:pPr>
        <w:pStyle w:val="NormalWeb"/>
        <w:spacing w:before="120" w:beforeAutospacing="0" w:after="0" w:afterAutospacing="0" w:line="276" w:lineRule="auto"/>
        <w:jc w:val="both"/>
        <w:rPr>
          <w:rFonts w:ascii="Book Antiqua" w:hAnsi="Book Antiqua"/>
          <w:bCs/>
          <w:sz w:val="22"/>
          <w:szCs w:val="22"/>
        </w:rPr>
      </w:pPr>
      <w:r w:rsidRPr="00476E46" w:rsidR="00706F69">
        <w:rPr>
          <w:rFonts w:ascii="Book Antiqua" w:hAnsi="Book Antiqua"/>
          <w:bCs/>
          <w:sz w:val="22"/>
          <w:szCs w:val="22"/>
        </w:rPr>
        <w:tab/>
      </w:r>
    </w:p>
    <w:p w:rsidR="00706F69" w:rsidRPr="00476E46" w:rsidP="00696780">
      <w:pPr>
        <w:pStyle w:val="NormalWeb"/>
        <w:spacing w:before="120" w:beforeAutospacing="0" w:after="0" w:afterAutospacing="0" w:line="276" w:lineRule="auto"/>
        <w:jc w:val="both"/>
        <w:rPr>
          <w:rFonts w:ascii="Book Antiqua" w:hAnsi="Book Antiqua"/>
          <w:b/>
          <w:bCs/>
          <w:sz w:val="22"/>
          <w:szCs w:val="22"/>
        </w:rPr>
      </w:pPr>
      <w:r w:rsidR="00CC4183">
        <w:rPr>
          <w:rFonts w:ascii="Book Antiqua" w:hAnsi="Book Antiqua"/>
          <w:b/>
          <w:bCs/>
          <w:sz w:val="22"/>
          <w:szCs w:val="22"/>
        </w:rPr>
        <w:t>K Čl. IV</w:t>
      </w:r>
    </w:p>
    <w:p w:rsidR="00706F69" w:rsidRPr="00476E46" w:rsidP="003761B1">
      <w:pPr>
        <w:pStyle w:val="NormalWeb"/>
        <w:spacing w:before="120" w:beforeAutospacing="0" w:after="0" w:afterAutospacing="0" w:line="276" w:lineRule="auto"/>
        <w:ind w:firstLine="708"/>
        <w:jc w:val="both"/>
        <w:rPr>
          <w:rFonts w:ascii="Book Antiqua" w:hAnsi="Book Antiqua"/>
          <w:b/>
          <w:bCs/>
          <w:sz w:val="22"/>
          <w:szCs w:val="22"/>
        </w:rPr>
      </w:pPr>
      <w:r w:rsidRPr="00476E46">
        <w:rPr>
          <w:rFonts w:ascii="Book Antiqua" w:hAnsi="Book Antiqua"/>
          <w:bCs/>
          <w:sz w:val="22"/>
          <w:szCs w:val="22"/>
        </w:rPr>
        <w:t>Navrhuje sa účinnosť predkladaného zákona so zohľadnením le</w:t>
      </w:r>
      <w:r w:rsidRPr="00476E46" w:rsidR="00815EDB">
        <w:rPr>
          <w:rFonts w:ascii="Book Antiqua" w:hAnsi="Book Antiqua"/>
          <w:bCs/>
          <w:sz w:val="22"/>
          <w:szCs w:val="22"/>
        </w:rPr>
        <w:t>gisvakančnej lehoty, a</w:t>
      </w:r>
      <w:r w:rsidRPr="00476E46" w:rsidR="00473E18">
        <w:rPr>
          <w:rFonts w:ascii="Book Antiqua" w:hAnsi="Book Antiqua"/>
          <w:bCs/>
          <w:sz w:val="22"/>
          <w:szCs w:val="22"/>
        </w:rPr>
        <w:t xml:space="preserve"> to </w:t>
      </w:r>
      <w:r w:rsidRPr="00476E46" w:rsidR="00311BBC">
        <w:rPr>
          <w:rFonts w:ascii="Book Antiqua" w:hAnsi="Book Antiqua"/>
          <w:bCs/>
          <w:sz w:val="22"/>
          <w:szCs w:val="22"/>
        </w:rPr>
        <w:t xml:space="preserve">od </w:t>
      </w:r>
      <w:r w:rsidRPr="00476E46" w:rsidR="00473E18">
        <w:rPr>
          <w:rFonts w:ascii="Book Antiqua" w:hAnsi="Book Antiqua"/>
          <w:bCs/>
          <w:sz w:val="22"/>
          <w:szCs w:val="22"/>
        </w:rPr>
        <w:t xml:space="preserve"> 1</w:t>
      </w:r>
      <w:r w:rsidR="00CC4183">
        <w:rPr>
          <w:rFonts w:ascii="Book Antiqua" w:hAnsi="Book Antiqua"/>
          <w:bCs/>
          <w:sz w:val="22"/>
          <w:szCs w:val="22"/>
        </w:rPr>
        <w:t>. januára</w:t>
      </w:r>
      <w:r w:rsidR="00490317">
        <w:rPr>
          <w:rFonts w:ascii="Book Antiqua" w:hAnsi="Book Antiqua"/>
          <w:bCs/>
          <w:sz w:val="22"/>
          <w:szCs w:val="22"/>
        </w:rPr>
        <w:t xml:space="preserve"> 2023</w:t>
      </w:r>
      <w:r w:rsidRPr="00476E46" w:rsidR="00473E18">
        <w:rPr>
          <w:rFonts w:ascii="Book Antiqua" w:hAnsi="Book Antiqua"/>
          <w:bCs/>
          <w:sz w:val="22"/>
          <w:szCs w:val="22"/>
        </w:rPr>
        <w:t>.</w:t>
      </w:r>
    </w:p>
    <w:p w:rsidR="00490317" w:rsidP="00490317">
      <w:pPr>
        <w:pStyle w:val="NormalWeb"/>
        <w:spacing w:before="120" w:beforeAutospacing="0" w:after="0" w:afterAutospacing="0" w:line="276" w:lineRule="auto"/>
        <w:jc w:val="center"/>
        <w:rPr>
          <w:rFonts w:ascii="Book Antiqua" w:hAnsi="Book Antiqua"/>
          <w:b/>
          <w:bCs/>
          <w:sz w:val="22"/>
          <w:szCs w:val="22"/>
        </w:rPr>
      </w:pPr>
    </w:p>
    <w:p w:rsidR="007C2704" w:rsidRPr="00476E46" w:rsidP="00490317">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aps/>
          <w:spacing w:val="30"/>
          <w:sz w:val="22"/>
          <w:szCs w:val="22"/>
        </w:rPr>
        <w:t>DOLOŽKA ZLUČITEĽNOSTI</w:t>
      </w:r>
    </w:p>
    <w:p w:rsidR="007C2704" w:rsidRPr="00476E46" w:rsidP="00490317">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návrhu zákona</w:t>
      </w:r>
      <w:r w:rsidRPr="00476E46">
        <w:rPr>
          <w:rFonts w:ascii="Book Antiqua" w:hAnsi="Book Antiqua"/>
          <w:sz w:val="22"/>
          <w:szCs w:val="22"/>
        </w:rPr>
        <w:t xml:space="preserve"> </w:t>
      </w:r>
      <w:r w:rsidRPr="00476E46">
        <w:rPr>
          <w:rFonts w:ascii="Book Antiqua" w:hAnsi="Book Antiqua"/>
          <w:b/>
          <w:bCs/>
          <w:sz w:val="22"/>
          <w:szCs w:val="22"/>
        </w:rPr>
        <w:t>s právom Európskej únie</w:t>
      </w:r>
    </w:p>
    <w:p w:rsidR="007C2704" w:rsidRPr="00476E46" w:rsidP="00490317">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7C2704" w:rsidRPr="00490317" w:rsidP="00490317">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490317">
        <w:rPr>
          <w:rFonts w:ascii="Book Antiqua" w:hAnsi="Book Antiqua"/>
          <w:b/>
          <w:bCs/>
          <w:sz w:val="22"/>
          <w:szCs w:val="22"/>
        </w:rPr>
        <w:t>Navrhovateľ zákona:</w:t>
      </w:r>
      <w:r w:rsidRPr="00490317" w:rsidR="0083393A">
        <w:rPr>
          <w:rFonts w:ascii="Book Antiqua" w:hAnsi="Book Antiqua"/>
          <w:sz w:val="22"/>
          <w:szCs w:val="22"/>
        </w:rPr>
        <w:t xml:space="preserve"> poslanci</w:t>
      </w:r>
      <w:r w:rsidRPr="00490317" w:rsidR="003761B1">
        <w:rPr>
          <w:rFonts w:ascii="Book Antiqua" w:hAnsi="Book Antiqua"/>
          <w:sz w:val="22"/>
          <w:szCs w:val="22"/>
        </w:rPr>
        <w:t xml:space="preserve"> </w:t>
      </w:r>
      <w:r w:rsidRPr="00490317">
        <w:rPr>
          <w:rFonts w:ascii="Book Antiqua" w:hAnsi="Book Antiqua"/>
          <w:sz w:val="22"/>
          <w:szCs w:val="22"/>
        </w:rPr>
        <w:t>Národnej rady Slovenskej republiky</w:t>
      </w:r>
      <w:r w:rsidRPr="00490317" w:rsidR="0083393A">
        <w:rPr>
          <w:rFonts w:ascii="Book Antiqua" w:hAnsi="Book Antiqua"/>
          <w:sz w:val="22"/>
          <w:szCs w:val="22"/>
        </w:rPr>
        <w:t xml:space="preserve"> Milan Vetrák a Lukáš Kyselica</w:t>
      </w:r>
    </w:p>
    <w:p w:rsidR="007C2704" w:rsidRPr="00490317" w:rsidP="00490317">
      <w:pPr>
        <w:pStyle w:val="NormalWeb"/>
        <w:spacing w:before="120" w:beforeAutospacing="0" w:after="0" w:afterAutospacing="0" w:line="276" w:lineRule="auto"/>
        <w:jc w:val="both"/>
        <w:rPr>
          <w:rFonts w:ascii="Book Antiqua" w:hAnsi="Book Antiqua"/>
          <w:sz w:val="22"/>
          <w:szCs w:val="22"/>
        </w:rPr>
      </w:pPr>
      <w:r w:rsidRPr="00490317">
        <w:rPr>
          <w:rFonts w:ascii="Book Antiqua" w:hAnsi="Book Antiqua"/>
          <w:sz w:val="22"/>
          <w:szCs w:val="22"/>
        </w:rPr>
        <w:t> </w:t>
      </w:r>
    </w:p>
    <w:p w:rsidR="007C2704" w:rsidRPr="00490317" w:rsidP="00490317">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490317">
        <w:rPr>
          <w:rFonts w:ascii="Book Antiqua" w:hAnsi="Book Antiqua"/>
          <w:b/>
          <w:bCs/>
          <w:sz w:val="22"/>
          <w:szCs w:val="22"/>
        </w:rPr>
        <w:t>Názov návrhu zákona</w:t>
      </w:r>
      <w:r w:rsidRPr="00490317">
        <w:rPr>
          <w:rFonts w:ascii="Book Antiqua" w:hAnsi="Book Antiqua"/>
          <w:bCs/>
          <w:sz w:val="22"/>
          <w:szCs w:val="22"/>
        </w:rPr>
        <w:t xml:space="preserve">: </w:t>
      </w:r>
      <w:r w:rsidRPr="00490317" w:rsidR="00815EDB">
        <w:rPr>
          <w:rFonts w:ascii="Book Antiqua" w:hAnsi="Book Antiqua"/>
          <w:bCs/>
          <w:sz w:val="22"/>
          <w:szCs w:val="22"/>
        </w:rPr>
        <w:t xml:space="preserve">návrh </w:t>
      </w:r>
      <w:r w:rsidRPr="00490317" w:rsidR="00762F82">
        <w:rPr>
          <w:rFonts w:ascii="Book Antiqua" w:hAnsi="Book Antiqua"/>
          <w:sz w:val="22"/>
          <w:szCs w:val="22"/>
        </w:rPr>
        <w:t xml:space="preserve">zákona, </w:t>
      </w:r>
      <w:r w:rsidRPr="00490317" w:rsidR="0083393A">
        <w:rPr>
          <w:rFonts w:ascii="Book Antiqua" w:hAnsi="Book Antiqua"/>
          <w:sz w:val="22"/>
          <w:szCs w:val="22"/>
        </w:rPr>
        <w:t xml:space="preserve">ktorým sa mení a dopĺňa zákon č. </w:t>
      </w:r>
      <w:hyperlink r:id="rId5" w:tooltip="Odkaz na predpis alebo ustanovenie" w:history="1">
        <w:r w:rsidRPr="00490317" w:rsidR="0083393A">
          <w:rPr>
            <w:rStyle w:val="Hyperlink"/>
            <w:rFonts w:ascii="Book Antiqua" w:hAnsi="Book Antiqua"/>
            <w:iCs/>
            <w:color w:val="auto"/>
            <w:sz w:val="22"/>
            <w:szCs w:val="22"/>
            <w:u w:val="none"/>
            <w:shd w:val="clear" w:color="auto" w:fill="FFFFFF"/>
          </w:rPr>
          <w:t>232/2022 Z. z</w:t>
        </w:r>
      </w:hyperlink>
      <w:r w:rsidRPr="00490317" w:rsidR="0083393A">
        <w:rPr>
          <w:rFonts w:ascii="Book Antiqua" w:hAnsi="Book Antiqua"/>
          <w:sz w:val="22"/>
          <w:szCs w:val="22"/>
          <w:shd w:val="clear" w:color="auto" w:fill="FFFFFF"/>
        </w:rPr>
        <w:t>. o financovaní voľného času dieťaťa a o zmene a doplnení niektorých zákonov a ktorým sa menia a dopĺňajú niektoré zákony</w:t>
      </w:r>
    </w:p>
    <w:p w:rsidR="007C2704" w:rsidRPr="00490317" w:rsidP="00490317">
      <w:pPr>
        <w:pStyle w:val="NormalWeb"/>
        <w:spacing w:before="120" w:beforeAutospacing="0" w:after="0" w:afterAutospacing="0" w:line="276" w:lineRule="auto"/>
        <w:jc w:val="both"/>
        <w:rPr>
          <w:rFonts w:ascii="Book Antiqua" w:hAnsi="Book Antiqua"/>
          <w:bCs/>
          <w:sz w:val="22"/>
          <w:szCs w:val="22"/>
        </w:rPr>
      </w:pPr>
    </w:p>
    <w:p w:rsidR="004264B2" w:rsidRPr="00490317" w:rsidP="00490317">
      <w:pPr>
        <w:pStyle w:val="NormalWeb"/>
        <w:spacing w:before="120" w:beforeAutospacing="0" w:after="0" w:afterAutospacing="0" w:line="276" w:lineRule="auto"/>
        <w:jc w:val="both"/>
        <w:rPr>
          <w:rFonts w:ascii="Book Antiqua" w:hAnsi="Book Antiqua"/>
          <w:b/>
          <w:bCs/>
          <w:sz w:val="22"/>
          <w:szCs w:val="22"/>
        </w:rPr>
      </w:pPr>
      <w:r w:rsidRPr="00490317">
        <w:rPr>
          <w:rFonts w:ascii="Book Antiqua" w:hAnsi="Book Antiqua"/>
          <w:b/>
          <w:bCs/>
          <w:sz w:val="22"/>
          <w:szCs w:val="22"/>
        </w:rPr>
        <w:t>3. Predmet návrhu zákona:</w:t>
      </w:r>
    </w:p>
    <w:p w:rsidR="004264B2" w:rsidRPr="00490317" w:rsidP="00490317">
      <w:pPr>
        <w:pStyle w:val="NormalWeb"/>
        <w:numPr>
          <w:ilvl w:val="0"/>
          <w:numId w:val="5"/>
        </w:numPr>
        <w:spacing w:before="120" w:beforeAutospacing="0" w:after="0" w:afterAutospacing="0" w:line="276" w:lineRule="auto"/>
        <w:jc w:val="both"/>
        <w:rPr>
          <w:rFonts w:ascii="Book Antiqua" w:hAnsi="Book Antiqua"/>
          <w:bCs/>
          <w:sz w:val="22"/>
          <w:szCs w:val="22"/>
        </w:rPr>
      </w:pPr>
      <w:r w:rsidRPr="00490317">
        <w:rPr>
          <w:rFonts w:ascii="Book Antiqua" w:hAnsi="Book Antiqua"/>
          <w:bCs/>
          <w:sz w:val="22"/>
          <w:szCs w:val="22"/>
        </w:rPr>
        <w:t>je upravený v primárnom práve Európskej únie</w:t>
      </w:r>
      <w:r w:rsidRPr="00490317" w:rsidR="00423C63">
        <w:rPr>
          <w:rFonts w:ascii="Book Antiqua" w:hAnsi="Book Antiqua"/>
          <w:bCs/>
          <w:sz w:val="22"/>
          <w:szCs w:val="22"/>
        </w:rPr>
        <w:t>,</w:t>
      </w:r>
      <w:r w:rsidRPr="00490317" w:rsidR="00490317">
        <w:rPr>
          <w:rFonts w:ascii="Book Antiqua" w:hAnsi="Book Antiqua"/>
          <w:bCs/>
          <w:sz w:val="22"/>
          <w:szCs w:val="22"/>
        </w:rPr>
        <w:t xml:space="preserve"> a to v článkoch 48, 151 a 153 Zmluvy o fungovaní Európskej únie,</w:t>
      </w:r>
    </w:p>
    <w:p w:rsidR="004264B2" w:rsidRPr="00490317" w:rsidP="00490317">
      <w:pPr>
        <w:pStyle w:val="NormalWeb"/>
        <w:numPr>
          <w:ilvl w:val="0"/>
          <w:numId w:val="5"/>
        </w:numPr>
        <w:spacing w:before="120" w:beforeAutospacing="0" w:after="0" w:afterAutospacing="0" w:line="276" w:lineRule="auto"/>
        <w:jc w:val="both"/>
        <w:rPr>
          <w:rFonts w:ascii="Book Antiqua" w:hAnsi="Book Antiqua"/>
          <w:bCs/>
          <w:sz w:val="22"/>
          <w:szCs w:val="22"/>
        </w:rPr>
      </w:pPr>
      <w:r w:rsidRPr="00490317" w:rsidR="00762F82">
        <w:rPr>
          <w:rFonts w:ascii="Book Antiqua" w:hAnsi="Book Antiqua"/>
          <w:bCs/>
          <w:sz w:val="22"/>
          <w:szCs w:val="22"/>
        </w:rPr>
        <w:t xml:space="preserve">nie </w:t>
      </w:r>
      <w:r w:rsidRPr="00490317">
        <w:rPr>
          <w:rFonts w:ascii="Book Antiqua" w:hAnsi="Book Antiqua"/>
          <w:bCs/>
          <w:sz w:val="22"/>
          <w:szCs w:val="22"/>
        </w:rPr>
        <w:t>je upravený v s</w:t>
      </w:r>
      <w:r w:rsidRPr="00490317" w:rsidR="00762F82">
        <w:rPr>
          <w:rFonts w:ascii="Book Antiqua" w:hAnsi="Book Antiqua"/>
          <w:bCs/>
          <w:sz w:val="22"/>
          <w:szCs w:val="22"/>
        </w:rPr>
        <w:t>ekundárnom práve Európskej únie</w:t>
      </w:r>
      <w:r w:rsidRPr="00490317" w:rsidR="00555043">
        <w:rPr>
          <w:rFonts w:ascii="Book Antiqua" w:hAnsi="Book Antiqua"/>
          <w:bCs/>
          <w:color w:val="000000"/>
          <w:sz w:val="22"/>
          <w:szCs w:val="22"/>
        </w:rPr>
        <w:t>,</w:t>
      </w:r>
    </w:p>
    <w:p w:rsidR="004264B2" w:rsidRPr="00490317" w:rsidP="00490317">
      <w:pPr>
        <w:pStyle w:val="NormalWeb"/>
        <w:numPr>
          <w:ilvl w:val="0"/>
          <w:numId w:val="5"/>
        </w:numPr>
        <w:spacing w:before="120" w:beforeAutospacing="0" w:after="0" w:afterAutospacing="0" w:line="276" w:lineRule="auto"/>
        <w:jc w:val="both"/>
        <w:rPr>
          <w:rFonts w:ascii="Book Antiqua" w:hAnsi="Book Antiqua"/>
          <w:bCs/>
          <w:sz w:val="22"/>
          <w:szCs w:val="22"/>
        </w:rPr>
      </w:pPr>
      <w:r w:rsidRPr="00490317">
        <w:rPr>
          <w:rFonts w:ascii="Book Antiqua" w:hAnsi="Book Antiqua"/>
          <w:bCs/>
          <w:sz w:val="22"/>
          <w:szCs w:val="22"/>
        </w:rPr>
        <w:t>nie je obsiahnutý v judikatúre Súdneho dvora Európskej únie.</w:t>
      </w:r>
    </w:p>
    <w:p w:rsidR="00E73FE8" w:rsidRPr="00490317" w:rsidP="00490317">
      <w:pPr>
        <w:pStyle w:val="NormalWeb"/>
        <w:spacing w:before="120" w:beforeAutospacing="0" w:after="0" w:afterAutospacing="0" w:line="276" w:lineRule="auto"/>
        <w:jc w:val="both"/>
        <w:rPr>
          <w:rFonts w:ascii="Book Antiqua" w:hAnsi="Book Antiqua"/>
          <w:b/>
          <w:bCs/>
          <w:sz w:val="22"/>
          <w:szCs w:val="22"/>
        </w:rPr>
      </w:pPr>
    </w:p>
    <w:p w:rsidR="00490317" w:rsidRPr="00490317" w:rsidP="00490317">
      <w:pPr>
        <w:widowControl w:val="0"/>
        <w:tabs>
          <w:tab w:val="left" w:pos="360"/>
        </w:tabs>
        <w:autoSpaceDE w:val="0"/>
        <w:autoSpaceDN w:val="0"/>
        <w:spacing w:before="120" w:line="276" w:lineRule="auto"/>
        <w:rPr>
          <w:rFonts w:ascii="Book Antiqua" w:hAnsi="Book Antiqua"/>
          <w:b/>
          <w:bCs/>
          <w:sz w:val="22"/>
          <w:szCs w:val="22"/>
        </w:rPr>
      </w:pPr>
      <w:r w:rsidRPr="00490317">
        <w:rPr>
          <w:rFonts w:ascii="Book Antiqua" w:hAnsi="Book Antiqua"/>
          <w:b/>
          <w:bCs/>
          <w:sz w:val="22"/>
          <w:szCs w:val="22"/>
        </w:rPr>
        <w:t>4.</w:t>
        <w:tab/>
        <w:t>Záväzky Slovenskej republiky vo vzťahu k Európskej únii:</w:t>
      </w:r>
    </w:p>
    <w:p w:rsidR="00490317" w:rsidP="00490317">
      <w:pPr>
        <w:numPr>
          <w:ilvl w:val="1"/>
          <w:numId w:val="13"/>
        </w:numPr>
        <w:spacing w:before="120" w:line="276" w:lineRule="auto"/>
        <w:ind w:left="709" w:hanging="283"/>
        <w:rPr>
          <w:rFonts w:ascii="Book Antiqua" w:hAnsi="Book Antiqua"/>
          <w:sz w:val="22"/>
          <w:szCs w:val="22"/>
        </w:rPr>
      </w:pPr>
      <w:r>
        <w:rPr>
          <w:rFonts w:ascii="Book Antiqua" w:hAnsi="Book Antiqua"/>
          <w:sz w:val="22"/>
          <w:szCs w:val="22"/>
        </w:rPr>
        <w:t>bezpredmetné,</w:t>
      </w:r>
    </w:p>
    <w:p w:rsidR="00490317" w:rsidRPr="00490317" w:rsidP="00490317">
      <w:pPr>
        <w:numPr>
          <w:ilvl w:val="1"/>
          <w:numId w:val="13"/>
        </w:numPr>
        <w:spacing w:before="120" w:line="276" w:lineRule="auto"/>
        <w:ind w:left="709" w:hanging="283"/>
        <w:jc w:val="both"/>
        <w:rPr>
          <w:rFonts w:ascii="Book Antiqua" w:hAnsi="Book Antiqua"/>
          <w:sz w:val="22"/>
          <w:szCs w:val="22"/>
        </w:rPr>
      </w:pPr>
      <w:r w:rsidRPr="00490317">
        <w:rPr>
          <w:rFonts w:ascii="Book Antiqua" w:hAnsi="Book Antiqua"/>
          <w:sz w:val="22"/>
          <w:szCs w:val="22"/>
        </w:rPr>
        <w:t>proti SR nebolo začaté konanie v rámci „EÚ Pilot“, ani nebol začatý postup Európskej komisie, ako ani nebolo začaté konanie Súdneho dvora EÚ proti SR podľa čl. 258 až 260 Zmluvy o fungovaní Európskej únie,</w:t>
      </w:r>
    </w:p>
    <w:p w:rsidR="00490317" w:rsidP="00490317">
      <w:pPr>
        <w:widowControl w:val="0"/>
        <w:spacing w:before="120" w:line="276" w:lineRule="auto"/>
        <w:ind w:left="709" w:hanging="283"/>
        <w:rPr>
          <w:rFonts w:ascii="Book Antiqua" w:hAnsi="Book Antiqua"/>
          <w:sz w:val="22"/>
          <w:szCs w:val="22"/>
        </w:rPr>
      </w:pPr>
      <w:r>
        <w:rPr>
          <w:rFonts w:ascii="Book Antiqua" w:hAnsi="Book Antiqua"/>
          <w:sz w:val="22"/>
          <w:szCs w:val="22"/>
        </w:rPr>
        <w:t>c)</w:t>
        <w:tab/>
        <w:t>b</w:t>
      </w:r>
      <w:r w:rsidRPr="00490317">
        <w:rPr>
          <w:rFonts w:ascii="Book Antiqua" w:hAnsi="Book Antiqua"/>
          <w:sz w:val="22"/>
          <w:szCs w:val="22"/>
        </w:rPr>
        <w:t>ezpredmetné.</w:t>
      </w:r>
    </w:p>
    <w:p w:rsidR="00490317" w:rsidRPr="00490317" w:rsidP="00490317">
      <w:pPr>
        <w:widowControl w:val="0"/>
        <w:spacing w:before="120" w:line="276" w:lineRule="auto"/>
        <w:ind w:left="709" w:hanging="283"/>
        <w:rPr>
          <w:rFonts w:ascii="Book Antiqua" w:hAnsi="Book Antiqua"/>
          <w:sz w:val="22"/>
          <w:szCs w:val="22"/>
        </w:rPr>
      </w:pPr>
    </w:p>
    <w:p w:rsidR="00490317" w:rsidRPr="00490317" w:rsidP="00490317">
      <w:pPr>
        <w:widowControl w:val="0"/>
        <w:tabs>
          <w:tab w:val="left" w:pos="284"/>
        </w:tabs>
        <w:autoSpaceDE w:val="0"/>
        <w:autoSpaceDN w:val="0"/>
        <w:spacing w:before="120" w:line="276" w:lineRule="auto"/>
        <w:ind w:firstLine="11"/>
        <w:rPr>
          <w:rFonts w:ascii="Book Antiqua" w:hAnsi="Book Antiqua"/>
          <w:b/>
          <w:bCs/>
          <w:sz w:val="22"/>
          <w:szCs w:val="22"/>
        </w:rPr>
      </w:pPr>
      <w:r w:rsidRPr="00490317">
        <w:rPr>
          <w:rFonts w:ascii="Book Antiqua" w:hAnsi="Book Antiqua"/>
          <w:b/>
          <w:bCs/>
          <w:sz w:val="22"/>
          <w:szCs w:val="22"/>
        </w:rPr>
        <w:t>5.</w:t>
        <w:tab/>
        <w:t>Návrh zákona je zlučiteľný s právom Európskej únie:</w:t>
      </w:r>
    </w:p>
    <w:p w:rsidR="00490317" w:rsidRPr="00490317" w:rsidP="00490317">
      <w:pPr>
        <w:widowControl w:val="0"/>
        <w:autoSpaceDE w:val="0"/>
        <w:autoSpaceDN w:val="0"/>
        <w:spacing w:before="120" w:line="276" w:lineRule="auto"/>
        <w:ind w:left="284"/>
        <w:rPr>
          <w:rFonts w:ascii="Book Antiqua" w:hAnsi="Book Antiqua"/>
          <w:color w:val="000000"/>
          <w:sz w:val="22"/>
          <w:szCs w:val="22"/>
        </w:rPr>
      </w:pPr>
      <w:r>
        <w:rPr>
          <w:rFonts w:ascii="Book Antiqua" w:hAnsi="Book Antiqua"/>
          <w:sz w:val="22"/>
          <w:szCs w:val="22"/>
        </w:rPr>
        <w:t>ú</w:t>
      </w:r>
      <w:r w:rsidRPr="00490317">
        <w:rPr>
          <w:rFonts w:ascii="Book Antiqua" w:hAnsi="Book Antiqua"/>
          <w:sz w:val="22"/>
          <w:szCs w:val="22"/>
        </w:rPr>
        <w:t>plne.</w:t>
      </w:r>
    </w:p>
    <w:p w:rsidR="00E73FE8" w:rsidRPr="00762F82" w:rsidP="00E73FE8">
      <w:pPr>
        <w:pStyle w:val="NormalWeb"/>
        <w:spacing w:before="120" w:beforeAutospacing="0" w:after="0" w:afterAutospacing="0" w:line="276" w:lineRule="auto"/>
        <w:jc w:val="both"/>
        <w:rPr>
          <w:rFonts w:ascii="Book Antiqua" w:hAnsi="Book Antiqua"/>
          <w:sz w:val="22"/>
          <w:szCs w:val="22"/>
        </w:rPr>
      </w:pPr>
    </w:p>
    <w:p w:rsidR="007C2704" w:rsidRPr="00762F82" w:rsidP="000F6F50">
      <w:pPr>
        <w:pStyle w:val="NormalWeb"/>
        <w:spacing w:before="120" w:beforeAutospacing="0" w:after="0" w:afterAutospacing="0" w:line="276" w:lineRule="auto"/>
        <w:jc w:val="both"/>
        <w:rPr>
          <w:rFonts w:ascii="Book Antiqua" w:hAnsi="Book Antiqua"/>
          <w:b/>
          <w:bCs/>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83393A" w:rsidP="0083393A">
      <w:pPr>
        <w:pStyle w:val="NormalWeb"/>
        <w:spacing w:before="120" w:beforeAutospacing="0" w:after="0" w:afterAutospacing="0" w:line="276" w:lineRule="auto"/>
        <w:rPr>
          <w:rFonts w:ascii="Book Antiqua" w:hAnsi="Book Antiqua"/>
          <w:b/>
          <w:bCs/>
          <w:caps/>
          <w:color w:val="000000"/>
          <w:spacing w:val="30"/>
          <w:sz w:val="22"/>
          <w:szCs w:val="22"/>
        </w:rPr>
      </w:pPr>
    </w:p>
    <w:p w:rsidR="007C2704" w:rsidRPr="00476E46" w:rsidP="00125657">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aps/>
          <w:color w:val="000000"/>
          <w:spacing w:val="30"/>
          <w:sz w:val="22"/>
          <w:szCs w:val="22"/>
        </w:rPr>
        <w:t>Doložka</w:t>
      </w: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olor w:val="000000"/>
          <w:sz w:val="22"/>
          <w:szCs w:val="22"/>
        </w:rPr>
        <w:t>vybraných vplyvov</w:t>
      </w:r>
    </w:p>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423C63" w:rsidRPr="0083393A" w:rsidP="0083393A">
      <w:pPr>
        <w:spacing w:before="120" w:line="276" w:lineRule="auto"/>
        <w:jc w:val="both"/>
        <w:rPr>
          <w:rFonts w:ascii="Book Antiqua" w:hAnsi="Book Antiqua"/>
          <w:sz w:val="22"/>
          <w:szCs w:val="22"/>
        </w:rPr>
      </w:pPr>
      <w:r w:rsidRPr="00476E46" w:rsidR="007C2704">
        <w:rPr>
          <w:rFonts w:ascii="Book Antiqua" w:hAnsi="Book Antiqua"/>
          <w:b/>
          <w:bCs/>
          <w:color w:val="000000"/>
          <w:sz w:val="22"/>
          <w:szCs w:val="22"/>
        </w:rPr>
        <w:t xml:space="preserve">A.1. Názov materiálu: </w:t>
      </w:r>
      <w:r w:rsidRPr="00476E46" w:rsidR="009E136E">
        <w:rPr>
          <w:rFonts w:ascii="Book Antiqua" w:hAnsi="Book Antiqua"/>
          <w:bCs/>
          <w:sz w:val="22"/>
          <w:szCs w:val="22"/>
        </w:rPr>
        <w:t xml:space="preserve">návrh </w:t>
      </w:r>
      <w:r w:rsidRPr="00476E46" w:rsidR="009E136E">
        <w:rPr>
          <w:rFonts w:ascii="Book Antiqua" w:hAnsi="Book Antiqua"/>
          <w:sz w:val="22"/>
          <w:szCs w:val="22"/>
        </w:rPr>
        <w:t xml:space="preserve">zákona, </w:t>
      </w:r>
      <w:r w:rsidRPr="00D545C2" w:rsidR="0083393A">
        <w:rPr>
          <w:rFonts w:ascii="Book Antiqua" w:hAnsi="Book Antiqua"/>
          <w:sz w:val="22"/>
          <w:szCs w:val="22"/>
        </w:rPr>
        <w:t xml:space="preserve">ktorým sa mení a dopĺňa zákon </w:t>
      </w:r>
      <w:r w:rsidRPr="0019204F" w:rsidR="0083393A">
        <w:rPr>
          <w:rFonts w:ascii="Book Antiqua" w:hAnsi="Book Antiqua"/>
          <w:sz w:val="22"/>
          <w:szCs w:val="22"/>
        </w:rPr>
        <w:t xml:space="preserve">č. </w:t>
      </w:r>
      <w:hyperlink r:id="rId5" w:tooltip="Odkaz na predpis alebo ustanovenie" w:history="1">
        <w:r w:rsidRPr="0019204F" w:rsidR="0083393A">
          <w:rPr>
            <w:rStyle w:val="Hyperlink"/>
            <w:rFonts w:ascii="Book Antiqua" w:hAnsi="Book Antiqua"/>
            <w:iCs/>
            <w:color w:val="auto"/>
            <w:sz w:val="22"/>
            <w:szCs w:val="22"/>
            <w:u w:val="none"/>
            <w:shd w:val="clear" w:color="auto" w:fill="FFFFFF"/>
          </w:rPr>
          <w:t>232/2022 Z. z</w:t>
        </w:r>
      </w:hyperlink>
      <w:r w:rsidRPr="0019204F" w:rsidR="0083393A">
        <w:rPr>
          <w:rFonts w:ascii="Book Antiqua" w:hAnsi="Book Antiqua"/>
          <w:sz w:val="22"/>
          <w:szCs w:val="22"/>
          <w:shd w:val="clear" w:color="auto" w:fill="FFFFFF"/>
        </w:rPr>
        <w:t>. o financovaní voľného času dieťaťa a o zmene a doplnení niektorých zákonov a ktorým sa menia a dopĺňajú niektoré zákony</w:t>
      </w:r>
      <w:r w:rsidR="009E136E">
        <w:rPr>
          <w:rFonts w:ascii="Book Antiqua" w:hAnsi="Book Antiqua"/>
          <w:b/>
          <w:bCs/>
          <w:color w:val="000000"/>
          <w:sz w:val="22"/>
          <w:szCs w:val="22"/>
        </w:rPr>
        <w:tab/>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Termín začatia a ukončenia PPK:</w:t>
      </w:r>
      <w:r w:rsidRPr="00476E46">
        <w:rPr>
          <w:rFonts w:ascii="Book Antiqua" w:hAnsi="Book Antiqua"/>
          <w:color w:val="000000"/>
          <w:sz w:val="22"/>
          <w:szCs w:val="22"/>
        </w:rPr>
        <w:t xml:space="preserve"> </w:t>
      </w:r>
      <w:r w:rsidRPr="00476E46">
        <w:rPr>
          <w:rFonts w:ascii="Book Antiqua" w:hAnsi="Book Antiqua"/>
          <w:i/>
          <w:iCs/>
          <w:color w:val="000000"/>
          <w:sz w:val="22"/>
          <w:szCs w:val="22"/>
        </w:rPr>
        <w:t>bezpredmetné</w:t>
      </w:r>
    </w:p>
    <w:p w:rsidR="007C2704" w:rsidRPr="00476E46" w:rsidP="00696780">
      <w:pPr>
        <w:pStyle w:val="NormalWeb"/>
        <w:spacing w:before="120" w:beforeAutospacing="0" w:after="0" w:afterAutospacing="0" w:line="276" w:lineRule="auto"/>
        <w:jc w:val="both"/>
        <w:rPr>
          <w:rFonts w:ascii="Book Antiqua" w:hAnsi="Book Antiqua"/>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009E136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bl>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A.3. Poznámky</w:t>
      </w:r>
    </w:p>
    <w:p w:rsidR="00815EDB" w:rsidRPr="0083393A" w:rsidP="00696780">
      <w:pPr>
        <w:pStyle w:val="NormalWeb"/>
        <w:spacing w:before="120" w:beforeAutospacing="0" w:after="0" w:afterAutospacing="0" w:line="276" w:lineRule="auto"/>
        <w:jc w:val="both"/>
        <w:rPr>
          <w:rFonts w:ascii="Book Antiqua" w:hAnsi="Book Antiqua"/>
          <w:i/>
          <w:sz w:val="22"/>
          <w:szCs w:val="22"/>
        </w:rPr>
      </w:pPr>
      <w:r w:rsidRPr="0083393A" w:rsidR="00E4766B">
        <w:rPr>
          <w:rFonts w:ascii="Book Antiqua" w:hAnsi="Book Antiqua"/>
          <w:bCs/>
          <w:i/>
          <w:color w:val="000000"/>
          <w:sz w:val="22"/>
          <w:szCs w:val="22"/>
        </w:rPr>
        <w:t xml:space="preserve">Predkladaný návrh zákona </w:t>
      </w:r>
      <w:r w:rsidRPr="0083393A" w:rsidR="00E4766B">
        <w:rPr>
          <w:rFonts w:ascii="Book Antiqua" w:hAnsi="Book Antiqua"/>
          <w:i/>
          <w:sz w:val="22"/>
          <w:szCs w:val="22"/>
        </w:rPr>
        <w:t>nemá vplyv na rozpočet verejnej s</w:t>
      </w:r>
      <w:r w:rsidRPr="0083393A" w:rsidR="009E136E">
        <w:rPr>
          <w:rFonts w:ascii="Book Antiqua" w:hAnsi="Book Antiqua"/>
          <w:i/>
          <w:sz w:val="22"/>
          <w:szCs w:val="22"/>
        </w:rPr>
        <w:t xml:space="preserve">právy ani </w:t>
      </w:r>
      <w:r w:rsidRPr="0083393A" w:rsidR="00E4766B">
        <w:rPr>
          <w:rFonts w:ascii="Book Antiqua" w:hAnsi="Book Antiqua"/>
          <w:i/>
          <w:sz w:val="22"/>
          <w:szCs w:val="22"/>
        </w:rPr>
        <w:t>na podnikateľské prostredie. Návrh zákona nemá vplyv na životné prostredie ani na informatizáciu spoločnosti a nevyvoláva žiadne sociálne vplyvy.</w:t>
      </w:r>
      <w:r w:rsidRPr="0083393A" w:rsidR="0083393A">
        <w:rPr>
          <w:rFonts w:ascii="Book Antiqua" w:hAnsi="Book Antiqua"/>
          <w:i/>
          <w:sz w:val="22"/>
          <w:szCs w:val="22"/>
        </w:rPr>
        <w:t xml:space="preserve"> Návrh zákona však potenciálne môže mať pozitívny dopad na rozpočet verejnej správy, ak by došlo k ukladaniu pokút za priestupky a správne delikty vo vyššej miere ako je tomu doteraz podľa zákona č. </w:t>
      </w:r>
      <w:hyperlink r:id="rId5" w:tooltip="Odkaz na predpis alebo ustanovenie" w:history="1">
        <w:r w:rsidRPr="0083393A" w:rsidR="0083393A">
          <w:rPr>
            <w:rStyle w:val="Hyperlink"/>
            <w:rFonts w:ascii="Book Antiqua" w:hAnsi="Book Antiqua"/>
            <w:i/>
            <w:iCs/>
            <w:color w:val="auto"/>
            <w:sz w:val="22"/>
            <w:szCs w:val="22"/>
            <w:u w:val="none"/>
            <w:shd w:val="clear" w:color="auto" w:fill="FFFFFF"/>
          </w:rPr>
          <w:t>596/2003 Z. z</w:t>
        </w:r>
      </w:hyperlink>
      <w:r w:rsidRPr="0083393A" w:rsidR="0083393A">
        <w:rPr>
          <w:rFonts w:ascii="Book Antiqua" w:hAnsi="Book Antiqua"/>
          <w:i/>
          <w:sz w:val="22"/>
          <w:szCs w:val="22"/>
          <w:shd w:val="clear" w:color="auto" w:fill="FFFFFF"/>
        </w:rPr>
        <w:t>. o štátnej správe v školstve a školskej samospráve a o zmene a doplnení niektorých zákonov v znení neskorších predpisov</w:t>
      </w:r>
      <w:r w:rsidR="0083393A">
        <w:rPr>
          <w:rFonts w:ascii="Book Antiqua" w:hAnsi="Book Antiqua"/>
          <w:i/>
          <w:sz w:val="22"/>
          <w:szCs w:val="22"/>
          <w:shd w:val="clear" w:color="auto" w:fill="FFFFFF"/>
        </w:rPr>
        <w:t>, čo sa však nedá vopred odhadnúť.</w:t>
      </w:r>
    </w:p>
    <w:p w:rsidR="00E4766B" w:rsidRPr="0083393A"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bCs/>
          <w:i/>
          <w:color w:val="000000"/>
          <w:sz w:val="22"/>
          <w:szCs w:val="22"/>
        </w:rPr>
      </w:pPr>
      <w:r w:rsidRPr="00476E46">
        <w:rPr>
          <w:rFonts w:ascii="Book Antiqua" w:hAnsi="Book Antiqua"/>
          <w:b/>
          <w:bCs/>
          <w:color w:val="000000"/>
          <w:sz w:val="22"/>
          <w:szCs w:val="22"/>
        </w:rPr>
        <w:t>A.4. Alternatívne riešenia</w:t>
      </w:r>
    </w:p>
    <w:p w:rsidR="007C2704" w:rsidRPr="00476E46" w:rsidP="00696780">
      <w:pPr>
        <w:pStyle w:val="NormalWeb"/>
        <w:spacing w:before="120" w:beforeAutospacing="0" w:after="0" w:afterAutospacing="0" w:line="276" w:lineRule="auto"/>
        <w:jc w:val="both"/>
        <w:rPr>
          <w:rFonts w:ascii="Book Antiqua" w:hAnsi="Book Antiqua"/>
          <w:i/>
          <w:iCs/>
          <w:color w:val="000000"/>
          <w:sz w:val="22"/>
          <w:szCs w:val="22"/>
        </w:rPr>
      </w:pPr>
      <w:r w:rsidRPr="00476E46">
        <w:rPr>
          <w:rFonts w:ascii="Book Antiqua" w:hAnsi="Book Antiqua"/>
          <w:i/>
          <w:iCs/>
          <w:color w:val="000000"/>
          <w:sz w:val="22"/>
          <w:szCs w:val="22"/>
        </w:rPr>
        <w:t>bezpredmetné</w:t>
      </w:r>
    </w:p>
    <w:p w:rsidR="00423C63" w:rsidRPr="00476E46"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A.5. Stanovisko gestorov</w:t>
      </w:r>
    </w:p>
    <w:p w:rsidR="001B1849" w:rsidRPr="00476E46" w:rsidP="00815EDB">
      <w:pPr>
        <w:pStyle w:val="NormalWeb"/>
        <w:spacing w:before="120" w:beforeAutospacing="0" w:after="0" w:afterAutospacing="0" w:line="276" w:lineRule="auto"/>
        <w:jc w:val="both"/>
        <w:rPr>
          <w:rFonts w:ascii="Book Antiqua" w:hAnsi="Book Antiqua"/>
          <w:sz w:val="22"/>
          <w:szCs w:val="22"/>
        </w:rPr>
      </w:pPr>
      <w:r w:rsidRPr="00476E46"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A435BC">
      <w:rPr>
        <w:noProof/>
      </w:rPr>
      <w:t>1</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622CF0"/>
    <w:multiLevelType w:val="hybridMultilevel"/>
    <w:tmpl w:val="623E6C1A"/>
    <w:lvl w:ilvl="0">
      <w:start w:val="1"/>
      <w:numFmt w:val="bullet"/>
      <w:lvlText w:val=""/>
      <w:lvlJc w:val="righ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BB08A6"/>
    <w:multiLevelType w:val="hybridMultilevel"/>
    <w:tmpl w:val="9A7024F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0"/>
  </w:num>
  <w:num w:numId="8">
    <w:abstractNumId w:val="3"/>
  </w:num>
  <w:num w:numId="9">
    <w:abstractNumId w:val="0"/>
  </w:num>
  <w:num w:numId="10">
    <w:abstractNumId w:val="8"/>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790"/>
    <w:rsid w:val="000A3002"/>
    <w:rsid w:val="000D1A73"/>
    <w:rsid w:val="000D6E98"/>
    <w:rsid w:val="000E634B"/>
    <w:rsid w:val="000F6F50"/>
    <w:rsid w:val="00125657"/>
    <w:rsid w:val="00130E00"/>
    <w:rsid w:val="001847B2"/>
    <w:rsid w:val="0019204F"/>
    <w:rsid w:val="00192077"/>
    <w:rsid w:val="001B1849"/>
    <w:rsid w:val="001F7749"/>
    <w:rsid w:val="001F7FF8"/>
    <w:rsid w:val="002060FE"/>
    <w:rsid w:val="0020696C"/>
    <w:rsid w:val="00256A9F"/>
    <w:rsid w:val="00270D5E"/>
    <w:rsid w:val="00276370"/>
    <w:rsid w:val="0027763C"/>
    <w:rsid w:val="00283EDE"/>
    <w:rsid w:val="00284A50"/>
    <w:rsid w:val="002B572C"/>
    <w:rsid w:val="002B7167"/>
    <w:rsid w:val="002F3CE2"/>
    <w:rsid w:val="00307DDD"/>
    <w:rsid w:val="00311BBC"/>
    <w:rsid w:val="00330137"/>
    <w:rsid w:val="003761B1"/>
    <w:rsid w:val="003B47AB"/>
    <w:rsid w:val="003C3147"/>
    <w:rsid w:val="00421A64"/>
    <w:rsid w:val="004221BC"/>
    <w:rsid w:val="00423C63"/>
    <w:rsid w:val="00424B9F"/>
    <w:rsid w:val="004264B2"/>
    <w:rsid w:val="00437270"/>
    <w:rsid w:val="00444BF7"/>
    <w:rsid w:val="00473E18"/>
    <w:rsid w:val="004741D6"/>
    <w:rsid w:val="00474D57"/>
    <w:rsid w:val="00476E46"/>
    <w:rsid w:val="00484751"/>
    <w:rsid w:val="00490317"/>
    <w:rsid w:val="004A5CC3"/>
    <w:rsid w:val="004B5E17"/>
    <w:rsid w:val="004F07C9"/>
    <w:rsid w:val="00503E0D"/>
    <w:rsid w:val="0052044D"/>
    <w:rsid w:val="005324AB"/>
    <w:rsid w:val="00533875"/>
    <w:rsid w:val="00555043"/>
    <w:rsid w:val="00555548"/>
    <w:rsid w:val="005F0314"/>
    <w:rsid w:val="00635DDA"/>
    <w:rsid w:val="0063763F"/>
    <w:rsid w:val="00691A3C"/>
    <w:rsid w:val="00696780"/>
    <w:rsid w:val="006A599D"/>
    <w:rsid w:val="00706F69"/>
    <w:rsid w:val="00716141"/>
    <w:rsid w:val="00762F82"/>
    <w:rsid w:val="00766307"/>
    <w:rsid w:val="007810BE"/>
    <w:rsid w:val="007A049D"/>
    <w:rsid w:val="007B30CF"/>
    <w:rsid w:val="007C2704"/>
    <w:rsid w:val="00815EDB"/>
    <w:rsid w:val="008226C4"/>
    <w:rsid w:val="008274C0"/>
    <w:rsid w:val="0083393A"/>
    <w:rsid w:val="00837BF6"/>
    <w:rsid w:val="00840385"/>
    <w:rsid w:val="008949D7"/>
    <w:rsid w:val="008B275A"/>
    <w:rsid w:val="008C40E0"/>
    <w:rsid w:val="008D1897"/>
    <w:rsid w:val="00917299"/>
    <w:rsid w:val="009431E0"/>
    <w:rsid w:val="00974559"/>
    <w:rsid w:val="00976220"/>
    <w:rsid w:val="00990651"/>
    <w:rsid w:val="009D5C96"/>
    <w:rsid w:val="009E136E"/>
    <w:rsid w:val="009E4880"/>
    <w:rsid w:val="009F080A"/>
    <w:rsid w:val="009F4A5D"/>
    <w:rsid w:val="00A1186E"/>
    <w:rsid w:val="00A24CA8"/>
    <w:rsid w:val="00A36B3B"/>
    <w:rsid w:val="00A403B6"/>
    <w:rsid w:val="00A435BC"/>
    <w:rsid w:val="00A60270"/>
    <w:rsid w:val="00A726BA"/>
    <w:rsid w:val="00A7396D"/>
    <w:rsid w:val="00A8027F"/>
    <w:rsid w:val="00A93934"/>
    <w:rsid w:val="00AA4420"/>
    <w:rsid w:val="00AC79CE"/>
    <w:rsid w:val="00AD0E47"/>
    <w:rsid w:val="00AF4DFD"/>
    <w:rsid w:val="00AF7C1A"/>
    <w:rsid w:val="00B007EC"/>
    <w:rsid w:val="00B00A04"/>
    <w:rsid w:val="00B1662B"/>
    <w:rsid w:val="00B21950"/>
    <w:rsid w:val="00B32675"/>
    <w:rsid w:val="00B54E08"/>
    <w:rsid w:val="00B909E7"/>
    <w:rsid w:val="00B92E78"/>
    <w:rsid w:val="00BA27A0"/>
    <w:rsid w:val="00BC1F08"/>
    <w:rsid w:val="00BC24DA"/>
    <w:rsid w:val="00BD4528"/>
    <w:rsid w:val="00BE1D75"/>
    <w:rsid w:val="00BE2453"/>
    <w:rsid w:val="00C01108"/>
    <w:rsid w:val="00C144DC"/>
    <w:rsid w:val="00C179A1"/>
    <w:rsid w:val="00C75FAC"/>
    <w:rsid w:val="00C91346"/>
    <w:rsid w:val="00C926F5"/>
    <w:rsid w:val="00CC4183"/>
    <w:rsid w:val="00D001BC"/>
    <w:rsid w:val="00D0414D"/>
    <w:rsid w:val="00D34483"/>
    <w:rsid w:val="00D41A81"/>
    <w:rsid w:val="00D545C2"/>
    <w:rsid w:val="00D83D94"/>
    <w:rsid w:val="00D852B1"/>
    <w:rsid w:val="00D879C2"/>
    <w:rsid w:val="00DE7CAB"/>
    <w:rsid w:val="00DF0FA5"/>
    <w:rsid w:val="00DF1D35"/>
    <w:rsid w:val="00E0387A"/>
    <w:rsid w:val="00E06317"/>
    <w:rsid w:val="00E1384D"/>
    <w:rsid w:val="00E157DD"/>
    <w:rsid w:val="00E17C58"/>
    <w:rsid w:val="00E33BBA"/>
    <w:rsid w:val="00E4766B"/>
    <w:rsid w:val="00E52975"/>
    <w:rsid w:val="00E73FE8"/>
    <w:rsid w:val="00E753F7"/>
    <w:rsid w:val="00E82602"/>
    <w:rsid w:val="00E96CD8"/>
    <w:rsid w:val="00EF236A"/>
    <w:rsid w:val="00F03989"/>
    <w:rsid w:val="00F12F0E"/>
    <w:rsid w:val="00F1729F"/>
    <w:rsid w:val="00F23D5D"/>
    <w:rsid w:val="00F51036"/>
    <w:rsid w:val="00F737EC"/>
    <w:rsid w:val="00F8338B"/>
    <w:rsid w:val="00F84932"/>
    <w:rsid w:val="00FA66AC"/>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styleId="NoSpacing">
    <w:name w:val="No Spacing"/>
    <w:uiPriority w:val="1"/>
    <w:qFormat/>
    <w:rsid w:val="00424B9F"/>
    <w:rPr>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3/596/" TargetMode="External" /><Relationship Id="rId6" Type="http://schemas.openxmlformats.org/officeDocument/2006/relationships/hyperlink" Target="https://www.slov-lex.sk/pravne-predpisy/SK/ZZ/2003/600/" TargetMode="External" /><Relationship Id="rId7" Type="http://schemas.openxmlformats.org/officeDocument/2006/relationships/footer" Target="footer1.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4056-6FE5-41C4-912B-687E74F0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2121</Words>
  <Characters>12091</Characters>
  <Application>Microsoft Office Word</Application>
  <DocSecurity>0</DocSecurity>
  <Lines>100</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5</cp:revision>
  <dcterms:created xsi:type="dcterms:W3CDTF">2022-08-24T07:25:00Z</dcterms:created>
  <dcterms:modified xsi:type="dcterms:W3CDTF">2022-08-25T19:45:00Z</dcterms:modified>
</cp:coreProperties>
</file>