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0E66AD" w:rsidRDefault="009322E7" w:rsidP="000E66AD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z ... 2022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:rsidR="000E66AD" w:rsidRDefault="000E66AD" w:rsidP="000E66AD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0E66AD" w:rsidRDefault="000E66AD" w:rsidP="000E66AD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0E66AD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k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torým sa mení a dopĺňa zákon č. 474/2005 Z. z. </w:t>
      </w:r>
      <w:r w:rsidRPr="000E66AD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o Slovákoch žijúcich v zahraničí a o zmene a doplnení niektorých zákonov v znení neskorších predpisov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0E66AD" w:rsidRDefault="000E66AD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0E66AD">
        <w:rPr>
          <w:rFonts w:ascii="Book Antiqua" w:eastAsia="Times New Roman" w:hAnsi="Book Antiqua" w:cs="Times New Roman"/>
          <w:color w:val="000000"/>
          <w:lang w:eastAsia="sk-SK"/>
        </w:rPr>
        <w:t>Zákon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hyperlink r:id="rId6" w:history="1">
        <w:r w:rsidRPr="000E66AD">
          <w:rPr>
            <w:rFonts w:ascii="Book Antiqua" w:eastAsia="Times New Roman" w:hAnsi="Book Antiqua" w:cs="Times New Roman"/>
            <w:color w:val="000000"/>
            <w:lang w:eastAsia="sk-SK"/>
          </w:rPr>
          <w:t>474/2005</w:t>
        </w:r>
        <w:r w:rsidRPr="000E66AD">
          <w:rPr>
            <w:rFonts w:ascii="Book Antiqua" w:eastAsia="Times New Roman" w:hAnsi="Book Antiqua" w:cs="Times New Roman"/>
            <w:color w:val="000000"/>
            <w:spacing w:val="4"/>
            <w:lang w:eastAsia="sk-SK"/>
          </w:rPr>
          <w:t xml:space="preserve"> </w:t>
        </w:r>
        <w:r w:rsidRPr="000E66AD">
          <w:rPr>
            <w:rFonts w:ascii="Book Antiqua" w:eastAsia="Times New Roman" w:hAnsi="Book Antiqua" w:cs="Times New Roman"/>
            <w:color w:val="000000"/>
            <w:lang w:eastAsia="sk-SK"/>
          </w:rPr>
          <w:t>Z.</w:t>
        </w:r>
        <w:r w:rsidRPr="000E66AD">
          <w:rPr>
            <w:rFonts w:ascii="Book Antiqua" w:eastAsia="Times New Roman" w:hAnsi="Book Antiqua" w:cs="Times New Roman"/>
            <w:color w:val="000000"/>
            <w:spacing w:val="4"/>
            <w:lang w:eastAsia="sk-SK"/>
          </w:rPr>
          <w:t xml:space="preserve"> </w:t>
        </w:r>
        <w:r w:rsidRPr="000E66AD">
          <w:rPr>
            <w:rFonts w:ascii="Book Antiqua" w:eastAsia="Times New Roman" w:hAnsi="Book Antiqua" w:cs="Times New Roman"/>
            <w:color w:val="000000"/>
            <w:lang w:eastAsia="sk-SK"/>
          </w:rPr>
          <w:t xml:space="preserve">z. </w:t>
        </w:r>
      </w:hyperlink>
      <w:r w:rsidRPr="000E66AD">
        <w:rPr>
          <w:rFonts w:ascii="Book Antiqua" w:eastAsia="Times New Roman" w:hAnsi="Book Antiqua" w:cs="Times New Roman"/>
          <w:color w:val="000000"/>
          <w:lang w:eastAsia="sk-SK"/>
        </w:rPr>
        <w:t>o Slovákoch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žijúcich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v zahraničí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a o zmene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a doplnení</w:t>
      </w:r>
      <w:r w:rsidRPr="000E66AD">
        <w:rPr>
          <w:rFonts w:ascii="Book Antiqua" w:eastAsia="Times New Roman" w:hAnsi="Book Antiqua" w:cs="Times New Roman"/>
          <w:color w:val="000000"/>
          <w:spacing w:val="4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niektorých zákonov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v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znení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344/2007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z.,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zákona č. 404/2011 Z. z.,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zákona  č.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287/2012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z.,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75/2013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2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z., zákona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392/2015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z.,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177/2018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,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zákona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č.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310/2021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z.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a zákona č. 207/2022 Z. z.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sa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mení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a</w:t>
      </w:r>
      <w:r w:rsidRPr="000E66AD">
        <w:rPr>
          <w:rFonts w:ascii="Book Antiqua" w:eastAsia="Times New Roman" w:hAnsi="Book Antiqua" w:cs="Times New Roman"/>
          <w:color w:val="000000"/>
          <w:spacing w:val="10"/>
          <w:lang w:eastAsia="sk-SK"/>
        </w:rPr>
        <w:t xml:space="preserve"> </w:t>
      </w:r>
      <w:r w:rsidRPr="000E66AD">
        <w:rPr>
          <w:rFonts w:ascii="Book Antiqua" w:eastAsia="Times New Roman" w:hAnsi="Book Antiqua" w:cs="Times New Roman"/>
          <w:color w:val="000000"/>
          <w:lang w:eastAsia="sk-SK"/>
        </w:rPr>
        <w:t>dopĺňa takto</w:t>
      </w:r>
      <w:r w:rsidR="00A30B0C" w:rsidRPr="000E66AD">
        <w:rPr>
          <w:rFonts w:ascii="Book Antiqua" w:eastAsia="Times New Roman" w:hAnsi="Book Antiqua" w:cs="Times New Roman"/>
          <w:lang w:eastAsia="sk-SK"/>
        </w:rPr>
        <w:t>:</w:t>
      </w:r>
    </w:p>
    <w:p w:rsidR="007C7108" w:rsidRPr="00AA772D" w:rsidRDefault="007C7108" w:rsidP="00A32BE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 w:rsidRPr="00AA772D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0E66AD" w:rsidRPr="00AA772D">
        <w:rPr>
          <w:rFonts w:ascii="Book Antiqua" w:eastAsia="Times New Roman" w:hAnsi="Book Antiqua" w:cs="Times New Roman"/>
          <w:color w:val="000000"/>
          <w:lang w:eastAsia="sk-SK"/>
        </w:rPr>
        <w:t>V § 6 ods. 1 sa vypúšťa druhá veta.</w:t>
      </w:r>
    </w:p>
    <w:p w:rsidR="000E66AD" w:rsidRPr="00AA772D" w:rsidRDefault="007C7108" w:rsidP="000E66AD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hAnsi="Book Antiqua"/>
          <w:bCs/>
          <w:color w:val="000000"/>
        </w:rPr>
        <w:t>2.</w:t>
      </w:r>
      <w:r w:rsidRPr="00AA772D">
        <w:rPr>
          <w:rFonts w:ascii="Book Antiqua" w:hAnsi="Book Antiqua"/>
          <w:bCs/>
          <w:color w:val="000000"/>
        </w:rPr>
        <w:tab/>
      </w:r>
      <w:r w:rsidR="000E66AD" w:rsidRPr="00AA772D">
        <w:rPr>
          <w:rFonts w:ascii="Book Antiqua" w:eastAsia="Times New Roman" w:hAnsi="Book Antiqua" w:cs="Times New Roman"/>
          <w:color w:val="000000"/>
          <w:lang w:eastAsia="sk-SK"/>
        </w:rPr>
        <w:t>V § 6 sa za odsek 1 vkladajú nové odseky 2 a 3, ktoré znejú:</w:t>
      </w:r>
    </w:p>
    <w:p w:rsidR="000E66AD" w:rsidRPr="00AA772D" w:rsidRDefault="000E66AD" w:rsidP="000E66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lang w:eastAsia="sk-SK"/>
        </w:rPr>
        <w:t xml:space="preserve">„(2) </w:t>
      </w:r>
      <w:r w:rsidRPr="00AA772D">
        <w:rPr>
          <w:rFonts w:ascii="Book Antiqua" w:eastAsia="Times New Roman" w:hAnsi="Book Antiqua" w:cs="Times New Roman"/>
          <w:lang w:eastAsia="sk-SK"/>
        </w:rPr>
        <w:tab/>
        <w:t xml:space="preserve">Dotáciu je možné poskytnúť aj na </w:t>
      </w:r>
      <w:bookmarkStart w:id="0" w:name="_Hlk111475789"/>
      <w:r w:rsidRPr="00AA772D">
        <w:rPr>
          <w:rFonts w:ascii="Book Antiqua" w:eastAsia="Times New Roman" w:hAnsi="Book Antiqua" w:cs="Times New Roman"/>
          <w:lang w:eastAsia="sk-SK"/>
        </w:rPr>
        <w:t>kúpu, výstavbu, prístavbu a rekonštrukciu nehnuteľnosti</w:t>
      </w:r>
      <w:bookmarkEnd w:id="0"/>
      <w:r w:rsidRPr="00AA772D">
        <w:rPr>
          <w:rFonts w:ascii="Book Antiqua" w:eastAsia="Times New Roman" w:hAnsi="Book Antiqua" w:cs="Times New Roman"/>
          <w:lang w:eastAsia="sk-SK"/>
        </w:rPr>
        <w:t xml:space="preserve"> žiadateľovi, ktorý </w:t>
      </w:r>
      <w:r w:rsidRPr="00AA772D">
        <w:rPr>
          <w:rFonts w:ascii="Book Antiqua" w:hAnsi="Book Antiqua" w:cs="Times New Roman"/>
          <w:shd w:val="clear" w:color="auto" w:fill="FFFFFF"/>
        </w:rPr>
        <w:t xml:space="preserve">má vlastnícke právo k nehnuteľnosti, nadobudne vlastnícke právo k nehnuteľnosti z takto poskytnutej dotácie alebo má právo užívať nehnuteľnosť a v zmluve podľa odseku 6 sa zaviaže, že toto právo nezmení najmenej </w:t>
      </w:r>
      <w:r w:rsidR="00B562BA">
        <w:rPr>
          <w:rFonts w:ascii="Book Antiqua" w:hAnsi="Book Antiqua" w:cs="Times New Roman"/>
          <w:shd w:val="clear" w:color="auto" w:fill="FFFFFF"/>
        </w:rPr>
        <w:t>5</w:t>
      </w:r>
      <w:r w:rsidR="00AA772D">
        <w:rPr>
          <w:rFonts w:ascii="Book Antiqua" w:hAnsi="Book Antiqua" w:cs="Times New Roman"/>
          <w:shd w:val="clear" w:color="auto" w:fill="FFFFFF"/>
        </w:rPr>
        <w:t>0</w:t>
      </w:r>
      <w:r w:rsidRPr="00AA772D">
        <w:rPr>
          <w:rFonts w:ascii="Book Antiqua" w:hAnsi="Book Antiqua" w:cs="Times New Roman"/>
          <w:shd w:val="clear" w:color="auto" w:fill="FFFFFF"/>
        </w:rPr>
        <w:t xml:space="preserve"> rokov od podania žiadosti o poskytnutie dotácie. Nehnuteľnosť, na ktorej kúpu, výstavbu, prístavbu a rekonštrukciu bude poskytnutá dotácia podľa prvej vety, musí byť využívaná v súlade s oblasťou poskytnutia dotácie podľa § 5 ods. 1</w:t>
      </w:r>
      <w:r w:rsidR="00AA772D">
        <w:rPr>
          <w:rFonts w:ascii="Book Antiqua" w:hAnsi="Book Antiqua" w:cs="Times New Roman"/>
          <w:shd w:val="clear" w:color="auto" w:fill="FFFFFF"/>
        </w:rPr>
        <w:t xml:space="preserve"> najmenej </w:t>
      </w:r>
      <w:r w:rsidR="00B562BA">
        <w:rPr>
          <w:rFonts w:ascii="Book Antiqua" w:hAnsi="Book Antiqua" w:cs="Times New Roman"/>
          <w:shd w:val="clear" w:color="auto" w:fill="FFFFFF"/>
        </w:rPr>
        <w:t>5</w:t>
      </w:r>
      <w:r w:rsidR="00AA772D">
        <w:rPr>
          <w:rFonts w:ascii="Book Antiqua" w:hAnsi="Book Antiqua" w:cs="Times New Roman"/>
          <w:shd w:val="clear" w:color="auto" w:fill="FFFFFF"/>
        </w:rPr>
        <w:t>0 rokov od poskytnutia dotácie</w:t>
      </w:r>
      <w:r w:rsidRPr="00AA772D">
        <w:rPr>
          <w:rFonts w:ascii="Book Antiqua" w:hAnsi="Book Antiqua" w:cs="Times New Roman"/>
          <w:shd w:val="clear" w:color="auto" w:fill="FFFFFF"/>
        </w:rPr>
        <w:t>.</w:t>
      </w:r>
    </w:p>
    <w:p w:rsidR="000E66AD" w:rsidRPr="00AA772D" w:rsidRDefault="000E66AD" w:rsidP="000E66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(3) </w:t>
      </w:r>
      <w:r w:rsidRPr="00AA772D">
        <w:rPr>
          <w:rFonts w:ascii="Book Antiqua" w:eastAsia="Times New Roman" w:hAnsi="Book Antiqua" w:cs="Times New Roman"/>
          <w:color w:val="000000"/>
          <w:lang w:eastAsia="sk-SK"/>
        </w:rPr>
        <w:tab/>
        <w:t>Dotáciu podľa odseku 2 je možné poskytnúť vo výške najviac 5 000 </w:t>
      </w:r>
      <w:proofErr w:type="spellStart"/>
      <w:r w:rsidRPr="00AA772D">
        <w:rPr>
          <w:rFonts w:ascii="Book Antiqua" w:eastAsia="Times New Roman" w:hAnsi="Book Antiqua" w:cs="Times New Roman"/>
          <w:color w:val="000000"/>
          <w:lang w:eastAsia="sk-SK"/>
        </w:rPr>
        <w:t>000</w:t>
      </w:r>
      <w:proofErr w:type="spellEnd"/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 eur.“.</w:t>
      </w:r>
    </w:p>
    <w:p w:rsidR="00AA772D" w:rsidRPr="00AA772D" w:rsidRDefault="000E66AD" w:rsidP="00AA772D">
      <w:pPr>
        <w:spacing w:before="120" w:after="0" w:line="276" w:lineRule="auto"/>
        <w:ind w:left="143" w:firstLine="708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>Doterajšie odseky 2 až 7 sa označujú ako odseky 4 až 9.</w:t>
      </w:r>
    </w:p>
    <w:p w:rsidR="00AA772D" w:rsidRPr="00AA772D" w:rsidRDefault="00AA772D" w:rsidP="00AA772D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>3.</w:t>
      </w:r>
      <w:r w:rsidRPr="00AA772D">
        <w:rPr>
          <w:rFonts w:ascii="Book Antiqua" w:eastAsia="Times New Roman" w:hAnsi="Book Antiqua" w:cs="Times New Roman"/>
          <w:color w:val="000000"/>
          <w:lang w:eastAsia="sk-SK"/>
        </w:rPr>
        <w:tab/>
        <w:t>V § 6 sa odsek 4 dopĺňa písmenom f), ktoré znie:</w:t>
      </w:r>
    </w:p>
    <w:p w:rsidR="00AA772D" w:rsidRDefault="00AA772D" w:rsidP="00AA772D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„f) </w:t>
      </w:r>
      <w:bookmarkStart w:id="1" w:name="_Hlk111475807"/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doklad alebo doklady preukazujúce právny vzťah žiadateľa k nehnuteľnosti </w:t>
      </w:r>
      <w:bookmarkEnd w:id="1"/>
      <w:r w:rsidRPr="00AA772D">
        <w:rPr>
          <w:rFonts w:ascii="Book Antiqua" w:eastAsia="Times New Roman" w:hAnsi="Book Antiqua" w:cs="Times New Roman"/>
          <w:color w:val="000000"/>
          <w:lang w:eastAsia="sk-SK"/>
        </w:rPr>
        <w:t>podľa odseku 2, ak žiadateľ žiada o dotáciu podľa odseku 2.“.</w:t>
      </w:r>
    </w:p>
    <w:p w:rsidR="00AA772D" w:rsidRPr="00AA772D" w:rsidRDefault="00AA772D" w:rsidP="00AA772D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4.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AA772D">
        <w:rPr>
          <w:rFonts w:ascii="Book Antiqua" w:eastAsia="Times New Roman" w:hAnsi="Book Antiqua" w:cs="Times New Roman"/>
          <w:color w:val="000000"/>
          <w:lang w:eastAsia="sk-SK"/>
        </w:rPr>
        <w:t>V § 6 ods. 7 úvodnej vete sa slová „odseku 4“ nahrádzajú slovami „odseku 6“.</w:t>
      </w:r>
    </w:p>
    <w:p w:rsidR="00AA772D" w:rsidRPr="00AA772D" w:rsidRDefault="00AA772D" w:rsidP="00AA772D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lastRenderedPageBreak/>
        <w:t xml:space="preserve">5.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AA772D">
        <w:rPr>
          <w:rFonts w:ascii="Book Antiqua" w:eastAsia="Times New Roman" w:hAnsi="Book Antiqua" w:cs="Times New Roman"/>
          <w:color w:val="000000"/>
          <w:lang w:eastAsia="sk-SK"/>
        </w:rPr>
        <w:t>V § 6 ods. 7 písm. a) sa slová „odseku 2“ nahrádzajú slovami „odseku 4“.</w:t>
      </w:r>
    </w:p>
    <w:p w:rsidR="004563C2" w:rsidRDefault="00AA772D" w:rsidP="00252F0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AA772D">
        <w:rPr>
          <w:rFonts w:ascii="Book Antiqua" w:eastAsia="Times New Roman" w:hAnsi="Book Antiqua" w:cs="Times New Roman"/>
          <w:color w:val="000000"/>
          <w:lang w:eastAsia="sk-SK"/>
        </w:rPr>
        <w:t xml:space="preserve">6.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AA772D">
        <w:rPr>
          <w:rFonts w:ascii="Book Antiqua" w:eastAsia="Times New Roman" w:hAnsi="Book Antiqua" w:cs="Times New Roman"/>
          <w:color w:val="000000"/>
          <w:lang w:eastAsia="sk-SK"/>
        </w:rPr>
        <w:t>V § 6 ods. 8 sa na konci pripája táto veta: „Na poskytnutie dotácie nie je právny nárok.“.</w:t>
      </w:r>
    </w:p>
    <w:p w:rsidR="002C656C" w:rsidRDefault="002C656C" w:rsidP="00252F00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bookmarkStart w:id="2" w:name="_GoBack"/>
      <w:bookmarkEnd w:id="2"/>
    </w:p>
    <w:p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:rsidR="00137F18" w:rsidRPr="004563C2" w:rsidRDefault="00A30B0C" w:rsidP="004563C2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>kon nadobúda účinnosť 1</w:t>
      </w:r>
      <w:r w:rsidR="00AA772D">
        <w:rPr>
          <w:rFonts w:ascii="Book Antiqua" w:eastAsia="Times New Roman" w:hAnsi="Book Antiqua" w:cs="Times New Roman"/>
          <w:color w:val="000000"/>
          <w:lang w:eastAsia="sk-SK"/>
        </w:rPr>
        <w:t>. decembra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 2022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45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1439C"/>
    <w:multiLevelType w:val="hybridMultilevel"/>
    <w:tmpl w:val="826626AE"/>
    <w:lvl w:ilvl="0" w:tplc="2B22021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E66AD"/>
    <w:rsid w:val="00137F18"/>
    <w:rsid w:val="00252F00"/>
    <w:rsid w:val="00257DF8"/>
    <w:rsid w:val="002C656C"/>
    <w:rsid w:val="004563C2"/>
    <w:rsid w:val="0052018D"/>
    <w:rsid w:val="005C0899"/>
    <w:rsid w:val="007C7108"/>
    <w:rsid w:val="007F15CB"/>
    <w:rsid w:val="0091601F"/>
    <w:rsid w:val="009322E7"/>
    <w:rsid w:val="00A30B0C"/>
    <w:rsid w:val="00A32BE8"/>
    <w:rsid w:val="00A421CD"/>
    <w:rsid w:val="00AA772D"/>
    <w:rsid w:val="00AC47BA"/>
    <w:rsid w:val="00B562BA"/>
    <w:rsid w:val="00E1162C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Odsekzoznamu">
    <w:name w:val="List Paragraph"/>
    <w:basedOn w:val="Normlny"/>
    <w:uiPriority w:val="34"/>
    <w:qFormat/>
    <w:rsid w:val="000E66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A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paragraph" w:styleId="Odsekzoznamu">
    <w:name w:val="List Paragraph"/>
    <w:basedOn w:val="Normlny"/>
    <w:uiPriority w:val="34"/>
    <w:qFormat/>
    <w:rsid w:val="000E66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A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7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8/44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3</cp:revision>
  <cp:lastPrinted>2022-08-16T09:35:00Z</cp:lastPrinted>
  <dcterms:created xsi:type="dcterms:W3CDTF">2022-08-24T01:46:00Z</dcterms:created>
  <dcterms:modified xsi:type="dcterms:W3CDTF">2022-08-24T01:48:00Z</dcterms:modified>
</cp:coreProperties>
</file>