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98F0" w14:textId="6084635C" w:rsidR="00FE67F3" w:rsidRPr="001D7269" w:rsidRDefault="00FE67F3" w:rsidP="00FE67F3">
      <w:pPr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t>D ô v o d o v á   s p r á v</w:t>
      </w:r>
      <w:r w:rsidR="00E52D7A"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t> </w:t>
      </w:r>
      <w:r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t>a</w:t>
      </w:r>
    </w:p>
    <w:p w14:paraId="70400308" w14:textId="5774AACB" w:rsidR="00FE67F3" w:rsidRPr="001D7269" w:rsidRDefault="00FE67F3" w:rsidP="00E52D7A">
      <w:pPr>
        <w:spacing w:before="240" w:after="12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t>A. Všeobecná časť</w:t>
      </w:r>
    </w:p>
    <w:p w14:paraId="62C12D8F" w14:textId="77AE5608" w:rsidR="00FE67F3" w:rsidRPr="001D7269" w:rsidRDefault="00FE67F3" w:rsidP="00994269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eastAsia="Times New Roman"/>
          <w:color w:val="222222"/>
          <w:sz w:val="23"/>
          <w:szCs w:val="23"/>
          <w:lang w:eastAsia="sk-SK"/>
        </w:rPr>
      </w:pPr>
      <w:r w:rsidRPr="00D16002">
        <w:rPr>
          <w:rFonts w:eastAsia="Times New Roman"/>
          <w:color w:val="000000"/>
          <w:sz w:val="23"/>
          <w:szCs w:val="23"/>
          <w:lang w:eastAsia="sk-SK"/>
        </w:rPr>
        <w:t>Návrh</w:t>
      </w:r>
      <w:r w:rsidRPr="00D16002">
        <w:rPr>
          <w:rFonts w:eastAsia="Times New Roman"/>
          <w:color w:val="000000"/>
          <w:spacing w:val="92"/>
          <w:sz w:val="23"/>
          <w:szCs w:val="23"/>
          <w:lang w:eastAsia="sk-SK"/>
        </w:rPr>
        <w:t xml:space="preserve"> </w:t>
      </w:r>
      <w:r w:rsidRPr="00D16002">
        <w:rPr>
          <w:rFonts w:eastAsia="Times New Roman"/>
          <w:color w:val="000000"/>
          <w:sz w:val="23"/>
          <w:szCs w:val="23"/>
          <w:lang w:eastAsia="sk-SK"/>
        </w:rPr>
        <w:t>zákona,</w:t>
      </w:r>
      <w:r w:rsidRPr="00D16002">
        <w:rPr>
          <w:rFonts w:eastAsia="Times New Roman"/>
          <w:color w:val="000000"/>
          <w:spacing w:val="92"/>
          <w:sz w:val="23"/>
          <w:szCs w:val="23"/>
          <w:lang w:eastAsia="sk-SK"/>
        </w:rPr>
        <w:t xml:space="preserve"> </w:t>
      </w:r>
      <w:r w:rsidR="009A4576" w:rsidRPr="00D16002">
        <w:rPr>
          <w:rFonts w:eastAsia="Times New Roman"/>
          <w:color w:val="222222"/>
          <w:lang w:eastAsia="sk-SK"/>
        </w:rPr>
        <w:t xml:space="preserve">ktorým sa menia a dopĺňajú niektoré zákony v oblasti daní </w:t>
      </w:r>
      <w:r w:rsidRPr="00D16002">
        <w:rPr>
          <w:rFonts w:eastAsia="Times New Roman"/>
          <w:color w:val="000000"/>
          <w:sz w:val="23"/>
          <w:szCs w:val="23"/>
          <w:lang w:eastAsia="sk-SK"/>
        </w:rPr>
        <w:t>predklad</w:t>
      </w:r>
      <w:r w:rsidR="009A4576" w:rsidRPr="00D16002">
        <w:rPr>
          <w:rFonts w:eastAsia="Times New Roman"/>
          <w:color w:val="000000"/>
          <w:sz w:val="23"/>
          <w:szCs w:val="23"/>
          <w:lang w:eastAsia="sk-SK"/>
        </w:rPr>
        <w:t xml:space="preserve">ajú </w:t>
      </w:r>
      <w:r w:rsidRPr="00D16002">
        <w:rPr>
          <w:rFonts w:eastAsia="Times New Roman"/>
          <w:color w:val="000000"/>
          <w:sz w:val="23"/>
          <w:szCs w:val="23"/>
          <w:lang w:eastAsia="sk-SK"/>
        </w:rPr>
        <w:t>na rokovanie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 xml:space="preserve"> Národnej rady Slovenskej republiky poslanci Národnej rady Slovenskej republiky</w:t>
      </w:r>
      <w:r w:rsidR="007E7389" w:rsidRPr="001D7269">
        <w:rPr>
          <w:rFonts w:eastAsia="Times New Roman"/>
          <w:color w:val="000000"/>
          <w:sz w:val="23"/>
          <w:szCs w:val="23"/>
          <w:lang w:eastAsia="sk-SK"/>
        </w:rPr>
        <w:t xml:space="preserve"> Marián Viskupič</w:t>
      </w:r>
      <w:r w:rsidR="00FF2A5F" w:rsidRPr="001D7269">
        <w:rPr>
          <w:rFonts w:eastAsia="Times New Roman"/>
          <w:color w:val="000000"/>
          <w:sz w:val="23"/>
          <w:szCs w:val="23"/>
          <w:lang w:eastAsia="sk-SK"/>
        </w:rPr>
        <w:t>,</w:t>
      </w:r>
      <w:r w:rsidR="007F3450">
        <w:rPr>
          <w:rFonts w:eastAsia="Times New Roman"/>
          <w:color w:val="000000"/>
          <w:sz w:val="23"/>
          <w:szCs w:val="23"/>
          <w:lang w:eastAsia="sk-SK"/>
        </w:rPr>
        <w:t xml:space="preserve"> Jana Bittó Cigániková, Vladimír Ledecký a Vladimíra Marcinková.</w:t>
      </w:r>
    </w:p>
    <w:p w14:paraId="23DF9264" w14:textId="77777777" w:rsidR="00E52D7A" w:rsidRPr="0022241E" w:rsidRDefault="00E52D7A" w:rsidP="00994269">
      <w:pPr>
        <w:spacing w:after="0" w:line="240" w:lineRule="auto"/>
        <w:ind w:firstLine="567"/>
        <w:jc w:val="both"/>
        <w:rPr>
          <w:rFonts w:eastAsia="Times New Roman"/>
          <w:sz w:val="23"/>
          <w:szCs w:val="23"/>
          <w:lang w:eastAsia="sk-SK"/>
        </w:rPr>
      </w:pPr>
    </w:p>
    <w:p w14:paraId="45635A65" w14:textId="3CD8CF23" w:rsidR="00D16002" w:rsidRPr="0022241E" w:rsidRDefault="00D00B93" w:rsidP="00D00B93">
      <w:pPr>
        <w:spacing w:after="0" w:line="240" w:lineRule="auto"/>
        <w:ind w:firstLine="708"/>
        <w:jc w:val="both"/>
        <w:rPr>
          <w:rFonts w:eastAsia="Times New Roman"/>
          <w:sz w:val="23"/>
          <w:szCs w:val="23"/>
          <w:lang w:eastAsia="sk-SK"/>
        </w:rPr>
      </w:pPr>
      <w:r w:rsidRPr="00A20793">
        <w:rPr>
          <w:rFonts w:eastAsia="Times New Roman"/>
          <w:color w:val="000000"/>
          <w:sz w:val="23"/>
          <w:szCs w:val="23"/>
          <w:lang w:eastAsia="sk-SK"/>
        </w:rPr>
        <w:t>Tento návrh sa predkladá súbežne s ďalšími návrhmi zákonov upravujúcimi oblasť daní a poplatkov. Tieto zákony sú v úhrne rozpočtovo neutrálne a nezvyšujú tak celkové daňovo-odvodové zaťaženie. Cieľom predložených návrhov je znížiť niektoré druhy daní a poplatkov pri zachovaní súčasnej výšky výberu daní a poplatkov; nevyhnutnou súčasťou predložených návrhov je preto aj zvýšenie, resp. valorizácia  tých daní, ktoré sa dlhodobo nezvyšovali (daň z liehu), alebo kde je spoločensky žiaduce, aby bol príslušný segment trhu zdanený viac (internetové hazardné hry).</w:t>
      </w:r>
    </w:p>
    <w:p w14:paraId="1A56A415" w14:textId="0B2EA4EE" w:rsidR="00D74C6F" w:rsidRDefault="00D74C6F" w:rsidP="0022241E">
      <w:pPr>
        <w:pStyle w:val="Odsekzoznamu"/>
        <w:spacing w:after="0" w:line="240" w:lineRule="auto"/>
        <w:ind w:left="106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</w:p>
    <w:p w14:paraId="4F156459" w14:textId="23672FDE" w:rsidR="008F602C" w:rsidRPr="006949A9" w:rsidRDefault="00753559" w:rsidP="00994269">
      <w:pPr>
        <w:spacing w:after="0" w:line="240" w:lineRule="auto"/>
        <w:ind w:firstLine="708"/>
        <w:jc w:val="both"/>
        <w:rPr>
          <w:rFonts w:eastAsia="Times New Roman"/>
          <w:b/>
          <w:bCs/>
          <w:lang w:eastAsia="sk-SK"/>
        </w:rPr>
      </w:pPr>
      <w:r w:rsidRPr="006949A9">
        <w:rPr>
          <w:rFonts w:eastAsia="Times New Roman"/>
          <w:b/>
          <w:bCs/>
          <w:lang w:eastAsia="sk-SK"/>
        </w:rPr>
        <w:t xml:space="preserve">Predložený návrh </w:t>
      </w:r>
      <w:r w:rsidR="008F602C" w:rsidRPr="006949A9">
        <w:rPr>
          <w:rFonts w:eastAsia="Times New Roman"/>
          <w:b/>
          <w:bCs/>
          <w:lang w:eastAsia="sk-SK"/>
        </w:rPr>
        <w:t>zákona:</w:t>
      </w:r>
    </w:p>
    <w:p w14:paraId="12791ECD" w14:textId="485D150E" w:rsidR="00B74BA6" w:rsidRPr="006949A9" w:rsidRDefault="00B74BA6" w:rsidP="008F60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lang w:eastAsia="sk-SK"/>
        </w:rPr>
      </w:pPr>
      <w:r w:rsidRPr="006949A9">
        <w:rPr>
          <w:rFonts w:eastAsia="Times New Roman"/>
          <w:b/>
          <w:bCs/>
          <w:lang w:eastAsia="sk-SK"/>
        </w:rPr>
        <w:t>znižuje daň z pridanej hodnoty na služby spojené s podávaním jedál a</w:t>
      </w:r>
      <w:r w:rsidR="00D47B8B" w:rsidRPr="006949A9">
        <w:rPr>
          <w:rFonts w:eastAsia="Times New Roman"/>
          <w:b/>
          <w:bCs/>
          <w:lang w:eastAsia="sk-SK"/>
        </w:rPr>
        <w:t> </w:t>
      </w:r>
      <w:r w:rsidRPr="006949A9">
        <w:rPr>
          <w:rFonts w:eastAsia="Times New Roman"/>
          <w:b/>
          <w:bCs/>
          <w:lang w:eastAsia="sk-SK"/>
        </w:rPr>
        <w:t>nápojov</w:t>
      </w:r>
      <w:r w:rsidR="00D47B8B" w:rsidRPr="006949A9">
        <w:rPr>
          <w:rFonts w:eastAsia="Times New Roman"/>
          <w:b/>
          <w:bCs/>
          <w:lang w:eastAsia="sk-SK"/>
        </w:rPr>
        <w:t xml:space="preserve"> na 10%</w:t>
      </w:r>
      <w:r w:rsidRPr="006949A9">
        <w:rPr>
          <w:rFonts w:eastAsia="Times New Roman"/>
          <w:b/>
          <w:bCs/>
          <w:lang w:eastAsia="sk-SK"/>
        </w:rPr>
        <w:t xml:space="preserve">, </w:t>
      </w:r>
    </w:p>
    <w:p w14:paraId="27653CDC" w14:textId="50440764" w:rsidR="00B74BA6" w:rsidRDefault="006D53D9" w:rsidP="008F60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lang w:eastAsia="sk-SK"/>
        </w:rPr>
      </w:pPr>
      <w:r>
        <w:rPr>
          <w:rFonts w:eastAsia="Times New Roman"/>
          <w:b/>
          <w:bCs/>
          <w:lang w:eastAsia="sk-SK"/>
        </w:rPr>
        <w:t>valorizuje</w:t>
      </w:r>
      <w:r w:rsidR="008559B5" w:rsidRPr="006949A9">
        <w:rPr>
          <w:rFonts w:eastAsia="Times New Roman"/>
          <w:b/>
          <w:bCs/>
          <w:lang w:eastAsia="sk-SK"/>
        </w:rPr>
        <w:t xml:space="preserve"> </w:t>
      </w:r>
      <w:r w:rsidR="00B74BA6" w:rsidRPr="006949A9">
        <w:rPr>
          <w:rFonts w:eastAsia="Times New Roman"/>
          <w:b/>
          <w:bCs/>
          <w:lang w:eastAsia="sk-SK"/>
        </w:rPr>
        <w:t>spotrebnú daň z</w:t>
      </w:r>
      <w:r>
        <w:rPr>
          <w:rFonts w:eastAsia="Times New Roman"/>
          <w:b/>
          <w:bCs/>
          <w:lang w:eastAsia="sk-SK"/>
        </w:rPr>
        <w:t> </w:t>
      </w:r>
      <w:r w:rsidR="00B74BA6" w:rsidRPr="006949A9">
        <w:rPr>
          <w:rFonts w:eastAsia="Times New Roman"/>
          <w:b/>
          <w:bCs/>
          <w:lang w:eastAsia="sk-SK"/>
        </w:rPr>
        <w:t>liehu</w:t>
      </w:r>
      <w:r>
        <w:rPr>
          <w:rFonts w:eastAsia="Times New Roman"/>
          <w:b/>
          <w:bCs/>
          <w:lang w:eastAsia="sk-SK"/>
        </w:rPr>
        <w:t>.</w:t>
      </w:r>
    </w:p>
    <w:p w14:paraId="2132F30D" w14:textId="5F7FEC1D" w:rsidR="00D00B93" w:rsidRDefault="00D00B93" w:rsidP="00D00B93">
      <w:pPr>
        <w:spacing w:after="0" w:line="240" w:lineRule="auto"/>
        <w:jc w:val="both"/>
        <w:rPr>
          <w:rFonts w:eastAsia="Times New Roman"/>
          <w:b/>
          <w:bCs/>
          <w:lang w:eastAsia="sk-SK"/>
        </w:rPr>
      </w:pPr>
    </w:p>
    <w:p w14:paraId="4E42238F" w14:textId="3987C871" w:rsidR="00D00B93" w:rsidRDefault="00D00B93" w:rsidP="00D00B93">
      <w:pPr>
        <w:spacing w:after="0" w:line="240" w:lineRule="auto"/>
        <w:ind w:firstLine="708"/>
        <w:jc w:val="both"/>
        <w:rPr>
          <w:rFonts w:eastAsia="Times New Roman"/>
          <w:bCs/>
          <w:sz w:val="23"/>
          <w:szCs w:val="23"/>
          <w:lang w:eastAsia="sk-SK"/>
        </w:rPr>
      </w:pPr>
      <w:r w:rsidRPr="00D00B93">
        <w:rPr>
          <w:rFonts w:eastAsia="Times New Roman"/>
          <w:bCs/>
          <w:sz w:val="23"/>
          <w:szCs w:val="23"/>
          <w:lang w:eastAsia="sk-SK"/>
        </w:rPr>
        <w:t xml:space="preserve">Predložený návrh zákona </w:t>
      </w:r>
      <w:r>
        <w:rPr>
          <w:rFonts w:eastAsia="Times New Roman"/>
          <w:bCs/>
          <w:sz w:val="23"/>
          <w:szCs w:val="23"/>
          <w:lang w:eastAsia="sk-SK"/>
        </w:rPr>
        <w:t xml:space="preserve">od 1.1.2023 </w:t>
      </w:r>
      <w:r w:rsidRPr="00D00B93">
        <w:rPr>
          <w:rFonts w:eastAsia="Times New Roman"/>
          <w:bCs/>
          <w:sz w:val="23"/>
          <w:szCs w:val="23"/>
          <w:lang w:eastAsia="sk-SK"/>
        </w:rPr>
        <w:t>trvalo znižuje sadzbu dane z pridanej hodnoty na úroveň</w:t>
      </w:r>
      <w:r>
        <w:rPr>
          <w:rFonts w:eastAsia="Times New Roman"/>
          <w:bCs/>
          <w:sz w:val="23"/>
          <w:szCs w:val="23"/>
          <w:lang w:eastAsia="sk-SK"/>
        </w:rPr>
        <w:t xml:space="preserve"> 10</w:t>
      </w:r>
      <w:r w:rsidRPr="00D00B93">
        <w:rPr>
          <w:rFonts w:eastAsia="Times New Roman"/>
          <w:bCs/>
          <w:sz w:val="23"/>
          <w:szCs w:val="23"/>
          <w:lang w:eastAsia="sk-SK"/>
        </w:rPr>
        <w:t>% pre tieto služby. Gastronomické odvetvie bolo jedným z odvetví najviac zasiahnutých pandémiou COVID19. Reštaurácie</w:t>
      </w:r>
      <w:r>
        <w:rPr>
          <w:rFonts w:eastAsia="Times New Roman"/>
          <w:bCs/>
          <w:sz w:val="23"/>
          <w:szCs w:val="23"/>
          <w:lang w:eastAsia="sk-SK"/>
        </w:rPr>
        <w:t>, jedálne</w:t>
      </w:r>
      <w:r w:rsidRPr="00D00B93">
        <w:rPr>
          <w:rFonts w:eastAsia="Times New Roman"/>
          <w:bCs/>
          <w:sz w:val="23"/>
          <w:szCs w:val="23"/>
          <w:lang w:eastAsia="sk-SK"/>
        </w:rPr>
        <w:t xml:space="preserve"> a pohostinstvá museli byť dlhodobo zatvorené a i počas lepších období mohli fungovať len v obmedzenom režime. V prvej vlne pandémie, počas marca a apríla 2020, ukazoval vývoj tržieb stravovacích zariadení zazname</w:t>
      </w:r>
      <w:r>
        <w:rPr>
          <w:rFonts w:eastAsia="Times New Roman"/>
          <w:bCs/>
          <w:sz w:val="23"/>
          <w:szCs w:val="23"/>
          <w:lang w:eastAsia="sk-SK"/>
        </w:rPr>
        <w:t>naných v eKase prepad o vyše 80</w:t>
      </w:r>
      <w:r w:rsidRPr="00D00B93">
        <w:rPr>
          <w:rFonts w:eastAsia="Times New Roman"/>
          <w:bCs/>
          <w:sz w:val="23"/>
          <w:szCs w:val="23"/>
          <w:lang w:eastAsia="sk-SK"/>
        </w:rPr>
        <w:t xml:space="preserve">%. Obmedzenia pohybu obyvateľstva z októbra spôsobili ďalší </w:t>
      </w:r>
      <w:r>
        <w:rPr>
          <w:rFonts w:eastAsia="Times New Roman"/>
          <w:bCs/>
          <w:sz w:val="23"/>
          <w:szCs w:val="23"/>
          <w:lang w:eastAsia="sk-SK"/>
        </w:rPr>
        <w:t>prepad tržieb cez eKasu až o 70</w:t>
      </w:r>
      <w:r w:rsidRPr="00D00B93">
        <w:rPr>
          <w:rFonts w:eastAsia="Times New Roman"/>
          <w:bCs/>
          <w:sz w:val="23"/>
          <w:szCs w:val="23"/>
          <w:lang w:eastAsia="sk-SK"/>
        </w:rPr>
        <w:t xml:space="preserve">%. Tretia vlna pandémie a  obmedzenia zavedené v druhej polovici roka 2021, gastro prevádzky de facto zatvorili. Podnikatelia v gastronómií </w:t>
      </w:r>
      <w:r w:rsidR="006D53D9">
        <w:rPr>
          <w:rFonts w:eastAsia="Times New Roman"/>
          <w:bCs/>
          <w:sz w:val="23"/>
          <w:szCs w:val="23"/>
          <w:lang w:eastAsia="sk-SK"/>
        </w:rPr>
        <w:t xml:space="preserve">stále </w:t>
      </w:r>
      <w:r w:rsidRPr="00D00B93">
        <w:rPr>
          <w:rFonts w:eastAsia="Times New Roman"/>
          <w:bCs/>
          <w:sz w:val="23"/>
          <w:szCs w:val="23"/>
          <w:lang w:eastAsia="sk-SK"/>
        </w:rPr>
        <w:t xml:space="preserve">čelia kríze </w:t>
      </w:r>
      <w:r w:rsidR="006D53D9">
        <w:rPr>
          <w:rFonts w:eastAsia="Times New Roman"/>
          <w:bCs/>
          <w:sz w:val="23"/>
          <w:szCs w:val="23"/>
          <w:lang w:eastAsia="sk-SK"/>
        </w:rPr>
        <w:t>i</w:t>
      </w:r>
      <w:r w:rsidRPr="00D00B93">
        <w:rPr>
          <w:rFonts w:eastAsia="Times New Roman"/>
          <w:bCs/>
          <w:sz w:val="23"/>
          <w:szCs w:val="23"/>
          <w:lang w:eastAsia="sk-SK"/>
        </w:rPr>
        <w:t xml:space="preserve"> hrozbe núteného ukončenia podnikania. Zároveň sa prevádzkam zvýšili náklady spojené s dodržiavaním hygienických nariadení. V podstate bezprostredne po zlepšení epidemiologickej situácie, čelia prevádzky novej sérii problémov, ktorých spoločným menovateľom je inflácia.</w:t>
      </w:r>
    </w:p>
    <w:p w14:paraId="29217191" w14:textId="77777777" w:rsidR="006D53D9" w:rsidRPr="00D00B93" w:rsidRDefault="006D53D9" w:rsidP="00D00B93">
      <w:pPr>
        <w:spacing w:after="0" w:line="240" w:lineRule="auto"/>
        <w:ind w:firstLine="708"/>
        <w:jc w:val="both"/>
        <w:rPr>
          <w:rFonts w:eastAsia="Times New Roman"/>
          <w:bCs/>
          <w:sz w:val="23"/>
          <w:szCs w:val="23"/>
          <w:lang w:eastAsia="sk-SK"/>
        </w:rPr>
      </w:pPr>
    </w:p>
    <w:p w14:paraId="4F86FC9F" w14:textId="2CBD7E47" w:rsidR="00D00B93" w:rsidRDefault="00D00B93" w:rsidP="00D00B93">
      <w:pPr>
        <w:spacing w:after="0" w:line="240" w:lineRule="auto"/>
        <w:ind w:firstLine="708"/>
        <w:jc w:val="both"/>
        <w:rPr>
          <w:rFonts w:eastAsia="Times New Roman"/>
          <w:bCs/>
          <w:sz w:val="23"/>
          <w:szCs w:val="23"/>
          <w:lang w:eastAsia="sk-SK"/>
        </w:rPr>
      </w:pPr>
      <w:r w:rsidRPr="00D00B93">
        <w:rPr>
          <w:rFonts w:eastAsia="Times New Roman"/>
          <w:bCs/>
          <w:sz w:val="23"/>
          <w:szCs w:val="23"/>
          <w:lang w:eastAsia="sk-SK"/>
        </w:rPr>
        <w:t>I toto odvetvie však štát nevyhnutne potrebuje. Podnikatelia pôsobiaci v ňom umožňujú stravovanie občanov, vrátane veľmi dôležitého</w:t>
      </w:r>
      <w:r w:rsidR="006D53D9">
        <w:rPr>
          <w:rFonts w:eastAsia="Times New Roman"/>
          <w:bCs/>
          <w:sz w:val="23"/>
          <w:szCs w:val="23"/>
          <w:lang w:eastAsia="sk-SK"/>
        </w:rPr>
        <w:t>,</w:t>
      </w:r>
      <w:r w:rsidRPr="00D00B93">
        <w:rPr>
          <w:rFonts w:eastAsia="Times New Roman"/>
          <w:bCs/>
          <w:sz w:val="23"/>
          <w:szCs w:val="23"/>
          <w:lang w:eastAsia="sk-SK"/>
        </w:rPr>
        <w:t xml:space="preserve"> dostupného</w:t>
      </w:r>
      <w:r w:rsidR="006D53D9">
        <w:rPr>
          <w:rFonts w:eastAsia="Times New Roman"/>
          <w:bCs/>
          <w:sz w:val="23"/>
          <w:szCs w:val="23"/>
          <w:lang w:eastAsia="sk-SK"/>
        </w:rPr>
        <w:t>,</w:t>
      </w:r>
      <w:r w:rsidRPr="00D00B93">
        <w:rPr>
          <w:rFonts w:eastAsia="Times New Roman"/>
          <w:bCs/>
          <w:sz w:val="23"/>
          <w:szCs w:val="23"/>
          <w:lang w:eastAsia="sk-SK"/>
        </w:rPr>
        <w:t xml:space="preserve"> stravovania pre dôchodcov a sociálne slabšie vrstvy obyvateľstva, zabezpečujú stravovanie zamestnancov ostatných odvetví, ďalší sa zasa výrazným spôsobom podieľajú na servise, ktorý je poskytovaný turistom. Tento sektor tvorí významnú časť celkovej zamestnanosti obyvateľstva. Je v záujme štátu mať funkčné a prevádzkyschopné gastronomické podniky. Väčšina gastro prevádzok využila podporu štátu na udržanie zamestnanosti, ktorá však podľa názoru iniciatív v gastronómií nebola nedostatočná, a museli i napriek tomu pristúpiť k prepúšťaniu zamestnancov. Niektorí podnikatelia využili tiež odklad odvodov, preddavkov na daň a splátok úverov, čo však bolo len dočasné riešenie, ktoré oddialilo nevyhnutné ekonomické záťaže. </w:t>
      </w:r>
      <w:r>
        <w:rPr>
          <w:rFonts w:eastAsia="Times New Roman"/>
          <w:bCs/>
          <w:sz w:val="23"/>
          <w:szCs w:val="23"/>
          <w:lang w:eastAsia="sk-SK"/>
        </w:rPr>
        <w:t>Zníženie sa</w:t>
      </w:r>
      <w:r w:rsidRPr="00D00B93">
        <w:rPr>
          <w:rFonts w:eastAsia="Times New Roman"/>
          <w:bCs/>
          <w:sz w:val="23"/>
          <w:szCs w:val="23"/>
          <w:lang w:eastAsia="sk-SK"/>
        </w:rPr>
        <w:t>d</w:t>
      </w:r>
      <w:r>
        <w:rPr>
          <w:rFonts w:eastAsia="Times New Roman"/>
          <w:bCs/>
          <w:sz w:val="23"/>
          <w:szCs w:val="23"/>
          <w:lang w:eastAsia="sk-SK"/>
        </w:rPr>
        <w:t>z</w:t>
      </w:r>
      <w:r w:rsidRPr="00D00B93">
        <w:rPr>
          <w:rFonts w:eastAsia="Times New Roman"/>
          <w:bCs/>
          <w:sz w:val="23"/>
          <w:szCs w:val="23"/>
          <w:lang w:eastAsia="sk-SK"/>
        </w:rPr>
        <w:t>by DPH predstavuje efektívny a adresný krok na pomoc týmto ťažko sk</w:t>
      </w:r>
      <w:r>
        <w:rPr>
          <w:rFonts w:eastAsia="Times New Roman"/>
          <w:bCs/>
          <w:sz w:val="23"/>
          <w:szCs w:val="23"/>
          <w:lang w:eastAsia="sk-SK"/>
        </w:rPr>
        <w:t xml:space="preserve">úšaným podnikateľom. Zníženie cien </w:t>
      </w:r>
      <w:r w:rsidRPr="00D00B93">
        <w:rPr>
          <w:rFonts w:eastAsia="Times New Roman"/>
          <w:bCs/>
          <w:sz w:val="23"/>
          <w:szCs w:val="23"/>
          <w:lang w:eastAsia="sk-SK"/>
        </w:rPr>
        <w:t>dokáže prilákať väčší počet zákazníkov. Slovensko je jednou z mála krajín Európskej únie, ktoré stále uplatňujú základnú sadzbu DPH na st</w:t>
      </w:r>
      <w:r>
        <w:rPr>
          <w:rFonts w:eastAsia="Times New Roman"/>
          <w:bCs/>
          <w:sz w:val="23"/>
          <w:szCs w:val="23"/>
          <w:lang w:eastAsia="sk-SK"/>
        </w:rPr>
        <w:t>ravovacie služby. So sadzbou 20</w:t>
      </w:r>
      <w:r w:rsidRPr="00D00B93">
        <w:rPr>
          <w:rFonts w:eastAsia="Times New Roman"/>
          <w:bCs/>
          <w:sz w:val="23"/>
          <w:szCs w:val="23"/>
          <w:lang w:eastAsia="sk-SK"/>
        </w:rPr>
        <w:t>% má Slovensko štvrtú najvyššiu DPH na gastro služby v EÚ. Zníženú sadz</w:t>
      </w:r>
      <w:r>
        <w:rPr>
          <w:rFonts w:eastAsia="Times New Roman"/>
          <w:bCs/>
          <w:sz w:val="23"/>
          <w:szCs w:val="23"/>
          <w:lang w:eastAsia="sk-SK"/>
        </w:rPr>
        <w:t>bu DPH na reštauračné služby (5% – 13</w:t>
      </w:r>
      <w:r w:rsidRPr="00D00B93">
        <w:rPr>
          <w:rFonts w:eastAsia="Times New Roman"/>
          <w:bCs/>
          <w:sz w:val="23"/>
          <w:szCs w:val="23"/>
          <w:lang w:eastAsia="sk-SK"/>
        </w:rPr>
        <w:t>%) aplikuje 19 štátov Európskej únie. Toto opatrenie je jedným z  krokov odporúčaných Európskou komisiou pre členské štáty EÚ na elimináciu dopadov</w:t>
      </w:r>
      <w:r>
        <w:rPr>
          <w:rFonts w:eastAsia="Times New Roman"/>
          <w:bCs/>
          <w:sz w:val="23"/>
          <w:szCs w:val="23"/>
          <w:lang w:eastAsia="sk-SK"/>
        </w:rPr>
        <w:t>. Odhadovaný vplyv na rozpočet verejnej správy pre rok 2023 je 1</w:t>
      </w:r>
      <w:r w:rsidR="006D53D9">
        <w:rPr>
          <w:rFonts w:eastAsia="Times New Roman"/>
          <w:bCs/>
          <w:sz w:val="23"/>
          <w:szCs w:val="23"/>
          <w:lang w:eastAsia="sk-SK"/>
        </w:rPr>
        <w:t>06,5</w:t>
      </w:r>
      <w:r>
        <w:rPr>
          <w:rFonts w:eastAsia="Times New Roman"/>
          <w:bCs/>
          <w:sz w:val="23"/>
          <w:szCs w:val="23"/>
          <w:lang w:eastAsia="sk-SK"/>
        </w:rPr>
        <w:t xml:space="preserve"> mil. eur</w:t>
      </w:r>
    </w:p>
    <w:p w14:paraId="08D8BBD7" w14:textId="59B19A14" w:rsidR="00D00B93" w:rsidRDefault="00D00B93" w:rsidP="00D00B93">
      <w:pPr>
        <w:spacing w:after="0" w:line="240" w:lineRule="auto"/>
        <w:ind w:firstLine="708"/>
        <w:jc w:val="both"/>
        <w:rPr>
          <w:rFonts w:eastAsia="Times New Roman"/>
          <w:bCs/>
          <w:sz w:val="23"/>
          <w:szCs w:val="23"/>
          <w:lang w:eastAsia="sk-SK"/>
        </w:rPr>
      </w:pPr>
    </w:p>
    <w:p w14:paraId="0D70D36D" w14:textId="01CA1EE7" w:rsidR="00D00B93" w:rsidRDefault="00D00B93" w:rsidP="00D00B93">
      <w:pPr>
        <w:spacing w:after="0" w:line="240" w:lineRule="auto"/>
        <w:ind w:firstLine="708"/>
        <w:jc w:val="both"/>
        <w:rPr>
          <w:rFonts w:eastAsia="Times New Roman"/>
          <w:bCs/>
          <w:sz w:val="23"/>
          <w:szCs w:val="23"/>
          <w:lang w:eastAsia="sk-SK"/>
        </w:rPr>
      </w:pPr>
      <w:r>
        <w:rPr>
          <w:rFonts w:eastAsia="Times New Roman"/>
          <w:bCs/>
          <w:sz w:val="23"/>
          <w:szCs w:val="23"/>
          <w:lang w:eastAsia="sk-SK"/>
        </w:rPr>
        <w:lastRenderedPageBreak/>
        <w:t xml:space="preserve">Navrhovaná valorizácia spotrebnej dane z liehu o 30% na sadzbu 1404 eur/hl vychádza z potreby navýšenia príjmov rozpočtu verejnej správy. Je odôvodnená tým, že posledné zvýšenie sadzby bolo ešte v roku 2009 a odvtedy stabilná sadzba nereflektuje </w:t>
      </w:r>
      <w:r w:rsidR="006D53D9">
        <w:rPr>
          <w:rFonts w:eastAsia="Times New Roman"/>
          <w:bCs/>
          <w:sz w:val="23"/>
          <w:szCs w:val="23"/>
          <w:lang w:eastAsia="sk-SK"/>
        </w:rPr>
        <w:t>postupnú</w:t>
      </w:r>
      <w:r>
        <w:rPr>
          <w:rFonts w:eastAsia="Times New Roman"/>
          <w:bCs/>
          <w:sz w:val="23"/>
          <w:szCs w:val="23"/>
          <w:lang w:eastAsia="sk-SK"/>
        </w:rPr>
        <w:t xml:space="preserve"> infláciu. Pri stabilnom vývoji spotreby je predpoklad pozitívneho vplyvu na rozpočet verejnej správy na úrovni </w:t>
      </w:r>
      <w:r w:rsidR="006D53D9">
        <w:rPr>
          <w:rFonts w:eastAsia="Times New Roman"/>
          <w:bCs/>
          <w:sz w:val="23"/>
          <w:szCs w:val="23"/>
          <w:lang w:eastAsia="sk-SK"/>
        </w:rPr>
        <w:t xml:space="preserve">86 </w:t>
      </w:r>
      <w:r>
        <w:rPr>
          <w:rFonts w:eastAsia="Times New Roman"/>
          <w:bCs/>
          <w:sz w:val="23"/>
          <w:szCs w:val="23"/>
          <w:lang w:eastAsia="sk-SK"/>
        </w:rPr>
        <w:t xml:space="preserve">mil. eur  </w:t>
      </w:r>
    </w:p>
    <w:p w14:paraId="16C3087C" w14:textId="556B9D2D" w:rsidR="00B74BA6" w:rsidRPr="00D00B93" w:rsidRDefault="00D00B93" w:rsidP="00D00B93">
      <w:pPr>
        <w:spacing w:after="0" w:line="240" w:lineRule="auto"/>
        <w:ind w:firstLine="708"/>
        <w:jc w:val="both"/>
        <w:rPr>
          <w:rFonts w:eastAsia="Times New Roman"/>
          <w:bCs/>
          <w:sz w:val="23"/>
          <w:szCs w:val="23"/>
          <w:lang w:eastAsia="sk-SK"/>
        </w:rPr>
      </w:pPr>
      <w:r>
        <w:rPr>
          <w:rFonts w:eastAsia="Times New Roman"/>
          <w:bCs/>
          <w:sz w:val="23"/>
          <w:szCs w:val="23"/>
          <w:lang w:eastAsia="sk-SK"/>
        </w:rPr>
        <w:t xml:space="preserve">  </w:t>
      </w:r>
    </w:p>
    <w:p w14:paraId="66EE65C8" w14:textId="2E02807C" w:rsidR="00C45803" w:rsidRDefault="008559B5" w:rsidP="00C45803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>
        <w:rPr>
          <w:rFonts w:eastAsia="Times New Roman"/>
          <w:color w:val="000000"/>
          <w:sz w:val="23"/>
          <w:szCs w:val="23"/>
          <w:lang w:eastAsia="sk-SK"/>
        </w:rPr>
        <w:t>Predložený návrh</w:t>
      </w:r>
      <w:r w:rsidR="00FE67F3" w:rsidRPr="001D7269">
        <w:rPr>
          <w:rFonts w:eastAsia="Times New Roman"/>
          <w:color w:val="000000"/>
          <w:spacing w:val="3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zákona</w:t>
      </w:r>
      <w:r w:rsidR="00FE67F3" w:rsidRPr="001D7269">
        <w:rPr>
          <w:rFonts w:eastAsia="Times New Roman"/>
          <w:color w:val="000000"/>
          <w:spacing w:val="3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bude</w:t>
      </w:r>
      <w:r w:rsidR="00FE67F3" w:rsidRPr="001D7269">
        <w:rPr>
          <w:rFonts w:eastAsia="Times New Roman"/>
          <w:color w:val="000000"/>
          <w:spacing w:val="3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mať</w:t>
      </w:r>
      <w:r w:rsidR="00FE67F3" w:rsidRPr="001D7269">
        <w:rPr>
          <w:rFonts w:eastAsia="Times New Roman"/>
          <w:color w:val="000000"/>
          <w:spacing w:val="3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negatívny</w:t>
      </w:r>
      <w:r w:rsidR="00D00B93">
        <w:rPr>
          <w:rFonts w:eastAsia="Times New Roman"/>
          <w:color w:val="000000"/>
          <w:sz w:val="23"/>
          <w:szCs w:val="23"/>
          <w:lang w:eastAsia="sk-SK"/>
        </w:rPr>
        <w:t xml:space="preserve"> (zníženie DPH v gastre) i pozitívny (zvýšenie spotrebnej dane z liehu)</w:t>
      </w:r>
      <w:r w:rsidR="00FE67F3" w:rsidRPr="001D7269">
        <w:rPr>
          <w:rFonts w:eastAsia="Times New Roman"/>
          <w:color w:val="000000"/>
          <w:spacing w:val="3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vplyv</w:t>
      </w:r>
      <w:r w:rsidR="00FE67F3" w:rsidRPr="001D7269">
        <w:rPr>
          <w:rFonts w:eastAsia="Times New Roman"/>
          <w:color w:val="000000"/>
          <w:spacing w:val="3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na</w:t>
      </w:r>
      <w:r w:rsidR="00FE67F3" w:rsidRPr="001D7269">
        <w:rPr>
          <w:rFonts w:eastAsia="Times New Roman"/>
          <w:color w:val="000000"/>
          <w:spacing w:val="3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rozpočet</w:t>
      </w:r>
      <w:r w:rsidR="00FE67F3" w:rsidRPr="001D7269">
        <w:rPr>
          <w:rFonts w:eastAsia="Times New Roman"/>
          <w:color w:val="000000"/>
          <w:spacing w:val="3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verejnej</w:t>
      </w:r>
      <w:r w:rsidR="00FE67F3" w:rsidRPr="001D7269">
        <w:rPr>
          <w:rFonts w:eastAsia="Times New Roman"/>
          <w:color w:val="000000"/>
          <w:spacing w:val="3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správy</w:t>
      </w:r>
      <w:r w:rsidR="00FF37FB">
        <w:rPr>
          <w:rFonts w:eastAsia="Times New Roman"/>
          <w:color w:val="000000"/>
          <w:sz w:val="23"/>
          <w:szCs w:val="23"/>
          <w:lang w:eastAsia="sk-SK"/>
        </w:rPr>
        <w:t xml:space="preserve">; celkový vplyv bude negatívny. </w:t>
      </w:r>
      <w:r w:rsidR="00232EED" w:rsidRPr="001D7269">
        <w:rPr>
          <w:rFonts w:eastAsia="Times New Roman"/>
          <w:color w:val="000000"/>
          <w:sz w:val="23"/>
          <w:szCs w:val="23"/>
          <w:lang w:eastAsia="sk-SK"/>
        </w:rPr>
        <w:t>Návrh zákona bude mať pozitívny vplyv na podnikateľské prostredie</w:t>
      </w:r>
      <w:r>
        <w:rPr>
          <w:rFonts w:eastAsia="Times New Roman"/>
          <w:color w:val="000000"/>
          <w:sz w:val="23"/>
          <w:szCs w:val="23"/>
          <w:lang w:eastAsia="sk-SK"/>
        </w:rPr>
        <w:t xml:space="preserve"> (gastrosektor)</w:t>
      </w:r>
      <w:r w:rsidR="00FF37FB">
        <w:rPr>
          <w:rFonts w:eastAsia="Times New Roman"/>
          <w:color w:val="000000"/>
          <w:sz w:val="23"/>
          <w:szCs w:val="23"/>
          <w:lang w:eastAsia="sk-SK"/>
        </w:rPr>
        <w:t>, ako aj pozitívne sociálne vplyvy</w:t>
      </w:r>
      <w:r w:rsidR="00232EED" w:rsidRPr="001D7269">
        <w:rPr>
          <w:rFonts w:eastAsia="Times New Roman"/>
          <w:color w:val="000000"/>
          <w:sz w:val="23"/>
          <w:szCs w:val="23"/>
          <w:lang w:eastAsia="sk-SK"/>
        </w:rPr>
        <w:t xml:space="preserve">. Návrh zákona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nebude</w:t>
      </w:r>
      <w:r w:rsidR="00D00B93">
        <w:rPr>
          <w:rFonts w:eastAsia="Times New Roman"/>
          <w:color w:val="000000"/>
          <w:spacing w:val="66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mať</w:t>
      </w:r>
      <w:r w:rsidR="00FE67F3" w:rsidRPr="001D7269">
        <w:rPr>
          <w:rFonts w:eastAsia="Times New Roman"/>
          <w:color w:val="000000"/>
          <w:spacing w:val="66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vplyv</w:t>
      </w:r>
      <w:r w:rsidR="00FE67F3" w:rsidRPr="001D7269">
        <w:rPr>
          <w:rFonts w:eastAsia="Times New Roman"/>
          <w:color w:val="000000"/>
          <w:spacing w:val="66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na</w:t>
      </w:r>
      <w:r w:rsidR="00FE67F3" w:rsidRPr="001D7269">
        <w:rPr>
          <w:rFonts w:eastAsia="Times New Roman"/>
          <w:color w:val="000000"/>
          <w:spacing w:val="66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životné prostredie</w:t>
      </w:r>
      <w:r w:rsidR="00FE67F3" w:rsidRPr="001D7269">
        <w:rPr>
          <w:rFonts w:eastAsia="Times New Roman"/>
          <w:color w:val="000000"/>
          <w:spacing w:val="34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ani</w:t>
      </w:r>
      <w:r w:rsidR="00FE67F3" w:rsidRPr="001D7269">
        <w:rPr>
          <w:rFonts w:eastAsia="Times New Roman"/>
          <w:color w:val="000000"/>
          <w:spacing w:val="34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na</w:t>
      </w:r>
      <w:r w:rsidR="00FE67F3" w:rsidRPr="001D7269">
        <w:rPr>
          <w:rFonts w:eastAsia="Times New Roman"/>
          <w:color w:val="000000"/>
          <w:spacing w:val="34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informatizáciu</w:t>
      </w:r>
      <w:r w:rsidR="00FE67F3" w:rsidRPr="001D7269">
        <w:rPr>
          <w:rFonts w:eastAsia="Times New Roman"/>
          <w:color w:val="000000"/>
          <w:spacing w:val="34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spoločnosti.</w:t>
      </w:r>
      <w:r w:rsidR="00FE67F3" w:rsidRPr="001D7269">
        <w:rPr>
          <w:rFonts w:eastAsia="Times New Roman"/>
          <w:color w:val="000000"/>
          <w:spacing w:val="34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Rovnako</w:t>
      </w:r>
      <w:r w:rsidR="00FE67F3" w:rsidRPr="001D7269">
        <w:rPr>
          <w:rFonts w:eastAsia="Times New Roman"/>
          <w:color w:val="000000"/>
          <w:spacing w:val="34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nebude</w:t>
      </w:r>
      <w:r w:rsidR="00FE67F3" w:rsidRPr="001D7269">
        <w:rPr>
          <w:rFonts w:eastAsia="Times New Roman"/>
          <w:color w:val="000000"/>
          <w:spacing w:val="34"/>
          <w:sz w:val="23"/>
          <w:szCs w:val="23"/>
          <w:lang w:eastAsia="sk-SK"/>
        </w:rPr>
        <w:t xml:space="preserve">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mať</w:t>
      </w:r>
      <w:r w:rsidR="00FE67F3" w:rsidRPr="001D7269">
        <w:rPr>
          <w:rFonts w:eastAsia="Times New Roman"/>
          <w:color w:val="000000"/>
          <w:spacing w:val="34"/>
          <w:sz w:val="23"/>
          <w:szCs w:val="23"/>
          <w:lang w:eastAsia="sk-SK"/>
        </w:rPr>
        <w:t xml:space="preserve"> </w:t>
      </w:r>
      <w:r w:rsidR="00FE67F3" w:rsidRPr="00FF37FB">
        <w:rPr>
          <w:rFonts w:eastAsia="Times New Roman"/>
          <w:color w:val="000000"/>
          <w:sz w:val="23"/>
          <w:szCs w:val="23"/>
          <w:lang w:eastAsia="sk-SK"/>
        </w:rPr>
        <w:t>návrh</w:t>
      </w:r>
      <w:r w:rsidR="00FE67F3" w:rsidRPr="00FF37FB">
        <w:rPr>
          <w:rFonts w:eastAsia="Times New Roman"/>
          <w:color w:val="000000"/>
          <w:spacing w:val="34"/>
          <w:sz w:val="23"/>
          <w:szCs w:val="23"/>
          <w:lang w:eastAsia="sk-SK"/>
        </w:rPr>
        <w:t xml:space="preserve"> </w:t>
      </w:r>
      <w:r w:rsidR="00FE67F3" w:rsidRPr="00FF37FB">
        <w:rPr>
          <w:rFonts w:eastAsia="Times New Roman"/>
          <w:color w:val="000000"/>
          <w:sz w:val="23"/>
          <w:szCs w:val="23"/>
          <w:lang w:eastAsia="sk-SK"/>
        </w:rPr>
        <w:t>zákona ani vplyvy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 xml:space="preserve"> na manželstvo, rodičovstvo a rodinu. </w:t>
      </w:r>
      <w:r w:rsidR="00A45A59" w:rsidRPr="001D7269">
        <w:rPr>
          <w:rFonts w:eastAsia="Times New Roman"/>
          <w:color w:val="000000"/>
          <w:sz w:val="23"/>
          <w:szCs w:val="23"/>
          <w:lang w:eastAsia="sk-SK"/>
        </w:rPr>
        <w:t xml:space="preserve">Návrh zákona </w:t>
      </w:r>
      <w:r w:rsidR="00232EED" w:rsidRPr="001D7269">
        <w:rPr>
          <w:rFonts w:eastAsia="Times New Roman"/>
          <w:color w:val="000000"/>
          <w:sz w:val="23"/>
          <w:szCs w:val="23"/>
          <w:lang w:eastAsia="sk-SK"/>
        </w:rPr>
        <w:t xml:space="preserve">tiež </w:t>
      </w:r>
      <w:r w:rsidR="00A45A59" w:rsidRPr="001D7269">
        <w:rPr>
          <w:rFonts w:eastAsia="Times New Roman"/>
          <w:color w:val="000000"/>
          <w:sz w:val="23"/>
          <w:szCs w:val="23"/>
          <w:lang w:eastAsia="sk-SK"/>
        </w:rPr>
        <w:t xml:space="preserve">nebude mať vplyv na </w:t>
      </w:r>
      <w:r w:rsidR="003954E1" w:rsidRPr="001D7269">
        <w:rPr>
          <w:rFonts w:eastAsia="Times New Roman"/>
          <w:color w:val="000000"/>
          <w:sz w:val="23"/>
          <w:szCs w:val="23"/>
          <w:lang w:eastAsia="sk-SK"/>
        </w:rPr>
        <w:t>služby verejnej správy</w:t>
      </w:r>
      <w:r w:rsidR="00232EED" w:rsidRPr="001D7269">
        <w:rPr>
          <w:rFonts w:eastAsia="Times New Roman"/>
          <w:color w:val="000000"/>
          <w:sz w:val="23"/>
          <w:szCs w:val="23"/>
          <w:lang w:eastAsia="sk-SK"/>
        </w:rPr>
        <w:t xml:space="preserve"> pre občana</w:t>
      </w:r>
      <w:r w:rsidR="00A45A59" w:rsidRPr="001D7269">
        <w:rPr>
          <w:rFonts w:eastAsia="Times New Roman"/>
          <w:color w:val="000000"/>
          <w:sz w:val="23"/>
          <w:szCs w:val="23"/>
          <w:lang w:eastAsia="sk-SK"/>
        </w:rPr>
        <w:t xml:space="preserve">. </w:t>
      </w:r>
    </w:p>
    <w:p w14:paraId="0704D259" w14:textId="77777777" w:rsidR="00C45803" w:rsidRDefault="00C45803" w:rsidP="00C45803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153D42E" w14:textId="62C3A7AF" w:rsidR="00AC71FA" w:rsidRDefault="00FE67F3" w:rsidP="00C45803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 w:rsidRPr="001D7269">
        <w:rPr>
          <w:rFonts w:eastAsia="Times New Roman"/>
          <w:color w:val="000000"/>
          <w:sz w:val="23"/>
          <w:szCs w:val="23"/>
          <w:lang w:eastAsia="sk-SK"/>
        </w:rPr>
        <w:t>Návrh</w:t>
      </w:r>
      <w:r w:rsidRPr="001D7269"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zákona</w:t>
      </w:r>
      <w:r w:rsidRPr="001D7269"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je</w:t>
      </w:r>
      <w:r w:rsidRPr="001D7269"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v</w:t>
      </w:r>
      <w:r w:rsidRPr="001D7269"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súlade</w:t>
      </w:r>
      <w:r w:rsidRPr="001D7269"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s</w:t>
      </w:r>
      <w:r w:rsidRPr="001D7269"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Ústavou</w:t>
      </w:r>
      <w:r w:rsidRPr="001D7269"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Slovenskej</w:t>
      </w:r>
      <w:r w:rsidRPr="001D7269"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republiky,</w:t>
      </w:r>
      <w:r w:rsidRPr="001D7269"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ústavnými</w:t>
      </w:r>
      <w:r w:rsidRPr="001D7269"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zákonmi</w:t>
      </w:r>
      <w:r w:rsidRPr="001D7269">
        <w:rPr>
          <w:rFonts w:eastAsia="Times New Roman"/>
          <w:color w:val="000000"/>
          <w:spacing w:val="42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 xml:space="preserve">a </w:t>
      </w:r>
    </w:p>
    <w:p w14:paraId="637F0A4F" w14:textId="66D9EC87" w:rsidR="00FE67F3" w:rsidRDefault="00FE67F3" w:rsidP="00C45803">
      <w:pPr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sk-SK"/>
        </w:rPr>
      </w:pPr>
      <w:r w:rsidRPr="001D7269">
        <w:rPr>
          <w:rFonts w:eastAsia="Times New Roman"/>
          <w:color w:val="000000"/>
          <w:sz w:val="23"/>
          <w:szCs w:val="23"/>
          <w:lang w:eastAsia="sk-SK"/>
        </w:rPr>
        <w:t>ostatnými</w:t>
      </w:r>
      <w:r w:rsidRPr="001D7269"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všeobecne</w:t>
      </w:r>
      <w:r w:rsidRPr="001D7269"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záväznými</w:t>
      </w:r>
      <w:r w:rsidRPr="001D7269"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právnymi</w:t>
      </w:r>
      <w:r w:rsidRPr="001D7269"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predpismi</w:t>
      </w:r>
      <w:r w:rsidRPr="001D7269"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Slovenskej</w:t>
      </w:r>
      <w:r w:rsidRPr="001D7269"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republiky,</w:t>
      </w:r>
      <w:r w:rsidRPr="001D7269">
        <w:rPr>
          <w:rFonts w:eastAsia="Times New Roman"/>
          <w:color w:val="000000"/>
          <w:spacing w:val="-9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medzinárodnými zmluvami</w:t>
      </w:r>
      <w:r w:rsidRPr="001D7269"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a</w:t>
      </w:r>
      <w:r w:rsidRPr="001D7269"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inými</w:t>
      </w:r>
      <w:r w:rsidRPr="001D7269"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medzinárodnými</w:t>
      </w:r>
      <w:r w:rsidRPr="001D7269"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dokumentmi,</w:t>
      </w:r>
      <w:r w:rsidRPr="001D7269"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ktorými</w:t>
      </w:r>
      <w:r w:rsidRPr="001D7269"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je</w:t>
      </w:r>
      <w:r w:rsidRPr="001D7269"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Slovenská</w:t>
      </w:r>
      <w:r w:rsidRPr="001D7269"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republika</w:t>
      </w:r>
      <w:r w:rsidRPr="001D7269">
        <w:rPr>
          <w:rFonts w:eastAsia="Times New Roman"/>
          <w:color w:val="000000"/>
          <w:spacing w:val="21"/>
          <w:sz w:val="23"/>
          <w:szCs w:val="23"/>
          <w:lang w:eastAsia="sk-SK"/>
        </w:rPr>
        <w:t xml:space="preserve">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viazaná, ako aj s právom Európskej únie.</w:t>
      </w:r>
    </w:p>
    <w:p w14:paraId="481ABC7B" w14:textId="7A767E06" w:rsidR="001D7269" w:rsidRDefault="001D7269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ECD9ADA" w14:textId="20BA5B9D" w:rsidR="008559B5" w:rsidRDefault="008559B5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8595547" w14:textId="062943F6" w:rsidR="008559B5" w:rsidRDefault="008559B5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7820EC8F" w14:textId="222032FF" w:rsidR="008559B5" w:rsidRDefault="008559B5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48511CA7" w14:textId="6AC51F76" w:rsidR="008559B5" w:rsidRDefault="008559B5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754E82E" w14:textId="5F0657C7" w:rsidR="008559B5" w:rsidRDefault="008559B5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1625705" w14:textId="04B1199C" w:rsidR="00C45803" w:rsidRDefault="00C45803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9303164" w14:textId="68E39A40" w:rsidR="00C45803" w:rsidRDefault="00C45803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7EA169AE" w14:textId="1C4FBFC6" w:rsidR="00C45803" w:rsidRDefault="00C45803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A7CC70D" w14:textId="5FED196F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5F59DC1" w14:textId="5AB1B434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E5B067B" w14:textId="3514837C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F050DFA" w14:textId="2FF6192C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F306F73" w14:textId="503046AC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71421A7" w14:textId="0A5BF676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50ACAD6" w14:textId="0A142F8A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437072A9" w14:textId="4BEB99B5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8748634" w14:textId="194D3D61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43386677" w14:textId="65BFADDB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57DA778" w14:textId="408E5234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EF463CB" w14:textId="70A5207C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9DC28AA" w14:textId="5E10BFB9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4397FE5D" w14:textId="39060DAD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8478229" w14:textId="2A593058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AA06474" w14:textId="363A90BB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7FCF208F" w14:textId="48210ADB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6AA459B" w14:textId="3D3D212D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D2E9B54" w14:textId="3009D982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4EA0A9A" w14:textId="21A5562B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EE76724" w14:textId="6E6CC0C5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D2C2699" w14:textId="01D19E1E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1AB92E7" w14:textId="0E2F95FE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299F53C" w14:textId="7761CEF8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7E4DE791" w14:textId="77777777" w:rsidR="00B932B6" w:rsidRDefault="00B932B6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210BB76" w14:textId="46F474A2" w:rsidR="00C45803" w:rsidRDefault="00C45803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B2B51BB" w14:textId="77777777" w:rsidR="00C45803" w:rsidRDefault="00C45803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BBB58E9" w14:textId="2F0549F7" w:rsidR="00FE67F3" w:rsidRPr="001D7269" w:rsidRDefault="00FE67F3" w:rsidP="006E3EAE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t xml:space="preserve">B. Osobitná časť </w:t>
      </w:r>
    </w:p>
    <w:p w14:paraId="4729F51D" w14:textId="77777777" w:rsidR="00E52D7A" w:rsidRPr="001D7269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</w:p>
    <w:p w14:paraId="7D4E9ECF" w14:textId="7D51D374" w:rsidR="00FE67F3" w:rsidRPr="001D7269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t>K čl. I</w:t>
      </w:r>
    </w:p>
    <w:p w14:paraId="21230C5D" w14:textId="77777777" w:rsidR="00E52D7A" w:rsidRPr="001D7269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</w:p>
    <w:p w14:paraId="6378313B" w14:textId="51121A5C" w:rsidR="00084B4B" w:rsidRPr="00F47109" w:rsidRDefault="005A5B06" w:rsidP="00084B4B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 w:rsidRPr="00F47109">
        <w:rPr>
          <w:rFonts w:eastAsia="Times New Roman"/>
          <w:color w:val="000000"/>
          <w:sz w:val="23"/>
          <w:szCs w:val="23"/>
          <w:lang w:eastAsia="sk-SK"/>
        </w:rPr>
        <w:t xml:space="preserve">Navrhuje sa </w:t>
      </w:r>
      <w:r w:rsidR="00CD5F67" w:rsidRPr="00F47109">
        <w:rPr>
          <w:rFonts w:eastAsia="Times New Roman"/>
          <w:color w:val="000000"/>
          <w:sz w:val="23"/>
          <w:szCs w:val="23"/>
          <w:lang w:eastAsia="sk-SK"/>
        </w:rPr>
        <w:t xml:space="preserve">do zoznamu služieb so zníženou sadzbou dane </w:t>
      </w:r>
      <w:r w:rsidRPr="00F47109">
        <w:rPr>
          <w:rFonts w:eastAsia="Times New Roman"/>
          <w:color w:val="000000"/>
          <w:sz w:val="23"/>
          <w:szCs w:val="23"/>
          <w:lang w:eastAsia="sk-SK"/>
        </w:rPr>
        <w:t xml:space="preserve">z pridanej hodnoty </w:t>
      </w:r>
      <w:r w:rsidR="00CD5F67" w:rsidRPr="00F47109">
        <w:rPr>
          <w:rFonts w:eastAsia="Times New Roman"/>
          <w:color w:val="000000"/>
          <w:sz w:val="23"/>
          <w:szCs w:val="23"/>
          <w:lang w:eastAsia="sk-SK"/>
        </w:rPr>
        <w:t xml:space="preserve">zaradiť služby </w:t>
      </w:r>
      <w:r w:rsidRPr="00F47109">
        <w:rPr>
          <w:rFonts w:eastAsia="Times New Roman"/>
          <w:color w:val="000000"/>
          <w:sz w:val="23"/>
          <w:szCs w:val="23"/>
          <w:lang w:eastAsia="sk-SK"/>
        </w:rPr>
        <w:t>spojené s podávaním jedál a</w:t>
      </w:r>
      <w:r w:rsidR="00CD5F67" w:rsidRPr="00F47109">
        <w:rPr>
          <w:rFonts w:eastAsia="Times New Roman"/>
          <w:color w:val="000000"/>
          <w:sz w:val="23"/>
          <w:szCs w:val="23"/>
          <w:lang w:eastAsia="sk-SK"/>
        </w:rPr>
        <w:t> </w:t>
      </w:r>
      <w:r w:rsidRPr="00F47109">
        <w:rPr>
          <w:rFonts w:eastAsia="Times New Roman"/>
          <w:color w:val="000000"/>
          <w:sz w:val="23"/>
          <w:szCs w:val="23"/>
          <w:lang w:eastAsia="sk-SK"/>
        </w:rPr>
        <w:t>nápojov</w:t>
      </w:r>
      <w:r w:rsidR="00CD5F67" w:rsidRPr="00F47109">
        <w:rPr>
          <w:rFonts w:eastAsia="Times New Roman"/>
          <w:color w:val="000000"/>
          <w:sz w:val="23"/>
          <w:szCs w:val="23"/>
          <w:lang w:eastAsia="sk-SK"/>
        </w:rPr>
        <w:t xml:space="preserve"> (tzv. gastroslužby)</w:t>
      </w:r>
      <w:r w:rsidRPr="00F47109">
        <w:rPr>
          <w:rFonts w:eastAsia="Times New Roman"/>
          <w:color w:val="000000"/>
          <w:sz w:val="23"/>
          <w:szCs w:val="23"/>
          <w:lang w:eastAsia="sk-SK"/>
        </w:rPr>
        <w:t>.</w:t>
      </w:r>
      <w:r w:rsidR="00CD5F67" w:rsidRPr="00F47109">
        <w:rPr>
          <w:rFonts w:eastAsia="Times New Roman"/>
          <w:color w:val="000000"/>
          <w:sz w:val="23"/>
          <w:szCs w:val="23"/>
          <w:lang w:eastAsia="sk-SK"/>
        </w:rPr>
        <w:t xml:space="preserve"> Zaradením tohto druhu služieb do tabuľky 7a dôjde k zníženiu DPH na gastroslužby z 20% na 10%. Uvedený krok eliminuje tlak na zvyšovanie cien v reštauráciách a vývarovniach spôsobených</w:t>
      </w:r>
      <w:r w:rsidR="00F47109" w:rsidRPr="00F47109">
        <w:rPr>
          <w:rFonts w:eastAsia="Times New Roman"/>
          <w:color w:val="000000"/>
          <w:sz w:val="23"/>
          <w:szCs w:val="23"/>
          <w:lang w:eastAsia="sk-SK"/>
        </w:rPr>
        <w:t xml:space="preserve"> rastom cien potravinárskych surovín potrebných na prípravu varenej stravy. </w:t>
      </w:r>
      <w:r w:rsidR="00084B4B">
        <w:rPr>
          <w:rFonts w:eastAsia="Times New Roman"/>
          <w:color w:val="000000"/>
          <w:sz w:val="23"/>
          <w:szCs w:val="23"/>
          <w:lang w:eastAsia="sk-SK"/>
        </w:rPr>
        <w:t>Gastroslužby tvoria nezanedbateľnú položku v osobných financiách väčšiny občanov; veľká časť pracujúcich počas pracovných dní konzumuje denné menu a služby vývarovní využíva čoraz viac dôchodcov. Výpadok rozpočtových príjmov sa odhaduje na úrovni 1</w:t>
      </w:r>
      <w:r w:rsidR="006D53D9">
        <w:rPr>
          <w:rFonts w:eastAsia="Times New Roman"/>
          <w:color w:val="000000"/>
          <w:sz w:val="23"/>
          <w:szCs w:val="23"/>
          <w:lang w:eastAsia="sk-SK"/>
        </w:rPr>
        <w:t>06,5</w:t>
      </w:r>
      <w:r w:rsidR="00084B4B">
        <w:rPr>
          <w:rFonts w:eastAsia="Times New Roman"/>
          <w:color w:val="000000"/>
          <w:sz w:val="23"/>
          <w:szCs w:val="23"/>
          <w:lang w:eastAsia="sk-SK"/>
        </w:rPr>
        <w:t xml:space="preserve"> mil. eur.    </w:t>
      </w:r>
    </w:p>
    <w:p w14:paraId="34E2817C" w14:textId="77777777" w:rsidR="00F47109" w:rsidRPr="00F47109" w:rsidRDefault="00F47109" w:rsidP="00C811F2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486E1512" w14:textId="31A5B2EC" w:rsidR="008559B5" w:rsidRDefault="008559B5" w:rsidP="008559B5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t>K čl. II</w:t>
      </w:r>
    </w:p>
    <w:p w14:paraId="2F906F23" w14:textId="243DEAEB" w:rsidR="00EC5225" w:rsidRDefault="00EC5225" w:rsidP="008559B5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</w:p>
    <w:p w14:paraId="183B69F3" w14:textId="79475B2C" w:rsidR="00EC5225" w:rsidRPr="00EC5225" w:rsidRDefault="00EC5225" w:rsidP="008559B5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 w:rsidRPr="00EC5225">
        <w:rPr>
          <w:rFonts w:eastAsia="Times New Roman"/>
          <w:color w:val="000000"/>
          <w:sz w:val="23"/>
          <w:szCs w:val="23"/>
          <w:lang w:eastAsia="sk-SK"/>
        </w:rPr>
        <w:t>Navrhuje sa zvýšenie spotrebnej dane z</w:t>
      </w:r>
      <w:r w:rsidR="0017456C">
        <w:rPr>
          <w:rFonts w:eastAsia="Times New Roman"/>
          <w:color w:val="000000"/>
          <w:sz w:val="23"/>
          <w:szCs w:val="23"/>
          <w:lang w:eastAsia="sk-SK"/>
        </w:rPr>
        <w:t xml:space="preserve"> alkoholického nápoja </w:t>
      </w:r>
      <w:r w:rsidRPr="00EC5225">
        <w:rPr>
          <w:rFonts w:eastAsia="Times New Roman"/>
          <w:color w:val="000000"/>
          <w:sz w:val="23"/>
          <w:szCs w:val="23"/>
          <w:lang w:eastAsia="sk-SK"/>
        </w:rPr>
        <w:t>o 30%</w:t>
      </w:r>
      <w:r w:rsidR="00E67B22">
        <w:rPr>
          <w:rFonts w:eastAsia="Times New Roman"/>
          <w:color w:val="000000"/>
          <w:sz w:val="23"/>
          <w:szCs w:val="23"/>
          <w:lang w:eastAsia="sk-SK"/>
        </w:rPr>
        <w:t xml:space="preserve"> - zo súčasných 1080 eur na 1404 eur</w:t>
      </w:r>
      <w:r w:rsidRPr="00EC5225">
        <w:rPr>
          <w:rFonts w:eastAsia="Times New Roman"/>
          <w:color w:val="000000"/>
          <w:sz w:val="23"/>
          <w:szCs w:val="23"/>
          <w:lang w:eastAsia="sk-SK"/>
        </w:rPr>
        <w:t>. Spotrebná daň je vyjadrená ako pevná suma, pričom</w:t>
      </w:r>
      <w:r w:rsidR="00D00B93">
        <w:rPr>
          <w:rFonts w:eastAsia="Times New Roman"/>
          <w:color w:val="000000"/>
          <w:sz w:val="23"/>
          <w:szCs w:val="23"/>
          <w:lang w:eastAsia="sk-SK"/>
        </w:rPr>
        <w:t xml:space="preserve"> táto pevná suma sa od roku 2009</w:t>
      </w:r>
      <w:r w:rsidRPr="00EC5225">
        <w:rPr>
          <w:rFonts w:eastAsia="Times New Roman"/>
          <w:color w:val="000000"/>
          <w:sz w:val="23"/>
          <w:szCs w:val="23"/>
          <w:lang w:eastAsia="sk-SK"/>
        </w:rPr>
        <w:t xml:space="preserve"> nezvyšovala a teda neodzrkadľuj</w:t>
      </w:r>
      <w:r w:rsidR="00D00B93">
        <w:rPr>
          <w:rFonts w:eastAsia="Times New Roman"/>
          <w:color w:val="000000"/>
          <w:sz w:val="23"/>
          <w:szCs w:val="23"/>
          <w:lang w:eastAsia="sk-SK"/>
        </w:rPr>
        <w:t>e rast inflácie za posledných 13</w:t>
      </w:r>
      <w:r w:rsidRPr="00EC5225">
        <w:rPr>
          <w:rFonts w:eastAsia="Times New Roman"/>
          <w:color w:val="000000"/>
          <w:sz w:val="23"/>
          <w:szCs w:val="23"/>
          <w:lang w:eastAsia="sk-SK"/>
        </w:rPr>
        <w:t xml:space="preserve"> rokov. Zv</w:t>
      </w:r>
      <w:r w:rsidR="00D00B93">
        <w:rPr>
          <w:rFonts w:eastAsia="Times New Roman"/>
          <w:color w:val="000000"/>
          <w:sz w:val="23"/>
          <w:szCs w:val="23"/>
          <w:lang w:eastAsia="sk-SK"/>
        </w:rPr>
        <w:t>ýšenie o 30% je nižšie, ako je inflácia</w:t>
      </w:r>
      <w:r w:rsidRPr="00EC5225">
        <w:rPr>
          <w:rFonts w:eastAsia="Times New Roman"/>
          <w:color w:val="000000"/>
          <w:sz w:val="23"/>
          <w:szCs w:val="23"/>
          <w:lang w:eastAsia="sk-SK"/>
        </w:rPr>
        <w:t xml:space="preserve"> za uvedené časové obdobie. </w:t>
      </w:r>
    </w:p>
    <w:p w14:paraId="5AC60A44" w14:textId="77777777" w:rsidR="00EC5225" w:rsidRDefault="00EC5225" w:rsidP="008559B5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</w:p>
    <w:p w14:paraId="3DADE5AA" w14:textId="424DAAD3" w:rsidR="008559B5" w:rsidRDefault="008559B5" w:rsidP="008559B5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t xml:space="preserve">K čl. </w:t>
      </w:r>
      <w:r w:rsidR="00401A40">
        <w:rPr>
          <w:rFonts w:eastAsia="Times New Roman"/>
          <w:b/>
          <w:bCs/>
          <w:color w:val="000000"/>
          <w:sz w:val="23"/>
          <w:szCs w:val="23"/>
          <w:lang w:eastAsia="sk-SK"/>
        </w:rPr>
        <w:t>I</w:t>
      </w:r>
      <w:r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t>II</w:t>
      </w:r>
    </w:p>
    <w:p w14:paraId="204D16BD" w14:textId="77777777" w:rsidR="008559B5" w:rsidRDefault="008559B5" w:rsidP="00C811F2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z w:val="23"/>
          <w:szCs w:val="23"/>
          <w:lang w:eastAsia="sk-SK"/>
        </w:rPr>
      </w:pPr>
    </w:p>
    <w:p w14:paraId="1216BC60" w14:textId="4203B05C" w:rsidR="00BD27E1" w:rsidRPr="001D7269" w:rsidRDefault="00ED5801" w:rsidP="00B520D0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 w:rsidRPr="001D7269">
        <w:rPr>
          <w:rFonts w:eastAsia="Times New Roman"/>
          <w:color w:val="000000"/>
          <w:sz w:val="23"/>
          <w:szCs w:val="23"/>
          <w:lang w:eastAsia="sk-SK"/>
        </w:rPr>
        <w:t>Nadobudnutie ú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činnos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>ti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 xml:space="preserve"> sa navrhuje </w:t>
      </w:r>
      <w:r w:rsidRPr="001D7269">
        <w:rPr>
          <w:rFonts w:eastAsia="Times New Roman"/>
          <w:color w:val="000000"/>
          <w:sz w:val="23"/>
          <w:szCs w:val="23"/>
          <w:lang w:eastAsia="sk-SK"/>
        </w:rPr>
        <w:t xml:space="preserve">na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 xml:space="preserve">1. </w:t>
      </w:r>
      <w:r w:rsidR="001661C8" w:rsidRPr="001D7269">
        <w:rPr>
          <w:rFonts w:eastAsia="Times New Roman"/>
          <w:color w:val="000000"/>
          <w:sz w:val="23"/>
          <w:szCs w:val="23"/>
          <w:lang w:eastAsia="sk-SK"/>
        </w:rPr>
        <w:t xml:space="preserve">januára </w:t>
      </w:r>
      <w:r w:rsidR="00FE67F3" w:rsidRPr="001D7269">
        <w:rPr>
          <w:rFonts w:eastAsia="Times New Roman"/>
          <w:color w:val="000000"/>
          <w:sz w:val="23"/>
          <w:szCs w:val="23"/>
          <w:lang w:eastAsia="sk-SK"/>
        </w:rPr>
        <w:t>202</w:t>
      </w:r>
      <w:r w:rsidR="008559B5">
        <w:rPr>
          <w:rFonts w:eastAsia="Times New Roman"/>
          <w:color w:val="000000"/>
          <w:sz w:val="23"/>
          <w:szCs w:val="23"/>
          <w:lang w:eastAsia="sk-SK"/>
        </w:rPr>
        <w:t>3</w:t>
      </w:r>
      <w:r w:rsidR="00A40CE6" w:rsidRPr="001D7269">
        <w:rPr>
          <w:rFonts w:eastAsia="Times New Roman"/>
          <w:color w:val="000000"/>
          <w:sz w:val="23"/>
          <w:szCs w:val="23"/>
          <w:lang w:eastAsia="sk-SK"/>
        </w:rPr>
        <w:t xml:space="preserve">. </w:t>
      </w:r>
    </w:p>
    <w:p w14:paraId="39602348" w14:textId="383656BA" w:rsidR="002D304D" w:rsidRPr="001D7269" w:rsidRDefault="002D304D" w:rsidP="00295513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7A9E1AF" w14:textId="6B43AE52" w:rsidR="002D304D" w:rsidRPr="001D7269" w:rsidRDefault="002D304D" w:rsidP="00295513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E835F06" w14:textId="77777777" w:rsidR="002D304D" w:rsidRPr="001D7269" w:rsidRDefault="002D304D" w:rsidP="00295513">
      <w:pPr>
        <w:spacing w:after="0" w:line="240" w:lineRule="auto"/>
        <w:ind w:firstLine="708"/>
        <w:jc w:val="both"/>
        <w:rPr>
          <w:sz w:val="23"/>
          <w:szCs w:val="23"/>
        </w:rPr>
      </w:pPr>
    </w:p>
    <w:sectPr w:rsidR="002D304D" w:rsidRPr="001D72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D926" w14:textId="77777777" w:rsidR="00A81883" w:rsidRDefault="00A81883" w:rsidP="00ED5801">
      <w:pPr>
        <w:spacing w:after="0" w:line="240" w:lineRule="auto"/>
      </w:pPr>
      <w:r>
        <w:separator/>
      </w:r>
    </w:p>
  </w:endnote>
  <w:endnote w:type="continuationSeparator" w:id="0">
    <w:p w14:paraId="64864028" w14:textId="77777777" w:rsidR="00A81883" w:rsidRDefault="00A81883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1550D759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2097" w14:textId="77777777" w:rsidR="00A81883" w:rsidRDefault="00A81883" w:rsidP="00ED5801">
      <w:pPr>
        <w:spacing w:after="0" w:line="240" w:lineRule="auto"/>
      </w:pPr>
      <w:r>
        <w:separator/>
      </w:r>
    </w:p>
  </w:footnote>
  <w:footnote w:type="continuationSeparator" w:id="0">
    <w:p w14:paraId="6F8C6876" w14:textId="77777777" w:rsidR="00A81883" w:rsidRDefault="00A81883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6EDB"/>
    <w:multiLevelType w:val="hybridMultilevel"/>
    <w:tmpl w:val="15E69046"/>
    <w:lvl w:ilvl="0" w:tplc="443E499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1F03E9"/>
    <w:multiLevelType w:val="hybridMultilevel"/>
    <w:tmpl w:val="0050393A"/>
    <w:lvl w:ilvl="0" w:tplc="F668785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81006028">
    <w:abstractNumId w:val="0"/>
  </w:num>
  <w:num w:numId="2" w16cid:durableId="1600601699">
    <w:abstractNumId w:val="2"/>
  </w:num>
  <w:num w:numId="3" w16cid:durableId="98698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F3"/>
    <w:rsid w:val="000021E5"/>
    <w:rsid w:val="00011031"/>
    <w:rsid w:val="000713B3"/>
    <w:rsid w:val="00074968"/>
    <w:rsid w:val="00082B94"/>
    <w:rsid w:val="00082CCE"/>
    <w:rsid w:val="00083CA6"/>
    <w:rsid w:val="00084B4B"/>
    <w:rsid w:val="000A3C72"/>
    <w:rsid w:val="000B0067"/>
    <w:rsid w:val="000B5F7C"/>
    <w:rsid w:val="000F20BD"/>
    <w:rsid w:val="000F2ECC"/>
    <w:rsid w:val="00131D67"/>
    <w:rsid w:val="00132C03"/>
    <w:rsid w:val="001343C3"/>
    <w:rsid w:val="0014328A"/>
    <w:rsid w:val="00144279"/>
    <w:rsid w:val="001661C8"/>
    <w:rsid w:val="0017456C"/>
    <w:rsid w:val="00174DF4"/>
    <w:rsid w:val="00175EC2"/>
    <w:rsid w:val="001A40FD"/>
    <w:rsid w:val="001B0C52"/>
    <w:rsid w:val="001B7D0D"/>
    <w:rsid w:val="001D3795"/>
    <w:rsid w:val="001D7269"/>
    <w:rsid w:val="002069DD"/>
    <w:rsid w:val="00220001"/>
    <w:rsid w:val="002208E7"/>
    <w:rsid w:val="0022241E"/>
    <w:rsid w:val="0022794D"/>
    <w:rsid w:val="00232EED"/>
    <w:rsid w:val="00261704"/>
    <w:rsid w:val="00295513"/>
    <w:rsid w:val="002B5F56"/>
    <w:rsid w:val="002D304D"/>
    <w:rsid w:val="002E5F36"/>
    <w:rsid w:val="0031070D"/>
    <w:rsid w:val="003954E1"/>
    <w:rsid w:val="003B3659"/>
    <w:rsid w:val="003D1347"/>
    <w:rsid w:val="003D1D47"/>
    <w:rsid w:val="003E2A47"/>
    <w:rsid w:val="00401A40"/>
    <w:rsid w:val="00405BE7"/>
    <w:rsid w:val="00445409"/>
    <w:rsid w:val="00454013"/>
    <w:rsid w:val="004E21F5"/>
    <w:rsid w:val="004F49BF"/>
    <w:rsid w:val="004F4FC4"/>
    <w:rsid w:val="005302E5"/>
    <w:rsid w:val="00543AB4"/>
    <w:rsid w:val="005441AF"/>
    <w:rsid w:val="005461FA"/>
    <w:rsid w:val="00565F37"/>
    <w:rsid w:val="0056735A"/>
    <w:rsid w:val="005A5B06"/>
    <w:rsid w:val="005C580B"/>
    <w:rsid w:val="00604889"/>
    <w:rsid w:val="00622A1A"/>
    <w:rsid w:val="0065539E"/>
    <w:rsid w:val="006949A9"/>
    <w:rsid w:val="006A0B7D"/>
    <w:rsid w:val="006D53D9"/>
    <w:rsid w:val="006D60AE"/>
    <w:rsid w:val="006E3EAE"/>
    <w:rsid w:val="006E48FD"/>
    <w:rsid w:val="007062C5"/>
    <w:rsid w:val="00713A36"/>
    <w:rsid w:val="00720F54"/>
    <w:rsid w:val="00735BF8"/>
    <w:rsid w:val="00753559"/>
    <w:rsid w:val="00773401"/>
    <w:rsid w:val="00777385"/>
    <w:rsid w:val="00783EE4"/>
    <w:rsid w:val="007A1161"/>
    <w:rsid w:val="007A42E6"/>
    <w:rsid w:val="007B1B0B"/>
    <w:rsid w:val="007B4B40"/>
    <w:rsid w:val="007C2047"/>
    <w:rsid w:val="007E7389"/>
    <w:rsid w:val="007F233B"/>
    <w:rsid w:val="007F3450"/>
    <w:rsid w:val="0081271F"/>
    <w:rsid w:val="00813170"/>
    <w:rsid w:val="00822B85"/>
    <w:rsid w:val="00823801"/>
    <w:rsid w:val="00830156"/>
    <w:rsid w:val="008559B5"/>
    <w:rsid w:val="00871000"/>
    <w:rsid w:val="008D38B2"/>
    <w:rsid w:val="008F602C"/>
    <w:rsid w:val="00904B34"/>
    <w:rsid w:val="00926F35"/>
    <w:rsid w:val="00930966"/>
    <w:rsid w:val="00942D27"/>
    <w:rsid w:val="009473E3"/>
    <w:rsid w:val="00980CE6"/>
    <w:rsid w:val="00994269"/>
    <w:rsid w:val="009A4576"/>
    <w:rsid w:val="009A7EBA"/>
    <w:rsid w:val="009B5786"/>
    <w:rsid w:val="009D24AD"/>
    <w:rsid w:val="009F7788"/>
    <w:rsid w:val="00A03AF5"/>
    <w:rsid w:val="00A17B95"/>
    <w:rsid w:val="00A25ABB"/>
    <w:rsid w:val="00A40CE6"/>
    <w:rsid w:val="00A45A59"/>
    <w:rsid w:val="00A81883"/>
    <w:rsid w:val="00A914F6"/>
    <w:rsid w:val="00AA5E80"/>
    <w:rsid w:val="00AC71FA"/>
    <w:rsid w:val="00AD7374"/>
    <w:rsid w:val="00AE6176"/>
    <w:rsid w:val="00AE64D6"/>
    <w:rsid w:val="00AF2653"/>
    <w:rsid w:val="00AF2FEB"/>
    <w:rsid w:val="00B14A8A"/>
    <w:rsid w:val="00B504F9"/>
    <w:rsid w:val="00B50ECB"/>
    <w:rsid w:val="00B520D0"/>
    <w:rsid w:val="00B52105"/>
    <w:rsid w:val="00B74BA6"/>
    <w:rsid w:val="00B81F9E"/>
    <w:rsid w:val="00B932B6"/>
    <w:rsid w:val="00B935BA"/>
    <w:rsid w:val="00BB254B"/>
    <w:rsid w:val="00BD0A69"/>
    <w:rsid w:val="00BD27E1"/>
    <w:rsid w:val="00BF3269"/>
    <w:rsid w:val="00C07A2B"/>
    <w:rsid w:val="00C45803"/>
    <w:rsid w:val="00C47548"/>
    <w:rsid w:val="00C51938"/>
    <w:rsid w:val="00C568F0"/>
    <w:rsid w:val="00C6333E"/>
    <w:rsid w:val="00C811F2"/>
    <w:rsid w:val="00C9310A"/>
    <w:rsid w:val="00CA2A54"/>
    <w:rsid w:val="00CD17DE"/>
    <w:rsid w:val="00CD5F67"/>
    <w:rsid w:val="00D00B93"/>
    <w:rsid w:val="00D05B18"/>
    <w:rsid w:val="00D134CD"/>
    <w:rsid w:val="00D16002"/>
    <w:rsid w:val="00D22433"/>
    <w:rsid w:val="00D438FC"/>
    <w:rsid w:val="00D47B8B"/>
    <w:rsid w:val="00D74C6F"/>
    <w:rsid w:val="00D77666"/>
    <w:rsid w:val="00DA4CA3"/>
    <w:rsid w:val="00DA5842"/>
    <w:rsid w:val="00DA7AEF"/>
    <w:rsid w:val="00DD0327"/>
    <w:rsid w:val="00DD15D9"/>
    <w:rsid w:val="00DD220B"/>
    <w:rsid w:val="00DE0A66"/>
    <w:rsid w:val="00DE6291"/>
    <w:rsid w:val="00DF2228"/>
    <w:rsid w:val="00E020A2"/>
    <w:rsid w:val="00E13359"/>
    <w:rsid w:val="00E52D7A"/>
    <w:rsid w:val="00E67B22"/>
    <w:rsid w:val="00E67D16"/>
    <w:rsid w:val="00EC5225"/>
    <w:rsid w:val="00ED5801"/>
    <w:rsid w:val="00EE1417"/>
    <w:rsid w:val="00F17BFB"/>
    <w:rsid w:val="00F47109"/>
    <w:rsid w:val="00F87E2B"/>
    <w:rsid w:val="00F90457"/>
    <w:rsid w:val="00FB3F3A"/>
    <w:rsid w:val="00FC03A8"/>
    <w:rsid w:val="00FC1AD6"/>
    <w:rsid w:val="00FC4BAD"/>
    <w:rsid w:val="00FE67F3"/>
    <w:rsid w:val="00FF2A5F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5461F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EB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A2A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A2A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A2A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2A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2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9</cp:revision>
  <cp:lastPrinted>2022-08-25T14:11:00Z</cp:lastPrinted>
  <dcterms:created xsi:type="dcterms:W3CDTF">2022-08-25T14:12:00Z</dcterms:created>
  <dcterms:modified xsi:type="dcterms:W3CDTF">2022-08-25T14:27:00Z</dcterms:modified>
</cp:coreProperties>
</file>