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23673" w14:textId="77777777" w:rsidR="00486F76" w:rsidRPr="00EE622E" w:rsidRDefault="00486F76" w:rsidP="00C604DA">
      <w:pPr>
        <w:spacing w:before="240" w:line="276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Pr="00EE622E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14:paraId="704FAD3F" w14:textId="77777777" w:rsidR="00486F76" w:rsidRPr="00EE622E" w:rsidRDefault="00486F76" w:rsidP="00C604DA">
      <w:pPr>
        <w:pBdr>
          <w:bottom w:val="single" w:sz="4" w:space="1" w:color="auto"/>
        </w:pBdr>
        <w:spacing w:before="240" w:line="276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Pr="00EE622E">
        <w:rPr>
          <w:rFonts w:ascii="Book Antiqua" w:hAnsi="Book Antiqua"/>
          <w:spacing w:val="20"/>
          <w:sz w:val="22"/>
          <w:szCs w:val="22"/>
        </w:rPr>
        <w:t>VIII. volebné obdobie</w:t>
      </w:r>
    </w:p>
    <w:p w14:paraId="3BB63110" w14:textId="77777777" w:rsidR="00486F76" w:rsidRPr="00EE622E" w:rsidRDefault="00486F76" w:rsidP="00C604DA">
      <w:pPr>
        <w:spacing w:before="24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14:paraId="5785114C" w14:textId="77777777" w:rsidR="00486F76" w:rsidRPr="00EE622E" w:rsidRDefault="00486F76" w:rsidP="00C604DA">
      <w:pPr>
        <w:spacing w:before="240" w:line="276" w:lineRule="auto"/>
        <w:jc w:val="center"/>
        <w:rPr>
          <w:rFonts w:ascii="Book Antiqua" w:hAnsi="Book Antiqua"/>
          <w:spacing w:val="30"/>
          <w:sz w:val="22"/>
          <w:szCs w:val="22"/>
        </w:rPr>
      </w:pPr>
      <w:r w:rsidRPr="00EE622E">
        <w:rPr>
          <w:rFonts w:ascii="Book Antiqua" w:hAnsi="Book Antiqua"/>
          <w:spacing w:val="30"/>
          <w:sz w:val="22"/>
          <w:szCs w:val="22"/>
        </w:rPr>
        <w:t>Návrh</w:t>
      </w:r>
    </w:p>
    <w:p w14:paraId="26F56C53" w14:textId="77777777" w:rsidR="00486F76" w:rsidRPr="00EE622E" w:rsidRDefault="00486F76" w:rsidP="00C604DA">
      <w:pPr>
        <w:spacing w:before="24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14:paraId="30496C38" w14:textId="77777777" w:rsidR="00486F76" w:rsidRPr="00EE622E" w:rsidRDefault="00486F76" w:rsidP="00C604DA">
      <w:pPr>
        <w:spacing w:before="24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EE622E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14:paraId="0BC95F70" w14:textId="5D72E52D" w:rsidR="00486F76" w:rsidRPr="00EE622E" w:rsidRDefault="00486F76" w:rsidP="00C604DA">
      <w:pPr>
        <w:spacing w:before="240" w:line="276" w:lineRule="auto"/>
        <w:jc w:val="center"/>
        <w:rPr>
          <w:rFonts w:ascii="Book Antiqua" w:hAnsi="Book Antiqua"/>
          <w:sz w:val="22"/>
          <w:szCs w:val="22"/>
        </w:rPr>
      </w:pPr>
    </w:p>
    <w:p w14:paraId="475EFCEA" w14:textId="77777777" w:rsidR="00486F76" w:rsidRPr="00EE622E" w:rsidRDefault="00486F76" w:rsidP="00C604DA">
      <w:pPr>
        <w:spacing w:before="240" w:line="276" w:lineRule="auto"/>
        <w:jc w:val="center"/>
        <w:rPr>
          <w:rFonts w:ascii="Book Antiqua" w:hAnsi="Book Antiqua"/>
          <w:sz w:val="22"/>
          <w:szCs w:val="22"/>
        </w:rPr>
      </w:pPr>
      <w:r w:rsidRPr="00EE622E">
        <w:rPr>
          <w:rFonts w:ascii="Book Antiqua" w:hAnsi="Book Antiqua"/>
          <w:sz w:val="22"/>
          <w:szCs w:val="22"/>
        </w:rPr>
        <w:t>z ... 2022,</w:t>
      </w:r>
    </w:p>
    <w:p w14:paraId="221983D0" w14:textId="77777777" w:rsidR="00486F76" w:rsidRPr="00EE622E" w:rsidRDefault="00486F76" w:rsidP="00C604DA">
      <w:pPr>
        <w:spacing w:before="240" w:line="276" w:lineRule="auto"/>
        <w:jc w:val="center"/>
        <w:rPr>
          <w:rFonts w:ascii="Book Antiqua" w:hAnsi="Book Antiqua"/>
          <w:sz w:val="22"/>
          <w:szCs w:val="22"/>
        </w:rPr>
      </w:pPr>
    </w:p>
    <w:p w14:paraId="40F348EB" w14:textId="71E2AF75" w:rsidR="00486F76" w:rsidRPr="00EE622E" w:rsidRDefault="00486F76" w:rsidP="00080598">
      <w:pPr>
        <w:spacing w:before="240" w:line="276" w:lineRule="auto"/>
        <w:jc w:val="center"/>
        <w:rPr>
          <w:rFonts w:ascii="Book Antiqua" w:hAnsi="Book Antiqua"/>
          <w:sz w:val="22"/>
          <w:szCs w:val="22"/>
        </w:rPr>
      </w:pPr>
      <w:bookmarkStart w:id="0" w:name="_Hlk112060754"/>
      <w:r w:rsidRPr="00EE622E">
        <w:rPr>
          <w:rFonts w:ascii="Book Antiqua" w:hAnsi="Book Antiqua"/>
          <w:b/>
          <w:bCs/>
          <w:sz w:val="22"/>
          <w:szCs w:val="22"/>
        </w:rPr>
        <w:t>ktorým sa mení a dopĺňa zákon Národnej rady Slovenskej republiky č. 300/1993 Z. z. o mene a priezvisku v znení neskorších predpisov</w:t>
      </w:r>
      <w:r w:rsidR="00080598" w:rsidRPr="00080598">
        <w:rPr>
          <w:rFonts w:ascii="Book Antiqua" w:hAnsi="Book Antiqua"/>
          <w:b/>
          <w:bCs/>
          <w:sz w:val="22"/>
          <w:szCs w:val="22"/>
        </w:rPr>
        <w:t xml:space="preserve"> </w:t>
      </w:r>
      <w:bookmarkStart w:id="1" w:name="_Hlk112060629"/>
      <w:r w:rsidR="00080598">
        <w:rPr>
          <w:rFonts w:ascii="Book Antiqua" w:hAnsi="Book Antiqua"/>
          <w:b/>
          <w:bCs/>
          <w:sz w:val="22"/>
          <w:szCs w:val="22"/>
        </w:rPr>
        <w:t xml:space="preserve">a </w:t>
      </w:r>
      <w:r w:rsidR="00080598" w:rsidRPr="00080598">
        <w:rPr>
          <w:rFonts w:ascii="Book Antiqua" w:hAnsi="Book Antiqua"/>
          <w:b/>
          <w:bCs/>
          <w:sz w:val="22"/>
          <w:szCs w:val="22"/>
        </w:rPr>
        <w:t>ktorým sa menia niektoré zákony</w:t>
      </w:r>
      <w:bookmarkEnd w:id="0"/>
      <w:bookmarkEnd w:id="1"/>
    </w:p>
    <w:p w14:paraId="50412FB2" w14:textId="77777777" w:rsidR="00486F76" w:rsidRPr="00EE622E" w:rsidRDefault="00486F76" w:rsidP="00C604DA">
      <w:pPr>
        <w:spacing w:before="240" w:line="276" w:lineRule="auto"/>
        <w:ind w:firstLine="708"/>
        <w:jc w:val="center"/>
        <w:rPr>
          <w:rFonts w:ascii="Book Antiqua" w:hAnsi="Book Antiqua"/>
          <w:sz w:val="22"/>
          <w:szCs w:val="22"/>
        </w:rPr>
      </w:pPr>
      <w:r w:rsidRPr="00EE622E">
        <w:rPr>
          <w:rFonts w:ascii="Book Antiqua" w:hAnsi="Book Antiqua"/>
          <w:sz w:val="22"/>
          <w:szCs w:val="22"/>
        </w:rPr>
        <w:t>Národná rada Slovenskej republiky sa uzniesla na tomto zákone:</w:t>
      </w:r>
    </w:p>
    <w:p w14:paraId="6FCF8EB6" w14:textId="77777777" w:rsidR="00486F76" w:rsidRPr="00EE622E" w:rsidRDefault="00486F76" w:rsidP="00C604DA">
      <w:pPr>
        <w:spacing w:before="240" w:line="276" w:lineRule="auto"/>
        <w:jc w:val="center"/>
        <w:rPr>
          <w:rFonts w:ascii="Book Antiqua" w:hAnsi="Book Antiqua"/>
          <w:sz w:val="22"/>
          <w:szCs w:val="22"/>
        </w:rPr>
      </w:pPr>
    </w:p>
    <w:p w14:paraId="08A2CE29" w14:textId="77777777" w:rsidR="00486F76" w:rsidRPr="00EE622E" w:rsidRDefault="00486F76" w:rsidP="00C604DA">
      <w:pPr>
        <w:spacing w:before="24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EE622E">
        <w:rPr>
          <w:rFonts w:ascii="Book Antiqua" w:hAnsi="Book Antiqua"/>
          <w:b/>
          <w:bCs/>
          <w:sz w:val="22"/>
          <w:szCs w:val="22"/>
        </w:rPr>
        <w:t>Čl. I</w:t>
      </w:r>
    </w:p>
    <w:p w14:paraId="68CBC00D" w14:textId="77777777" w:rsidR="00486F76" w:rsidRPr="00EE622E" w:rsidRDefault="00486F76" w:rsidP="00C604DA">
      <w:pPr>
        <w:spacing w:before="240" w:after="240" w:line="276" w:lineRule="auto"/>
        <w:ind w:firstLine="709"/>
        <w:jc w:val="both"/>
        <w:rPr>
          <w:rFonts w:ascii="Book Antiqua" w:hAnsi="Book Antiqua"/>
          <w:bCs/>
          <w:sz w:val="22"/>
          <w:szCs w:val="22"/>
        </w:rPr>
      </w:pPr>
      <w:r w:rsidRPr="00EE622E">
        <w:rPr>
          <w:rFonts w:ascii="Book Antiqua" w:hAnsi="Book Antiqua"/>
          <w:bCs/>
          <w:sz w:val="22"/>
          <w:szCs w:val="22"/>
        </w:rPr>
        <w:t>Zákon Národnej rady Slovenskej republiky č. 300/1993 Z. z. o mene a priezvisku v znení zákona Národnej rady Slovenskej republiky č. 154/1994 Z. z., zákona č. 198/2002 Z. z., zákona č. 515/2003 Z. z., zákona č. 36/2005 Z. z., zákona č. 13/2006 Z. z., zákona č. 344/2007 Z. z., zákona č. 564/2008 Z. z., zákona č. 204/2011 Z. z., zákona č. 124/2015 Z. z. a zákona č. 310/2021 Z. z. sa mení a dopĺňa takto:</w:t>
      </w:r>
    </w:p>
    <w:p w14:paraId="6B93A5A9" w14:textId="77777777" w:rsidR="00486F76" w:rsidRPr="00EE622E" w:rsidRDefault="00486F76" w:rsidP="00C604DA">
      <w:pPr>
        <w:spacing w:before="240" w:after="24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EE622E">
        <w:rPr>
          <w:rFonts w:ascii="Book Antiqua" w:hAnsi="Book Antiqua"/>
          <w:bCs/>
          <w:sz w:val="22"/>
          <w:szCs w:val="22"/>
        </w:rPr>
        <w:t>1. § 4a znie:</w:t>
      </w:r>
    </w:p>
    <w:p w14:paraId="1A4736AA" w14:textId="77777777" w:rsidR="00486F76" w:rsidRPr="00EE622E" w:rsidRDefault="00486F76" w:rsidP="00C604DA">
      <w:pPr>
        <w:pStyle w:val="Odsekzoznamu"/>
        <w:spacing w:before="240" w:after="120"/>
        <w:ind w:left="0"/>
        <w:jc w:val="both"/>
        <w:rPr>
          <w:rFonts w:ascii="Book Antiqua" w:hAnsi="Book Antiqua"/>
        </w:rPr>
      </w:pPr>
      <w:r w:rsidRPr="00EE622E">
        <w:rPr>
          <w:rFonts w:ascii="Book Antiqua" w:hAnsi="Book Antiqua"/>
        </w:rPr>
        <w:t>„Ak je dieťa štátnym občanom aj iného štátu, pri zápise narodenia do knihy narodení sa môže zapísať priezvisko alebo priezviská (ďalej len „priezvisko“) v súlade s jeho právnym poriadkom alebo tradíciou. Pri zápise priezviska preukazuje rodič dieťaťa tieto skutočnosti verejnou listinou vyhotovenou iným štátom, ktorého je dieťa štátnym občanom.“.</w:t>
      </w:r>
    </w:p>
    <w:p w14:paraId="3908CB62" w14:textId="77777777" w:rsidR="00486F76" w:rsidRPr="00EE622E" w:rsidRDefault="00486F76" w:rsidP="00C604DA">
      <w:pPr>
        <w:spacing w:before="24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EE622E">
        <w:rPr>
          <w:rFonts w:ascii="Book Antiqua" w:hAnsi="Book Antiqua"/>
          <w:bCs/>
          <w:sz w:val="22"/>
          <w:szCs w:val="22"/>
        </w:rPr>
        <w:t>2. V § 6 sa odsek 3 dopĺňa písmenom i), ktoré znie:</w:t>
      </w:r>
    </w:p>
    <w:p w14:paraId="216F4E36" w14:textId="77777777" w:rsidR="00486F76" w:rsidRPr="00EE622E" w:rsidRDefault="00486F76" w:rsidP="00C604DA">
      <w:pPr>
        <w:spacing w:before="24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EE622E">
        <w:rPr>
          <w:rFonts w:ascii="Book Antiqua" w:hAnsi="Book Antiqua"/>
          <w:bCs/>
          <w:sz w:val="22"/>
          <w:szCs w:val="22"/>
        </w:rPr>
        <w:t>„i) manželov, ktorí si pri uzavretí manželstva ponechali svoje doterajšie priezviská, na iné spoločné priezvisko; zmena priezviska sa vzťahuje aj na priezvisko spoločných maloletých detí, aj keď neboli zahrnuté do žiadosti.“</w:t>
      </w:r>
      <w:r w:rsidR="00FC3027" w:rsidRPr="00EE622E">
        <w:rPr>
          <w:rFonts w:ascii="Book Antiqua" w:hAnsi="Book Antiqua"/>
          <w:bCs/>
          <w:sz w:val="22"/>
          <w:szCs w:val="22"/>
        </w:rPr>
        <w:t>.</w:t>
      </w:r>
    </w:p>
    <w:p w14:paraId="2B2CB42E" w14:textId="616DDCE0" w:rsidR="00BA627E" w:rsidRPr="00C604DA" w:rsidRDefault="00486F76" w:rsidP="00C604DA">
      <w:pPr>
        <w:spacing w:before="24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EE622E">
        <w:rPr>
          <w:rFonts w:ascii="Book Antiqua" w:hAnsi="Book Antiqua"/>
          <w:bCs/>
          <w:sz w:val="22"/>
          <w:szCs w:val="22"/>
        </w:rPr>
        <w:t>3. V § 7 ods. 1 písm. a) sa na konci čiarka nahrádza bodkočiarkou a pripájajú sa slová „takto zmeniť meno možno len raz,“.</w:t>
      </w:r>
    </w:p>
    <w:p w14:paraId="0F54B15E" w14:textId="4EBF6EE4" w:rsidR="009D0B97" w:rsidRPr="00C604DA" w:rsidRDefault="009D0B97" w:rsidP="00C604DA">
      <w:pPr>
        <w:spacing w:before="240"/>
        <w:jc w:val="center"/>
        <w:rPr>
          <w:rFonts w:ascii="Book Antiqua" w:hAnsi="Book Antiqua"/>
          <w:b/>
          <w:sz w:val="22"/>
          <w:szCs w:val="22"/>
        </w:rPr>
      </w:pPr>
      <w:r w:rsidRPr="00EE622E">
        <w:rPr>
          <w:rFonts w:ascii="Book Antiqua" w:hAnsi="Book Antiqua"/>
          <w:b/>
          <w:sz w:val="22"/>
          <w:szCs w:val="22"/>
        </w:rPr>
        <w:lastRenderedPageBreak/>
        <w:t>Čl. II</w:t>
      </w:r>
    </w:p>
    <w:p w14:paraId="54A300C1" w14:textId="210E01CA" w:rsidR="009D0B97" w:rsidRPr="00EE622E" w:rsidRDefault="009D0B97" w:rsidP="00C604DA">
      <w:pPr>
        <w:pStyle w:val="Zkladntext3"/>
        <w:spacing w:before="240"/>
        <w:ind w:firstLine="425"/>
        <w:rPr>
          <w:rFonts w:ascii="Book Antiqua" w:hAnsi="Book Antiqua"/>
          <w:sz w:val="22"/>
          <w:szCs w:val="22"/>
        </w:rPr>
      </w:pPr>
      <w:r w:rsidRPr="00EE622E">
        <w:rPr>
          <w:rFonts w:ascii="Book Antiqua" w:hAnsi="Book Antiqua"/>
          <w:sz w:val="22"/>
          <w:szCs w:val="22"/>
        </w:rPr>
        <w:t>Zákon č. 36/2005 Z. z. o rodine a o zmene a doplnení niektorých zákonov v znení zákona č. 297/2005 Z. z., nálezu Ústavného súdu Slovenskej republiky č. 615/2006 Z. z., zákona č. 201/2008 Z. z., zákona č. 217/2010 Z. z., nálezu Ústavného súdu Slovenskej republiky č. 290/2011 Z. z., zákona č. 125/2013 Z. z., zákona č. 124/2015 Z. z., zákona č. 160/2015 Z. z., zákona č. 175/2015 Z. z., zákona č. 125/2016 Z. z. a zákona č. 2/2017 Z. z. sa mení takto:</w:t>
      </w:r>
    </w:p>
    <w:p w14:paraId="0C60C9ED" w14:textId="77777777" w:rsidR="009D0B97" w:rsidRPr="00EE622E" w:rsidRDefault="009D0B97" w:rsidP="00C604DA">
      <w:pPr>
        <w:pStyle w:val="Zkladntext3"/>
        <w:numPr>
          <w:ilvl w:val="1"/>
          <w:numId w:val="1"/>
        </w:numPr>
        <w:tabs>
          <w:tab w:val="clear" w:pos="360"/>
          <w:tab w:val="num" w:pos="284"/>
        </w:tabs>
        <w:spacing w:before="240"/>
        <w:ind w:left="425" w:hanging="425"/>
        <w:rPr>
          <w:rFonts w:ascii="Book Antiqua" w:hAnsi="Book Antiqua"/>
          <w:sz w:val="22"/>
          <w:szCs w:val="22"/>
        </w:rPr>
      </w:pPr>
      <w:r w:rsidRPr="00EE622E">
        <w:rPr>
          <w:rFonts w:ascii="Book Antiqua" w:hAnsi="Book Antiqua"/>
          <w:sz w:val="22"/>
          <w:szCs w:val="22"/>
        </w:rPr>
        <w:t>§ 4 znie:</w:t>
      </w:r>
    </w:p>
    <w:p w14:paraId="782F4C75" w14:textId="77777777" w:rsidR="009D0B97" w:rsidRPr="00EE622E" w:rsidRDefault="009D0B97" w:rsidP="00C604DA">
      <w:pPr>
        <w:tabs>
          <w:tab w:val="num" w:pos="284"/>
        </w:tabs>
        <w:spacing w:before="240"/>
        <w:ind w:left="284"/>
        <w:jc w:val="both"/>
        <w:rPr>
          <w:rFonts w:ascii="Book Antiqua" w:hAnsi="Book Antiqua"/>
          <w:sz w:val="22"/>
          <w:szCs w:val="22"/>
        </w:rPr>
      </w:pPr>
      <w:r w:rsidRPr="00EE622E">
        <w:rPr>
          <w:rFonts w:ascii="Book Antiqua" w:hAnsi="Book Antiqua"/>
          <w:sz w:val="22"/>
          <w:szCs w:val="22"/>
        </w:rPr>
        <w:t>„§ 4</w:t>
      </w:r>
    </w:p>
    <w:p w14:paraId="499509A8" w14:textId="77777777" w:rsidR="009D0B97" w:rsidRPr="00EE622E" w:rsidRDefault="009D0B97" w:rsidP="00C604DA">
      <w:pPr>
        <w:shd w:val="clear" w:color="auto" w:fill="FFFFFF"/>
        <w:spacing w:before="240" w:after="120"/>
        <w:ind w:left="284"/>
        <w:jc w:val="both"/>
        <w:rPr>
          <w:rFonts w:ascii="Book Antiqua" w:hAnsi="Book Antiqua"/>
          <w:sz w:val="22"/>
          <w:szCs w:val="22"/>
          <w:lang w:eastAsia="sk-SK"/>
        </w:rPr>
      </w:pPr>
      <w:r w:rsidRPr="00EE622E">
        <w:rPr>
          <w:rFonts w:ascii="Book Antiqua" w:hAnsi="Book Antiqua"/>
          <w:sz w:val="22"/>
          <w:szCs w:val="22"/>
          <w:lang w:eastAsia="sk-SK"/>
        </w:rPr>
        <w:t>Vyhlásenie o uzavretí manželstva urobia snúbenci na ktoromkoľvek matričnom úrade alebo na ktoromkoľvek inom vhodnom mieste, pred starostom alebo primátorom, alebo povereným poslancom obecného zastupiteľstva alebo mestského zastupiteľstva za prítomnosti matrikára.</w:t>
      </w:r>
    </w:p>
    <w:p w14:paraId="75A05442" w14:textId="77777777" w:rsidR="009D0B97" w:rsidRPr="00EE622E" w:rsidRDefault="009D0B97" w:rsidP="00C604DA">
      <w:pPr>
        <w:pStyle w:val="Zkladntext3"/>
        <w:numPr>
          <w:ilvl w:val="1"/>
          <w:numId w:val="1"/>
        </w:numPr>
        <w:spacing w:before="240"/>
        <w:rPr>
          <w:rFonts w:ascii="Book Antiqua" w:hAnsi="Book Antiqua"/>
          <w:sz w:val="22"/>
          <w:szCs w:val="22"/>
        </w:rPr>
      </w:pPr>
      <w:r w:rsidRPr="00EE622E">
        <w:rPr>
          <w:rFonts w:ascii="Book Antiqua" w:hAnsi="Book Antiqua"/>
          <w:sz w:val="22"/>
          <w:szCs w:val="22"/>
        </w:rPr>
        <w:t>V § 6 ods.3 písm. c) znie:</w:t>
      </w:r>
    </w:p>
    <w:p w14:paraId="3DE315DE" w14:textId="31675782" w:rsidR="009D0B97" w:rsidRPr="00EE622E" w:rsidRDefault="009D0B97" w:rsidP="00C604DA">
      <w:pPr>
        <w:pStyle w:val="Zkladntext3"/>
        <w:spacing w:before="240"/>
        <w:ind w:left="360"/>
        <w:rPr>
          <w:rFonts w:ascii="Book Antiqua" w:hAnsi="Book Antiqua"/>
          <w:sz w:val="22"/>
          <w:szCs w:val="22"/>
        </w:rPr>
      </w:pPr>
      <w:r w:rsidRPr="00EE622E">
        <w:rPr>
          <w:rFonts w:ascii="Book Antiqua" w:hAnsi="Book Antiqua"/>
          <w:sz w:val="22"/>
          <w:szCs w:val="22"/>
        </w:rPr>
        <w:t>„priezvisko jedného z nich bude ich spoločným priezviskom a jeden z nich si zároveň ponechá svoje doterajšie priezvisko; snúbenec, ktorý už má dve priezviská, uvedie, ktoré z doterajších priezvisk bude uvedené ako druhé priezvisko, po uzavretí manželstva“.“</w:t>
      </w:r>
    </w:p>
    <w:p w14:paraId="4BCAC568" w14:textId="77777777" w:rsidR="009D0B97" w:rsidRPr="00EE622E" w:rsidRDefault="009D0B97" w:rsidP="00C604DA">
      <w:pPr>
        <w:pStyle w:val="Zkladntext3"/>
        <w:numPr>
          <w:ilvl w:val="1"/>
          <w:numId w:val="1"/>
        </w:numPr>
        <w:spacing w:before="240"/>
        <w:rPr>
          <w:rFonts w:ascii="Book Antiqua" w:hAnsi="Book Antiqua"/>
          <w:b/>
          <w:sz w:val="22"/>
          <w:szCs w:val="22"/>
        </w:rPr>
      </w:pPr>
      <w:r w:rsidRPr="00EE622E">
        <w:rPr>
          <w:rFonts w:ascii="Book Antiqua" w:hAnsi="Book Antiqua"/>
          <w:sz w:val="22"/>
          <w:szCs w:val="22"/>
        </w:rPr>
        <w:t>V § 8 ods. 1 druhá veta znie:</w:t>
      </w:r>
    </w:p>
    <w:p w14:paraId="5E61DC61" w14:textId="207206CE" w:rsidR="009D0B97" w:rsidRPr="00EE622E" w:rsidRDefault="009D0B97" w:rsidP="00C604DA">
      <w:pPr>
        <w:pStyle w:val="Zkladntext3"/>
        <w:spacing w:before="240"/>
        <w:ind w:left="360"/>
        <w:rPr>
          <w:rFonts w:ascii="Book Antiqua" w:hAnsi="Book Antiqua"/>
          <w:sz w:val="22"/>
          <w:szCs w:val="22"/>
        </w:rPr>
      </w:pPr>
      <w:r w:rsidRPr="00EE622E">
        <w:rPr>
          <w:rFonts w:ascii="Book Antiqua" w:hAnsi="Book Antiqua"/>
          <w:sz w:val="22"/>
          <w:szCs w:val="22"/>
        </w:rPr>
        <w:t>„V žiadosti podľa prvej vety musia byť uvedené dôležité dôvody k povoleniu uzavretia manželstva zástupcom jedného zo snúbencov.“</w:t>
      </w:r>
    </w:p>
    <w:p w14:paraId="5B1E4665" w14:textId="3F8B7C34" w:rsidR="00EE622E" w:rsidRPr="00EE622E" w:rsidRDefault="009D0B97" w:rsidP="00C604DA">
      <w:pPr>
        <w:pStyle w:val="Zkladntext3"/>
        <w:spacing w:before="240"/>
        <w:jc w:val="center"/>
        <w:rPr>
          <w:rFonts w:ascii="Book Antiqua" w:hAnsi="Book Antiqua"/>
          <w:b/>
          <w:bCs/>
          <w:sz w:val="22"/>
          <w:szCs w:val="22"/>
        </w:rPr>
      </w:pPr>
      <w:r w:rsidRPr="00EE622E">
        <w:rPr>
          <w:rFonts w:ascii="Book Antiqua" w:hAnsi="Book Antiqua"/>
          <w:b/>
          <w:bCs/>
          <w:sz w:val="22"/>
          <w:szCs w:val="22"/>
        </w:rPr>
        <w:t>Čl. III</w:t>
      </w:r>
    </w:p>
    <w:p w14:paraId="68ACCC3B" w14:textId="6528AD5B" w:rsidR="00EE622E" w:rsidRPr="00C604DA" w:rsidRDefault="00EE622E" w:rsidP="00C604DA">
      <w:pPr>
        <w:pStyle w:val="Zkladntext3"/>
        <w:spacing w:before="240"/>
        <w:rPr>
          <w:rFonts w:ascii="Book Antiqua" w:hAnsi="Book Antiqua" w:cs="Open Sans"/>
          <w:sz w:val="22"/>
          <w:szCs w:val="22"/>
          <w:shd w:val="clear" w:color="auto" w:fill="FFFFFF"/>
        </w:rPr>
      </w:pPr>
      <w:r w:rsidRPr="00EE622E">
        <w:rPr>
          <w:rFonts w:ascii="Book Antiqua" w:hAnsi="Book Antiqua" w:cs="Open Sans"/>
          <w:sz w:val="22"/>
          <w:szCs w:val="22"/>
          <w:shd w:val="clear" w:color="auto" w:fill="FFFFFF"/>
        </w:rPr>
        <w:t xml:space="preserve">Zákon Národnej rady Slovenskej republiky č. 145/1995 Z. z. o správnych poplatkoch v znení zákona Národnej rady Slovenskej republiky č. 123/1996 Z. z., zákona Národnej rady Slovenskej republiky č. 224/1996 Z. z., zákona č. 70/1997 Z. z., zákona č. 1/1998 Z. z., zákona č. 232/1999 Z. z., zákona č. 3/2000 Z. z., zákona č. 142/2000 Z. z., zákona č. 211/2000 Z. z., zákona č. 468/2000 Z. z., zákona č. 553/2001 Z. z., zákona č. 96/2002 Z. z., zákona č. 118/2002 Z. z., zákona č. 215/2002 Z. z., zákona č. 237/2002 Z. z., zákona č. 418/2002 Z. z., zákona č. 457/2002 Z. z., zákona č. 465/2002 Z. z., zákona č. 477/2002 Z. z., zákona č. 480/2002 Z. z., zákona č. 190/2003 Z. z., zákona č. 217/2003 Z. z., zákona č. 245/2003 Z. z., zákona č. 450/2003 Z. z., zákona č. 469/2003 Z. z., zákona č. 583/2003 Z. z., zákona č. 5/2004 Z. z., zákona č. 199/2004 Z. z., zákona č. 204/2004 Z. z., zákona č. 347/2004 Z. z., zákona č. 382/2004 Z. z., zákona č. 434/2004 Z. z., zákona č. 533/2004 Z. z., zákona č. 541/2004 Z. z., zákona č. 572/2004 Z. z., zákona č. 578/2004 Z. z., zákona č. 581/2004 Z. z., zákona č. 633/2004 Z. z., zákona č. 653/2004 Z. z., zákona č. 656/2004 Z. z., zákona č. 725/2004 Z. z., zákona č. 5/2005 Z. z., zákona č. 8/2005 Z. z., zákona č. 15/2005 Z. z., zákona č. 93/2005 Z. z., zákona č. 171/2005 Z. z., zákona č. 308/2005 Z. z., zákona č. 331/2005 Z. z., zákona č. 341/2005 Z. z., zákona č. 342/2005 Z. z., zákona č. 468/2005 Z. z, zákona č. 473/2005 Z. z., zákona č. 491/2005 Z. z., zákona č. 538/2005 Z. z., zákona č. 558/2005 Z. z., zákona č. 572/2005 Z. z., zákona č. 573/2005 Z. z., zákona č. 610/2005 Z. z., zákona č. 14/2006 Z. z., zákona č. 15/2006 Z. z., zákona č. 24/2006 Z. z., zákona č. 117/2006 Z. z., zákona č. 124/2006 Z. z., zákona č. 126/2006 Z. z., zákona č. 224/2006 Z. z., zákona č. 342/2006 Z. z., zákona č. 672/2006 Z. z., zákona č. 693/2006 Z. z., zákona č. 21/2007 Z. z., zákona č. 43/2007 Z. z., zákona č. 95/2007 Z. z., zákona č. 193/2007 Z. z., zákona č. 220/2007 Z. z., zákona č. 279/2007 Z. z., zákona č. 295/2007 Z. z., </w:t>
      </w:r>
      <w:r w:rsidRPr="00EE622E">
        <w:rPr>
          <w:rFonts w:ascii="Book Antiqua" w:hAnsi="Book Antiqua" w:cs="Open Sans"/>
          <w:sz w:val="22"/>
          <w:szCs w:val="22"/>
          <w:shd w:val="clear" w:color="auto" w:fill="FFFFFF"/>
        </w:rPr>
        <w:lastRenderedPageBreak/>
        <w:t xml:space="preserve">zákona č. 309/2007 Z. z., zákona č. 342/2007 Z. z., zákona č. 343/2007 Z. z., zákona č. 344/2007 Z. z., zákona č. 355/2007 Z. z., zákona č. 358/2007 Z. z., zákona č. 359/2007 Z. z., zákona č. 460/2007 Z. z., zákona č. 517/2007 Z. z., zákona č. 537/2007 Z. z., zákona č. 548/2007 Z. z., zákona č. 571/2007 Z. z., zákona č. 577/2007 Z. z., zákona č. 647/2007 Z. z., zákona č. 661/2007 Z. z., zákona č. 92/2008 Z. z., zákona č. 112/2008 Z. z., zákona č. 167/2008 Z. z., zákona č. 214/2008 Z. z., zákona č. 264/2008 Z. z., zákona č. 405/2008 Z. z., zákona č. 408/2008 Z. z., zákona č. 451/2008 Z. z., zákona č. 465/2008 Z. z., zákona č.495/2008 Z. z., zákona č. 514/2008 Z. z., zákona č. 8/2009 Z. z., zákona č. 45/2009 Z. z., zákona č. 188/2009 Z. z., zákona č. 191/2009 Z. z., zákona č. 274/2009 Z. z., zákona č. 292/2009 Z. z., zákona č. 304/2009 Z. z., zákona č. 305/2009 Z. z., zákona č. 307/2009 Z. z., zákona č. 465/2009 Z. z., zákona č. 478/2009 Z. z., zákona č. 513/2009 Z. z., zákona č. 568/2009 Z. z., zákona č. 570/2009 Z. z., zákona č. 594/2009 Z. z., zákona č. 67/2010 Z. z., zákona č. 92/2010 Z. z., zákona č. 136/2010 Z. z., zákona č. 144/2010 Z. z., zákona č. 514/2010 Z. z., zákona č. 556/2010 Z. z., zákona č. 39/2011 Z. z., zákona č. 119/2011 Z. z., zákona č. 200/2011 Z. z., zákona č. 223/2011 Z. z., zákona č. 254/2011 Z. z., zákona č. 256/2011 Z. z., zákona č. 258/2011 Z. z., zákona č. 324/2011 Z. z., zákona č. 342/2011 Z. z., zákona č. 363/2011 Z. z., zákona č. 381/2011 Z. z., zákona č. 392/2011 Z. z., zákona č. 404/2011 Z. z., zákona č. 405/2011 Z. z., zákona č. 409/2011 Z. z., zákona č. 519/2011 Z. z., zákona č. 547/2011 Z. z., zákona č. 49/2012 Z. z., zákona č. 96/2012 Z. z., zákona č. 251/2012 Z. z., zákona č. 286/2012 Z. z., zákona č. 336/2012 Z. z., zákona č. 339/2012 Z. z., zákona č. 351/2012 Z. z., zákona č. 439/2012 Z. z., zákona č. 447/2012 Z. z., zákona č. 459/2012 Z. z., zákona č. 8/2013 Z. z., zákona č. 39/2013 Z. z., zákona č. 40/2013 Z. z., zákona č. 72/2013 Z. z., zákona č. 75/2013 Z. z., zákona č. 94/2013 Z. z., zákona č. 96/2013 Z. z., zákona č. 122/2013 Z. z., zákona č. 144/2013 Z. z., zákona č. 154/2013 Z. z., zákona č. 213/2013 Z. z., zákona č. 311/2013 Z. z., zákona č. 319/2013 Z. z., zákona č. 347/2013 Z. z., zákona č. 387/2013 Z. z., zákona č. 388/2013 Z. z., zákona č. 474/2013 Z. z., zákona č. 506/2013 Z. z., zákona č. 35/2014 Z. z., zákona č. 58/2014 Z. z., zákona č. 84/2014 Z. z., zákona č. 152/2014 Z. z., zákona č. 162/2014 Z. z., zákona č. 182/2014 Z. z., zákona č. 204/2014 Z. z., zákona č. 262/2014 Z. z., zákona č. 293/2014 Z. z., zákona č. 335/2014 Z. z., zákona č. 399/2014 Z. z., zákona č. 40/2015 Z. z., zákona č. 79/2015 Z. z., zákona č. 120/2015 Z. z., zákona č. 128/2015 Z. z., zákona č. 129/2015 Z. z., zákona č. 247/2015 Z. z., zákona č. 253/2015 Z. z., zákona č. 259/2015 Z. z., zákona č. 262/2015 Z. z., zákona č. 273/2015 Z. z., zákona č. 387/2015 Z. z., zákona č. 403/2015 Z. z., zákona č. 125/2016 Z. z., zákona č. 272/2016 Z. z., zákona č. 342/2016 Z. z., zákona č. 386/2016 Z. z., zákona č. 51/2017 Z. z., zákona č. 238/2017 Z. z., zákona č. 242/2017 Z. z., zákona č. 276/2017 Z. z., zákona č. 292/2017 Z. z., zákona č. 293/2017 Z. z., zákona č. 336/2017 Z. z., zákona č. 17/2018 Z. z., zákona č. 18/2018 Z. z., zákona č. 49/2018 Z. z., zákona č. 52/2018 Z. z., zákona č. 56/2018 Z. z., zákona č. 87/2018 Z. z., zákona č. 106/2018 Z. z., zákona č. 108/2018 Z. z., zákona č. 110/2018 Z. z., zákona č. 156/2018 Z. z., zákona č. 157/2018 Z. z., zákona č. 212/2018 Z. z., zákona č. 215/2018 Z. z., zákona č. 284/2018 Z. z., zákona č. 312/2018 Z. z., zákona č. 346/2018 Z. z., zákona č. 9/2019 Z. z., zákona č. 30/2019 Z. z., zákona č. 150/2019 Z. z., zákona č. 156/2019 Z. z., zákona č. 158/2019 Z. z., zákona č. 211/2019 Z. z., zákona č. 213/2019 Z. z., zákona č. 216/2019 Z. z., zákona č. 221/2019 Z. z., zákona č. 234/2019 Z. z., zákona č. 356/2019 Z. z., zákona č. 364/2019 Z. z., zákona č. 383/2019 Z. z., zákona č. 386/2019 Z. z., zákona č. 390/2019 Z. z., zákona č. 395/2019 Z. z., zákona č. 460/2019 Z. z., zákona č. 165/2020 Z. z., zákona č. 198/2020 Z. z., zákona č. 310/2020 Z. z., zákona č. 128/2021 Z. z., zákona č. 149/2021 Z. z., zákona č. 259/2021 Z. z., zákona č. 287/2021 Z. z., zákona č. 310/2021 Z. z., zákona č. 372/2021 Z. z., zákona č. 378/2021 Z. z., zákona č. 395/2021 Z. z., zákona č. 402/2021 Z. z., zákona č. 404/2021 Z. z., zákona č. 455/2021 Z. z., zákona č. 490/2021 Z. z., zákona č. 500/2021 Z. z., zákona č. 532/2021 Z. z., zákona č. 540/2021 Z. z., zákona č. 111/2022 Z. z., zákona č. 114/2022 Z. z., zákona č. 122/2022 Z. z., zákona č. 180/2022 Z. z., zákona č. 181/2022 Z. z., zákona č. 246/2022 Z. z., zákona č. 249/2022 Z. z., zákona č. 253/2022 </w:t>
      </w:r>
      <w:r w:rsidRPr="00EE622E">
        <w:rPr>
          <w:rFonts w:ascii="Book Antiqua" w:hAnsi="Book Antiqua" w:cs="Open Sans"/>
          <w:sz w:val="22"/>
          <w:szCs w:val="22"/>
          <w:shd w:val="clear" w:color="auto" w:fill="FFFFFF"/>
        </w:rPr>
        <w:lastRenderedPageBreak/>
        <w:t>Z. z., zákona č. 264/2022 Z. z.</w:t>
      </w:r>
      <w:r>
        <w:rPr>
          <w:rFonts w:ascii="Book Antiqua" w:hAnsi="Book Antiqua" w:cs="Open Sans"/>
          <w:sz w:val="22"/>
          <w:szCs w:val="22"/>
          <w:shd w:val="clear" w:color="auto" w:fill="FFFFFF"/>
        </w:rPr>
        <w:t xml:space="preserve">, </w:t>
      </w:r>
      <w:r w:rsidRPr="00EE622E">
        <w:rPr>
          <w:rFonts w:ascii="Book Antiqua" w:hAnsi="Book Antiqua" w:cs="Open Sans"/>
          <w:sz w:val="22"/>
          <w:szCs w:val="22"/>
          <w:shd w:val="clear" w:color="auto" w:fill="FFFFFF"/>
        </w:rPr>
        <w:t>zákona č. 265/2022 Z. z. a zákona č. 26</w:t>
      </w:r>
      <w:r>
        <w:rPr>
          <w:rFonts w:ascii="Book Antiqua" w:hAnsi="Book Antiqua" w:cs="Open Sans"/>
          <w:sz w:val="22"/>
          <w:szCs w:val="22"/>
          <w:shd w:val="clear" w:color="auto" w:fill="FFFFFF"/>
        </w:rPr>
        <w:t>6</w:t>
      </w:r>
      <w:r w:rsidRPr="00EE622E">
        <w:rPr>
          <w:rFonts w:ascii="Book Antiqua" w:hAnsi="Book Antiqua" w:cs="Open Sans"/>
          <w:sz w:val="22"/>
          <w:szCs w:val="22"/>
          <w:shd w:val="clear" w:color="auto" w:fill="FFFFFF"/>
        </w:rPr>
        <w:t xml:space="preserve">/2022 Z. z. </w:t>
      </w:r>
      <w:r w:rsidR="00335ACE">
        <w:rPr>
          <w:rFonts w:ascii="Book Antiqua" w:hAnsi="Book Antiqua" w:cs="Open Sans"/>
          <w:sz w:val="22"/>
          <w:szCs w:val="22"/>
          <w:shd w:val="clear" w:color="auto" w:fill="FFFFFF"/>
        </w:rPr>
        <w:t xml:space="preserve">sa mení </w:t>
      </w:r>
      <w:r w:rsidRPr="00EE622E">
        <w:rPr>
          <w:rFonts w:ascii="Book Antiqua" w:hAnsi="Book Antiqua" w:cs="Open Sans"/>
          <w:sz w:val="22"/>
          <w:szCs w:val="22"/>
          <w:shd w:val="clear" w:color="auto" w:fill="FFFFFF"/>
        </w:rPr>
        <w:t>takto:</w:t>
      </w:r>
    </w:p>
    <w:p w14:paraId="74C9E208" w14:textId="713B7BCA" w:rsidR="00335ACE" w:rsidRDefault="00335ACE" w:rsidP="00C604DA">
      <w:pPr>
        <w:pStyle w:val="Zkladntext3"/>
        <w:numPr>
          <w:ilvl w:val="0"/>
          <w:numId w:val="2"/>
        </w:numPr>
        <w:spacing w:before="240"/>
        <w:ind w:left="426" w:hanging="426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V prílohe </w:t>
      </w:r>
      <w:bookmarkStart w:id="2" w:name="_Hlk112061057"/>
      <w:r>
        <w:rPr>
          <w:rFonts w:ascii="Book Antiqua" w:hAnsi="Book Antiqua"/>
          <w:sz w:val="22"/>
          <w:szCs w:val="22"/>
        </w:rPr>
        <w:t>sadzobníku správnych poplatkov časti II Vnútorná správa položke 18 sa vypúšťa písmeno a)</w:t>
      </w:r>
      <w:bookmarkEnd w:id="2"/>
      <w:r>
        <w:rPr>
          <w:rFonts w:ascii="Book Antiqua" w:hAnsi="Book Antiqua"/>
          <w:sz w:val="22"/>
          <w:szCs w:val="22"/>
        </w:rPr>
        <w:t>.</w:t>
      </w:r>
    </w:p>
    <w:p w14:paraId="1208E959" w14:textId="09141FD2" w:rsidR="00756C65" w:rsidRDefault="00756C65" w:rsidP="00756C65">
      <w:pPr>
        <w:pStyle w:val="Zkladntext3"/>
        <w:spacing w:before="240"/>
        <w:ind w:left="426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Doterajšie písmená b) až h) sa označujú ako písmená a) až g).</w:t>
      </w:r>
    </w:p>
    <w:p w14:paraId="52AD74A3" w14:textId="1EBF434E" w:rsidR="00335ACE" w:rsidRDefault="00335ACE" w:rsidP="00C604DA">
      <w:pPr>
        <w:pStyle w:val="Zkladntext3"/>
        <w:numPr>
          <w:ilvl w:val="0"/>
          <w:numId w:val="2"/>
        </w:numPr>
        <w:spacing w:before="240"/>
        <w:ind w:left="426" w:hanging="426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V prílohe sadzobníku správnych poplatkov časti II Vnútorná správa položke 18 písmeno b) znie:</w:t>
      </w:r>
    </w:p>
    <w:p w14:paraId="058AE7F0" w14:textId="77777777" w:rsidR="00772239" w:rsidRDefault="00335ACE" w:rsidP="00772239">
      <w:pPr>
        <w:pStyle w:val="Zkladntext3"/>
        <w:spacing w:before="240"/>
        <w:ind w:left="426"/>
        <w:rPr>
          <w:rFonts w:ascii="Book Antiqua" w:hAnsi="Book Antiqua" w:cs="Open Sans"/>
          <w:sz w:val="21"/>
          <w:szCs w:val="21"/>
          <w:shd w:val="clear" w:color="auto" w:fill="FFFFFF"/>
        </w:rPr>
      </w:pPr>
      <w:r>
        <w:rPr>
          <w:rFonts w:ascii="Book Antiqua" w:hAnsi="Book Antiqua"/>
          <w:sz w:val="22"/>
          <w:szCs w:val="22"/>
        </w:rPr>
        <w:t xml:space="preserve">„b) </w:t>
      </w:r>
      <w:r w:rsidRPr="00C604DA">
        <w:rPr>
          <w:rFonts w:ascii="Book Antiqua" w:hAnsi="Book Antiqua"/>
          <w:sz w:val="22"/>
          <w:szCs w:val="22"/>
        </w:rPr>
        <w:t xml:space="preserve">Uzavretie </w:t>
      </w:r>
      <w:r w:rsidRPr="0021395B">
        <w:rPr>
          <w:rFonts w:ascii="Book Antiqua" w:hAnsi="Book Antiqua"/>
          <w:sz w:val="22"/>
          <w:szCs w:val="22"/>
        </w:rPr>
        <w:t>manželstva</w:t>
      </w:r>
      <w:r w:rsidR="0021395B" w:rsidRPr="0021395B">
        <w:rPr>
          <w:rFonts w:ascii="Book Antiqua" w:hAnsi="Book Antiqua"/>
          <w:sz w:val="22"/>
          <w:szCs w:val="22"/>
        </w:rPr>
        <w:t xml:space="preserve"> </w:t>
      </w:r>
      <w:r w:rsidR="0021395B" w:rsidRPr="0021395B">
        <w:rPr>
          <w:rFonts w:ascii="Book Antiqua" w:hAnsi="Book Antiqua" w:cs="Open Sans"/>
          <w:sz w:val="21"/>
          <w:szCs w:val="21"/>
          <w:shd w:val="clear" w:color="auto" w:fill="FFFFFF"/>
        </w:rPr>
        <w:t>medzi štátnymi občanmi Slovenskej republiky</w:t>
      </w:r>
      <w:r w:rsidRPr="0021395B">
        <w:rPr>
          <w:rFonts w:ascii="Book Antiqua" w:hAnsi="Book Antiqua"/>
          <w:sz w:val="22"/>
          <w:szCs w:val="22"/>
        </w:rPr>
        <w:t xml:space="preserve"> </w:t>
      </w:r>
      <w:r w:rsidRPr="00C604DA">
        <w:rPr>
          <w:rFonts w:ascii="Book Antiqua" w:hAnsi="Book Antiqua"/>
          <w:sz w:val="22"/>
          <w:szCs w:val="22"/>
        </w:rPr>
        <w:t xml:space="preserve">pred </w:t>
      </w:r>
      <w:r w:rsidR="00C604DA" w:rsidRPr="00C604DA">
        <w:rPr>
          <w:rFonts w:ascii="Book Antiqua" w:hAnsi="Book Antiqua"/>
          <w:sz w:val="22"/>
          <w:szCs w:val="22"/>
        </w:rPr>
        <w:t>matričným úradom</w:t>
      </w:r>
      <w:r w:rsidR="00C604DA" w:rsidRPr="00C604DA">
        <w:rPr>
          <w:rFonts w:ascii="Book Antiqua" w:hAnsi="Book Antiqua" w:cs="Open Sans"/>
          <w:sz w:val="21"/>
          <w:szCs w:val="21"/>
          <w:shd w:val="clear" w:color="auto" w:fill="FFFFFF"/>
        </w:rPr>
        <w:t>, v</w:t>
      </w:r>
      <w:r w:rsidR="0021395B">
        <w:rPr>
          <w:rFonts w:ascii="Book Antiqua" w:hAnsi="Book Antiqua" w:cs="Open Sans"/>
          <w:sz w:val="21"/>
          <w:szCs w:val="21"/>
          <w:shd w:val="clear" w:color="auto" w:fill="FFFFFF"/>
        </w:rPr>
        <w:t> </w:t>
      </w:r>
      <w:r w:rsidR="00C604DA" w:rsidRPr="00C604DA">
        <w:rPr>
          <w:rFonts w:ascii="Book Antiqua" w:hAnsi="Book Antiqua" w:cs="Open Sans"/>
          <w:sz w:val="21"/>
          <w:szCs w:val="21"/>
          <w:shd w:val="clear" w:color="auto" w:fill="FFFFFF"/>
        </w:rPr>
        <w:t>ktor</w:t>
      </w:r>
      <w:r w:rsidR="0021395B">
        <w:rPr>
          <w:rFonts w:ascii="Book Antiqua" w:hAnsi="Book Antiqua" w:cs="Open Sans"/>
          <w:sz w:val="21"/>
          <w:szCs w:val="21"/>
          <w:shd w:val="clear" w:color="auto" w:fill="FFFFFF"/>
        </w:rPr>
        <w:t>ého obvode</w:t>
      </w:r>
      <w:r w:rsidR="00C604DA" w:rsidRPr="00C604DA">
        <w:rPr>
          <w:rFonts w:ascii="Book Antiqua" w:hAnsi="Book Antiqua" w:cs="Open Sans"/>
          <w:sz w:val="21"/>
          <w:szCs w:val="21"/>
          <w:shd w:val="clear" w:color="auto" w:fill="FFFFFF"/>
        </w:rPr>
        <w:t xml:space="preserve"> </w:t>
      </w:r>
      <w:r w:rsidR="00C604DA">
        <w:rPr>
          <w:rFonts w:ascii="Book Antiqua" w:hAnsi="Book Antiqua" w:cs="Open Sans"/>
          <w:sz w:val="21"/>
          <w:szCs w:val="21"/>
          <w:shd w:val="clear" w:color="auto" w:fill="FFFFFF"/>
        </w:rPr>
        <w:t>ne</w:t>
      </w:r>
      <w:r w:rsidR="00C604DA" w:rsidRPr="00C604DA">
        <w:rPr>
          <w:rFonts w:ascii="Book Antiqua" w:hAnsi="Book Antiqua" w:cs="Open Sans"/>
          <w:sz w:val="21"/>
          <w:szCs w:val="21"/>
          <w:shd w:val="clear" w:color="auto" w:fill="FFFFFF"/>
        </w:rPr>
        <w:t xml:space="preserve">má </w:t>
      </w:r>
      <w:r w:rsidR="00C604DA">
        <w:rPr>
          <w:rFonts w:ascii="Book Antiqua" w:hAnsi="Book Antiqua" w:cs="Open Sans"/>
          <w:sz w:val="21"/>
          <w:szCs w:val="21"/>
          <w:shd w:val="clear" w:color="auto" w:fill="FFFFFF"/>
        </w:rPr>
        <w:t xml:space="preserve">ani </w:t>
      </w:r>
      <w:r w:rsidR="00C604DA" w:rsidRPr="00C604DA">
        <w:rPr>
          <w:rFonts w:ascii="Book Antiqua" w:hAnsi="Book Antiqua" w:cs="Open Sans"/>
          <w:sz w:val="21"/>
          <w:szCs w:val="21"/>
          <w:shd w:val="clear" w:color="auto" w:fill="FFFFFF"/>
        </w:rPr>
        <w:t>jeden z</w:t>
      </w:r>
      <w:r w:rsidR="00C604DA">
        <w:rPr>
          <w:rFonts w:ascii="Book Antiqua" w:hAnsi="Book Antiqua" w:cs="Open Sans"/>
          <w:sz w:val="21"/>
          <w:szCs w:val="21"/>
          <w:shd w:val="clear" w:color="auto" w:fill="FFFFFF"/>
        </w:rPr>
        <w:t>o snúbencov</w:t>
      </w:r>
      <w:r w:rsidR="00C604DA" w:rsidRPr="00C604DA">
        <w:rPr>
          <w:rFonts w:ascii="Book Antiqua" w:hAnsi="Book Antiqua" w:cs="Open Sans"/>
          <w:sz w:val="21"/>
          <w:szCs w:val="21"/>
          <w:shd w:val="clear" w:color="auto" w:fill="FFFFFF"/>
        </w:rPr>
        <w:t xml:space="preserve"> trvalý pobyt</w:t>
      </w:r>
      <w:r w:rsidR="00C604DA">
        <w:rPr>
          <w:rFonts w:ascii="Book Antiqua" w:hAnsi="Book Antiqua" w:cs="Open Sans"/>
          <w:sz w:val="21"/>
          <w:szCs w:val="21"/>
          <w:shd w:val="clear" w:color="auto" w:fill="FFFFFF"/>
        </w:rPr>
        <w:t>...............................................................20 eur“.</w:t>
      </w:r>
    </w:p>
    <w:p w14:paraId="4D0E8C7B" w14:textId="0F8D0E28" w:rsidR="00772239" w:rsidRPr="003E0B6F" w:rsidRDefault="00772239" w:rsidP="00772239">
      <w:pPr>
        <w:pStyle w:val="Zkladntext3"/>
        <w:numPr>
          <w:ilvl w:val="0"/>
          <w:numId w:val="2"/>
        </w:numPr>
        <w:spacing w:before="240"/>
        <w:ind w:left="426" w:hanging="426"/>
        <w:rPr>
          <w:rFonts w:ascii="Book Antiqua" w:hAnsi="Book Antiqua" w:cs="Open Sans"/>
          <w:sz w:val="22"/>
          <w:szCs w:val="22"/>
          <w:shd w:val="clear" w:color="auto" w:fill="FFFFFF"/>
        </w:rPr>
      </w:pPr>
      <w:r w:rsidRPr="003E0B6F">
        <w:rPr>
          <w:rFonts w:ascii="Book Antiqua" w:hAnsi="Book Antiqua"/>
          <w:sz w:val="22"/>
          <w:szCs w:val="22"/>
        </w:rPr>
        <w:t>V prílohe sadzobníku správnych poplatkov časti II Vnútorná správa položke 18</w:t>
      </w:r>
      <w:r w:rsidR="002C5111" w:rsidRPr="003E0B6F">
        <w:rPr>
          <w:rFonts w:ascii="Book Antiqua" w:hAnsi="Book Antiqua"/>
          <w:sz w:val="22"/>
          <w:szCs w:val="22"/>
        </w:rPr>
        <w:t xml:space="preserve"> časti Oslobodenie druhom bode sa slová „podľa písmen a) a b)“ nahrádzajú písmenami „podľa písmena a)“.</w:t>
      </w:r>
    </w:p>
    <w:p w14:paraId="3164D3EC" w14:textId="371B5211" w:rsidR="002C5111" w:rsidRPr="003E0B6F" w:rsidRDefault="002C5111" w:rsidP="00772239">
      <w:pPr>
        <w:pStyle w:val="Zkladntext3"/>
        <w:numPr>
          <w:ilvl w:val="0"/>
          <w:numId w:val="2"/>
        </w:numPr>
        <w:spacing w:before="240"/>
        <w:ind w:left="426" w:hanging="426"/>
        <w:rPr>
          <w:rFonts w:ascii="Book Antiqua" w:hAnsi="Book Antiqua" w:cs="Open Sans"/>
          <w:sz w:val="22"/>
          <w:szCs w:val="22"/>
          <w:shd w:val="clear" w:color="auto" w:fill="FFFFFF"/>
        </w:rPr>
      </w:pPr>
      <w:r w:rsidRPr="003E0B6F">
        <w:rPr>
          <w:rFonts w:ascii="Book Antiqua" w:hAnsi="Book Antiqua"/>
          <w:sz w:val="22"/>
          <w:szCs w:val="22"/>
        </w:rPr>
        <w:t>V prílohe sadzobníku správnych poplatkov časti II Vnútorná správa položke 18 časti Poznámky druhom bode sa slová „</w:t>
      </w:r>
      <w:r w:rsidRPr="003E0B6F">
        <w:rPr>
          <w:rFonts w:ascii="Book Antiqua" w:hAnsi="Book Antiqua" w:cs="Open Sans"/>
          <w:sz w:val="22"/>
          <w:szCs w:val="22"/>
          <w:shd w:val="clear" w:color="auto" w:fill="FFFFFF"/>
        </w:rPr>
        <w:t>podľa písmen f) až h)“ nahrádzajú slovami „podľa písmen e) až g)“.</w:t>
      </w:r>
    </w:p>
    <w:p w14:paraId="2E281AA9" w14:textId="538C90FD" w:rsidR="002C5111" w:rsidRPr="003E0B6F" w:rsidRDefault="002C5111" w:rsidP="00772239">
      <w:pPr>
        <w:pStyle w:val="Zkladntext3"/>
        <w:numPr>
          <w:ilvl w:val="0"/>
          <w:numId w:val="2"/>
        </w:numPr>
        <w:spacing w:before="240"/>
        <w:ind w:left="426" w:hanging="426"/>
        <w:rPr>
          <w:rFonts w:ascii="Book Antiqua" w:hAnsi="Book Antiqua" w:cs="Open Sans"/>
          <w:sz w:val="22"/>
          <w:szCs w:val="22"/>
          <w:shd w:val="clear" w:color="auto" w:fill="FFFFFF"/>
        </w:rPr>
      </w:pPr>
      <w:r w:rsidRPr="003E0B6F">
        <w:rPr>
          <w:rFonts w:ascii="Book Antiqua" w:hAnsi="Book Antiqua"/>
          <w:sz w:val="22"/>
          <w:szCs w:val="22"/>
        </w:rPr>
        <w:t>V prílohe sadzobníku správnych poplatkov časti II Vnútorná správa položke 18 časti Poznámky tretí bod znie:</w:t>
      </w:r>
    </w:p>
    <w:p w14:paraId="52A32941" w14:textId="57D7C1AD" w:rsidR="002C5111" w:rsidRPr="003E0B6F" w:rsidRDefault="002C5111" w:rsidP="002C5111">
      <w:pPr>
        <w:pStyle w:val="Zkladntext3"/>
        <w:spacing w:before="240"/>
        <w:ind w:left="426"/>
        <w:rPr>
          <w:rFonts w:ascii="Book Antiqua" w:hAnsi="Book Antiqua" w:cs="Open Sans"/>
          <w:sz w:val="22"/>
          <w:szCs w:val="22"/>
          <w:shd w:val="clear" w:color="auto" w:fill="FFFFFF"/>
        </w:rPr>
      </w:pPr>
      <w:r w:rsidRPr="003E0B6F">
        <w:rPr>
          <w:rFonts w:ascii="Book Antiqua" w:hAnsi="Book Antiqua"/>
          <w:sz w:val="22"/>
          <w:szCs w:val="22"/>
        </w:rPr>
        <w:t xml:space="preserve">„3. </w:t>
      </w:r>
      <w:r w:rsidRPr="003E0B6F">
        <w:rPr>
          <w:rFonts w:ascii="Book Antiqua" w:hAnsi="Book Antiqua" w:cs="Open Sans"/>
          <w:sz w:val="22"/>
          <w:szCs w:val="22"/>
          <w:shd w:val="clear" w:color="auto" w:fill="FFFFFF"/>
        </w:rPr>
        <w:t xml:space="preserve">Ak sa vyberie poplatok podľa písmena g) tejto položky, poplatok podľa písmena e) alebo </w:t>
      </w:r>
      <w:r w:rsidR="003E0B6F" w:rsidRPr="003E0B6F">
        <w:rPr>
          <w:rFonts w:ascii="Book Antiqua" w:hAnsi="Book Antiqua" w:cs="Open Sans"/>
          <w:sz w:val="22"/>
          <w:szCs w:val="22"/>
          <w:shd w:val="clear" w:color="auto" w:fill="FFFFFF"/>
        </w:rPr>
        <w:t>f</w:t>
      </w:r>
      <w:r w:rsidRPr="003E0B6F">
        <w:rPr>
          <w:rFonts w:ascii="Book Antiqua" w:hAnsi="Book Antiqua" w:cs="Open Sans"/>
          <w:sz w:val="22"/>
          <w:szCs w:val="22"/>
          <w:shd w:val="clear" w:color="auto" w:fill="FFFFFF"/>
        </w:rPr>
        <w:t>) tejto položky sa nevyberie.“.</w:t>
      </w:r>
    </w:p>
    <w:p w14:paraId="0B2DDEE5" w14:textId="45FA1D80" w:rsidR="003E0B6F" w:rsidRPr="003E0B6F" w:rsidRDefault="003E0B6F" w:rsidP="003E0B6F">
      <w:pPr>
        <w:pStyle w:val="Zkladntext3"/>
        <w:numPr>
          <w:ilvl w:val="0"/>
          <w:numId w:val="2"/>
        </w:numPr>
        <w:spacing w:before="240"/>
        <w:ind w:left="426" w:hanging="426"/>
        <w:rPr>
          <w:rFonts w:ascii="Book Antiqua" w:hAnsi="Book Antiqua" w:cs="Open Sans"/>
          <w:sz w:val="22"/>
          <w:szCs w:val="22"/>
          <w:shd w:val="clear" w:color="auto" w:fill="FFFFFF"/>
        </w:rPr>
      </w:pPr>
      <w:r w:rsidRPr="003E0B6F">
        <w:rPr>
          <w:rFonts w:ascii="Book Antiqua" w:hAnsi="Book Antiqua"/>
          <w:sz w:val="22"/>
          <w:szCs w:val="22"/>
        </w:rPr>
        <w:t>V prílohe sadzobníku správnych poplatkov časti II Vnútorná správa položke 18 časti Poznámky štvrtom bode sa slová „</w:t>
      </w:r>
      <w:r w:rsidRPr="003E0B6F">
        <w:rPr>
          <w:rFonts w:ascii="Book Antiqua" w:hAnsi="Book Antiqua" w:cs="Open Sans"/>
          <w:sz w:val="22"/>
          <w:szCs w:val="22"/>
          <w:shd w:val="clear" w:color="auto" w:fill="FFFFFF"/>
        </w:rPr>
        <w:t>podľa písmen a) a e)“ nahrádzajú slovami „podľa písmen a) a d)“.</w:t>
      </w:r>
    </w:p>
    <w:p w14:paraId="425ED6E0" w14:textId="27B6C9A4" w:rsidR="003E0B6F" w:rsidRPr="003E0B6F" w:rsidRDefault="003E0B6F" w:rsidP="003E0B6F">
      <w:pPr>
        <w:pStyle w:val="Zkladntext3"/>
        <w:numPr>
          <w:ilvl w:val="0"/>
          <w:numId w:val="2"/>
        </w:numPr>
        <w:spacing w:before="240"/>
        <w:ind w:left="426" w:hanging="426"/>
        <w:rPr>
          <w:rFonts w:ascii="Book Antiqua" w:hAnsi="Book Antiqua" w:cs="Open Sans"/>
          <w:sz w:val="22"/>
          <w:szCs w:val="22"/>
          <w:shd w:val="clear" w:color="auto" w:fill="FFFFFF"/>
        </w:rPr>
      </w:pPr>
      <w:r w:rsidRPr="003E0B6F">
        <w:rPr>
          <w:rFonts w:ascii="Book Antiqua" w:hAnsi="Book Antiqua"/>
          <w:sz w:val="22"/>
          <w:szCs w:val="22"/>
        </w:rPr>
        <w:t>V prílohe sadzobníku správnych poplatkov časti II Vnútorná správa položke 18 časti Poznámky piatom bode sa slová „</w:t>
      </w:r>
      <w:r w:rsidRPr="003E0B6F">
        <w:rPr>
          <w:rFonts w:ascii="Book Antiqua" w:hAnsi="Book Antiqua" w:cs="Open Sans"/>
          <w:sz w:val="22"/>
          <w:szCs w:val="22"/>
          <w:shd w:val="clear" w:color="auto" w:fill="FFFFFF"/>
        </w:rPr>
        <w:t>písmen b) až d)“ nahrádzajú slovami „písmen a) až c)“. </w:t>
      </w:r>
    </w:p>
    <w:p w14:paraId="3A9B91A4" w14:textId="64B835BC" w:rsidR="00335ACE" w:rsidRPr="00EE622E" w:rsidRDefault="00EE622E" w:rsidP="0021395B">
      <w:pPr>
        <w:pStyle w:val="Zkladntext3"/>
        <w:spacing w:before="240"/>
        <w:jc w:val="center"/>
        <w:rPr>
          <w:rFonts w:ascii="Book Antiqua" w:hAnsi="Book Antiqua"/>
          <w:b/>
          <w:bCs/>
          <w:sz w:val="22"/>
          <w:szCs w:val="22"/>
        </w:rPr>
      </w:pPr>
      <w:r w:rsidRPr="00EE622E">
        <w:rPr>
          <w:rFonts w:ascii="Book Antiqua" w:hAnsi="Book Antiqua"/>
          <w:b/>
          <w:bCs/>
          <w:sz w:val="22"/>
          <w:szCs w:val="22"/>
        </w:rPr>
        <w:t>Čl. IV</w:t>
      </w:r>
    </w:p>
    <w:p w14:paraId="2833AD7D" w14:textId="77777777" w:rsidR="009D0B97" w:rsidRPr="00EE622E" w:rsidRDefault="009D0B97" w:rsidP="00C604DA">
      <w:pPr>
        <w:pStyle w:val="Zkladntext3"/>
        <w:spacing w:before="240"/>
        <w:rPr>
          <w:rFonts w:ascii="Book Antiqua" w:hAnsi="Book Antiqua"/>
          <w:sz w:val="22"/>
          <w:szCs w:val="22"/>
        </w:rPr>
      </w:pPr>
      <w:r w:rsidRPr="00EE622E">
        <w:rPr>
          <w:rFonts w:ascii="Book Antiqua" w:hAnsi="Book Antiqua"/>
          <w:sz w:val="22"/>
          <w:szCs w:val="22"/>
        </w:rPr>
        <w:t>Tento zákon nadobúda účinnosť 1. januára 2023.</w:t>
      </w:r>
    </w:p>
    <w:p w14:paraId="61935765" w14:textId="77777777" w:rsidR="009D0B97" w:rsidRPr="00EE622E" w:rsidRDefault="009D0B97" w:rsidP="00C604DA">
      <w:pPr>
        <w:pStyle w:val="Zkladntext3"/>
        <w:spacing w:before="240"/>
        <w:rPr>
          <w:rFonts w:ascii="Book Antiqua" w:hAnsi="Book Antiqua"/>
          <w:sz w:val="22"/>
          <w:szCs w:val="22"/>
        </w:rPr>
      </w:pPr>
    </w:p>
    <w:p w14:paraId="6C8CA65D" w14:textId="77777777" w:rsidR="009D0B97" w:rsidRPr="00EE622E" w:rsidRDefault="009D0B97" w:rsidP="00C604DA">
      <w:pPr>
        <w:pStyle w:val="Zkladntext3"/>
        <w:spacing w:before="240"/>
        <w:ind w:left="360"/>
        <w:rPr>
          <w:rFonts w:ascii="Book Antiqua" w:hAnsi="Book Antiqua"/>
          <w:sz w:val="22"/>
          <w:szCs w:val="22"/>
        </w:rPr>
      </w:pPr>
    </w:p>
    <w:p w14:paraId="040A9099" w14:textId="6A251ABC" w:rsidR="0027160D" w:rsidRPr="005E2E56" w:rsidRDefault="009D0B97" w:rsidP="0027160D">
      <w:pPr>
        <w:spacing w:after="240"/>
        <w:jc w:val="both"/>
        <w:rPr>
          <w:rFonts w:ascii="Book Antiqua" w:hAnsi="Book Antiqua"/>
          <w:sz w:val="22"/>
          <w:szCs w:val="22"/>
        </w:rPr>
      </w:pPr>
      <w:r w:rsidRPr="00EE622E">
        <w:rPr>
          <w:rFonts w:ascii="Book Antiqua" w:hAnsi="Book Antiqua"/>
          <w:sz w:val="22"/>
          <w:szCs w:val="22"/>
        </w:rPr>
        <w:t xml:space="preserve">  </w:t>
      </w:r>
    </w:p>
    <w:p w14:paraId="6AD73478" w14:textId="2459F33C" w:rsidR="009D0B97" w:rsidRPr="00EE622E" w:rsidRDefault="009D0B97" w:rsidP="00C604DA">
      <w:pPr>
        <w:spacing w:before="240"/>
        <w:jc w:val="both"/>
        <w:rPr>
          <w:rFonts w:ascii="Book Antiqua" w:hAnsi="Book Antiqua"/>
          <w:sz w:val="22"/>
          <w:szCs w:val="22"/>
        </w:rPr>
      </w:pPr>
    </w:p>
    <w:sectPr w:rsidR="009D0B97" w:rsidRPr="00EE6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E69AD"/>
    <w:multiLevelType w:val="hybridMultilevel"/>
    <w:tmpl w:val="7ED4F486"/>
    <w:lvl w:ilvl="0" w:tplc="A2169C66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484045F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60833C73"/>
    <w:multiLevelType w:val="hybridMultilevel"/>
    <w:tmpl w:val="DCD2EAAC"/>
    <w:lvl w:ilvl="0" w:tplc="099861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497202">
    <w:abstractNumId w:val="0"/>
  </w:num>
  <w:num w:numId="2" w16cid:durableId="1330522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F76"/>
    <w:rsid w:val="00080598"/>
    <w:rsid w:val="0021395B"/>
    <w:rsid w:val="0027160D"/>
    <w:rsid w:val="002C5111"/>
    <w:rsid w:val="00335ACE"/>
    <w:rsid w:val="003E0B6F"/>
    <w:rsid w:val="00486F76"/>
    <w:rsid w:val="004A68D1"/>
    <w:rsid w:val="006B3827"/>
    <w:rsid w:val="00756C65"/>
    <w:rsid w:val="00772239"/>
    <w:rsid w:val="009D0B97"/>
    <w:rsid w:val="00BA627E"/>
    <w:rsid w:val="00C604DA"/>
    <w:rsid w:val="00D310F7"/>
    <w:rsid w:val="00E27CF4"/>
    <w:rsid w:val="00EE622E"/>
    <w:rsid w:val="00FC3027"/>
    <w:rsid w:val="00FC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C797B"/>
  <w15:chartTrackingRefBased/>
  <w15:docId w15:val="{E6884021-9125-4808-ACE6-351807529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86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86F76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kladntext3">
    <w:name w:val="Body Text 3"/>
    <w:basedOn w:val="Normlny"/>
    <w:link w:val="Zkladntext3Char"/>
    <w:uiPriority w:val="99"/>
    <w:rsid w:val="009D0B97"/>
    <w:pPr>
      <w:jc w:val="both"/>
    </w:pPr>
    <w:rPr>
      <w:rFonts w:eastAsia="MS Mincho"/>
      <w:lang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9D0B97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uiPriority w:val="99"/>
    <w:semiHidden/>
    <w:unhideWhenUsed/>
    <w:rsid w:val="00EE622E"/>
    <w:rPr>
      <w:color w:val="0000FF"/>
      <w:u w:val="single"/>
    </w:rPr>
  </w:style>
  <w:style w:type="paragraph" w:styleId="Revzia">
    <w:name w:val="Revision"/>
    <w:hidden/>
    <w:uiPriority w:val="99"/>
    <w:semiHidden/>
    <w:rsid w:val="00080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wspan">
    <w:name w:val="awspan"/>
    <w:basedOn w:val="Predvolenpsmoodseku"/>
    <w:qFormat/>
    <w:rsid w:val="00271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1655</Words>
  <Characters>9437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Partičková</dc:creator>
  <cp:keywords/>
  <dc:description/>
  <cp:lastModifiedBy>Martin Kozar</cp:lastModifiedBy>
  <cp:revision>6</cp:revision>
  <dcterms:created xsi:type="dcterms:W3CDTF">2022-08-20T16:12:00Z</dcterms:created>
  <dcterms:modified xsi:type="dcterms:W3CDTF">2022-08-23T15:08:00Z</dcterms:modified>
</cp:coreProperties>
</file>