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73E8" w:rsidP="00F317C2">
      <w:pPr>
        <w:pStyle w:val="Heading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="00DD495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W w:w="1478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899"/>
        <w:gridCol w:w="3212"/>
        <w:gridCol w:w="1134"/>
        <w:gridCol w:w="1276"/>
        <w:gridCol w:w="1276"/>
        <w:gridCol w:w="4377"/>
        <w:gridCol w:w="720"/>
        <w:gridCol w:w="1893"/>
      </w:tblGrid>
      <w:tr w:rsidTr="00606D4B">
        <w:tblPrEx>
          <w:tblW w:w="14787" w:type="dxa"/>
          <w:tblInd w:w="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47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3E8" w:rsidRPr="00C42AEA" w:rsidP="0061113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EA">
              <w:rPr>
                <w:rFonts w:ascii="Times New Roman" w:hAnsi="Times New Roman" w:cs="Times New Roman"/>
                <w:sz w:val="20"/>
                <w:szCs w:val="20"/>
              </w:rPr>
              <w:t>TABUĽKA  ZHODY</w:t>
            </w:r>
          </w:p>
          <w:p w:rsidR="006673E8" w:rsidP="006673E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="00043FC5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návrhu </w:t>
            </w:r>
            <w:r w:rsidR="000A79DF">
              <w:rPr>
                <w:rFonts w:ascii="Times New Roman" w:hAnsi="Times New Roman" w:cs="Times New Roman"/>
                <w:bCs w:val="0"/>
                <w:sz w:val="20"/>
                <w:szCs w:val="20"/>
              </w:rPr>
              <w:t>právneho predpisu s právom Európskej únie</w:t>
            </w:r>
          </w:p>
          <w:p w:rsidR="005C2A95" w:rsidRPr="005C2A95" w:rsidP="005C2A95"/>
          <w:p w:rsidR="00043FC5" w:rsidRPr="00043FC5" w:rsidP="00043FC5"/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3E8" w:rsidRPr="005C2A95" w:rsidP="005C2A95">
            <w:pPr>
              <w:spacing w:before="150" w:after="150"/>
              <w:ind w:right="750"/>
              <w:rPr>
                <w:b/>
                <w:bCs/>
                <w:color w:val="000000"/>
              </w:rPr>
            </w:pPr>
            <w:r w:rsidRPr="006673E8" w:rsidR="00043FC5">
              <w:rPr>
                <w:b/>
                <w:bCs/>
                <w:color w:val="000000"/>
              </w:rPr>
              <w:t>S</w:t>
            </w:r>
            <w:r w:rsidR="00043FC5">
              <w:rPr>
                <w:b/>
                <w:bCs/>
                <w:color w:val="000000"/>
              </w:rPr>
              <w:t>mernica Rady</w:t>
            </w:r>
            <w:r w:rsidRPr="006673E8" w:rsidR="00043FC5">
              <w:rPr>
                <w:b/>
                <w:bCs/>
                <w:color w:val="000000"/>
              </w:rPr>
              <w:t xml:space="preserve"> 2000/43/ES z 29. júna 2000, ktorou sa zavádza zásada rovnakého zaobchádzania s osobami bez ohľadu na rasový alebo etnický pôvod </w:t>
            </w:r>
            <w:r w:rsidRPr="00FE4496" w:rsidR="00FE4496">
              <w:rPr>
                <w:b/>
                <w:bCs/>
                <w:color w:val="000000"/>
              </w:rPr>
              <w:t>(Ú. v. ES L  180, 19. 7. 2000; Mimoriadne vyd</w:t>
            </w:r>
            <w:r w:rsidRPr="00FE4496" w:rsidR="00FE4496">
              <w:rPr>
                <w:b/>
                <w:bCs/>
                <w:color w:val="000000"/>
              </w:rPr>
              <w:t>anie Ú. v. EÚ, kap. 20/zv. 1;)</w:t>
            </w:r>
          </w:p>
        </w:tc>
        <w:tc>
          <w:tcPr>
            <w:tcW w:w="954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79DF" w:rsidRPr="00AC0758" w:rsidP="000A79DF">
            <w:pPr>
              <w:spacing w:before="120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Zákon č. 281/2015 Z. z. o štátnej službe profesionálnych vojakov a o zmene a doplnení niektorých zákonov (ďalej len „zákon č. 281/2015 Z. z.“)</w:t>
            </w:r>
          </w:p>
          <w:p w:rsidR="006673E8" w:rsidRPr="005C2A95" w:rsidP="005C2A95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C0758" w:rsidR="000A79DF">
              <w:rPr>
                <w:b/>
                <w:sz w:val="20"/>
                <w:szCs w:val="20"/>
              </w:rPr>
              <w:t>Návrh  zákona, ktorým sa mení a dopĺňa zákon  č. 281/2015 Z. z. o štátnej službe p</w:t>
            </w:r>
            <w:r w:rsidRPr="00AC0758" w:rsidR="000A79DF">
              <w:rPr>
                <w:b/>
                <w:sz w:val="20"/>
                <w:szCs w:val="20"/>
              </w:rPr>
              <w:t>rofesionálnych vojakov a o zmene a doplnení niektorých zákonov v znení neskorších predpisov a ktorým sa menia</w:t>
            </w:r>
            <w:r w:rsidR="000A79DF">
              <w:rPr>
                <w:b/>
                <w:sz w:val="20"/>
                <w:szCs w:val="20"/>
              </w:rPr>
              <w:t xml:space="preserve"> a dopĺňajú</w:t>
            </w:r>
            <w:r w:rsidRPr="00AC0758" w:rsidR="000A79DF">
              <w:rPr>
                <w:b/>
                <w:sz w:val="20"/>
                <w:szCs w:val="20"/>
              </w:rPr>
              <w:t xml:space="preserve"> niektoré zákony (ďalej len „novela zákona č. 281/2015 Z. z.“)</w:t>
            </w:r>
          </w:p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043FC5">
            <w:pPr>
              <w:pStyle w:val="BodyText2"/>
              <w:spacing w:line="240" w:lineRule="exact"/>
              <w:jc w:val="center"/>
            </w:pPr>
            <w:r w:rsidRPr="00894196"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043FC5">
            <w:pPr>
              <w:pStyle w:val="BodyText2"/>
              <w:spacing w:line="240" w:lineRule="exact"/>
              <w:jc w:val="center"/>
            </w:pPr>
            <w:r w:rsidRPr="0089419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894196" w:rsidP="00507EA9">
            <w:pPr>
              <w:jc w:val="center"/>
              <w:rPr>
                <w:sz w:val="20"/>
                <w:szCs w:val="20"/>
              </w:rPr>
            </w:pPr>
            <w:r w:rsidRPr="00894196">
              <w:rPr>
                <w:sz w:val="20"/>
                <w:szCs w:val="20"/>
              </w:rPr>
              <w:t>8</w:t>
            </w:r>
          </w:p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Článok</w:t>
            </w:r>
          </w:p>
          <w:p w:rsidR="002729DC" w:rsidRPr="00894196" w:rsidP="00507EA9">
            <w:pPr>
              <w:pStyle w:val="Normlny"/>
              <w:jc w:val="center"/>
            </w:pPr>
            <w:r w:rsidRPr="00894196">
              <w:t>(Č, O,</w:t>
            </w:r>
          </w:p>
          <w:p w:rsidR="002729DC" w:rsidRPr="00894196" w:rsidP="00507EA9">
            <w:pPr>
              <w:pStyle w:val="Normlny"/>
              <w:jc w:val="center"/>
            </w:pPr>
            <w:r w:rsidRPr="00894196">
              <w:t>V, P)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Spôsob transp</w:t>
            </w:r>
            <w:r w:rsidR="00043FC5">
              <w:t>ozície</w:t>
            </w:r>
          </w:p>
          <w:p w:rsidR="002729DC" w:rsidRPr="00894196" w:rsidP="00043FC5">
            <w:pPr>
              <w:pStyle w:val="Normlny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Číslo</w:t>
            </w:r>
          </w:p>
          <w:p w:rsidR="002729DC" w:rsidRPr="00894196" w:rsidP="00507EA9">
            <w:pPr>
              <w:pStyle w:val="Normlny"/>
              <w:jc w:val="center"/>
            </w:pPr>
            <w:r w:rsidRPr="00894196">
              <w:t>pre</w:t>
            </w:r>
            <w:r w:rsidRPr="00894196">
              <w:t>dpisu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Článok (Č, §, O, V, P)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Zhoda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894196" w:rsidP="00507EA9">
            <w:pPr>
              <w:pStyle w:val="Normlny"/>
              <w:jc w:val="center"/>
            </w:pPr>
            <w:r w:rsidRPr="00894196">
              <w:t>Poznámky</w:t>
            </w:r>
          </w:p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E731D3" w:rsidP="00507EA9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Č: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1" w:rsidRPr="00706243" w:rsidP="00060C9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06243">
              <w:rPr>
                <w:b/>
                <w:bCs/>
                <w:sz w:val="20"/>
                <w:szCs w:val="20"/>
              </w:rPr>
              <w:t>Účel</w:t>
            </w:r>
          </w:p>
          <w:p w:rsidR="002C2FEF" w:rsidRPr="00E731D3" w:rsidP="00060C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1D3" w:rsidR="00060C91">
              <w:rPr>
                <w:sz w:val="20"/>
                <w:szCs w:val="20"/>
              </w:rPr>
              <w:t>Účelom tejto smernice je ustanovenie rámca boja proti diskriminácii na základe rasy alebo etnického pôvodu, so zámerom uplatniť zásady rovnakého zaobchádzania v členských štátoch.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E731D3" w:rsidP="00507EA9">
            <w:pPr>
              <w:jc w:val="center"/>
              <w:rPr>
                <w:sz w:val="20"/>
                <w:szCs w:val="20"/>
              </w:rPr>
            </w:pPr>
            <w:r w:rsidRPr="00E731D3" w:rsidR="00C52413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P="00507EA9">
            <w:pPr>
              <w:jc w:val="center"/>
              <w:rPr>
                <w:sz w:val="20"/>
                <w:szCs w:val="20"/>
              </w:rPr>
            </w:pPr>
            <w:r w:rsidR="00D47AAF">
              <w:rPr>
                <w:sz w:val="20"/>
                <w:szCs w:val="20"/>
              </w:rPr>
              <w:t>Zákon č. 281/2</w:t>
            </w:r>
            <w:r w:rsidR="00D47AAF">
              <w:rPr>
                <w:sz w:val="20"/>
                <w:szCs w:val="20"/>
              </w:rPr>
              <w:t>015 Z. z.</w:t>
            </w:r>
          </w:p>
          <w:p w:rsidR="00D47AAF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zákony č. 281/2015 Z.z.</w:t>
            </w: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292BF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FE4496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D3A15" w:rsidRP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zákony č. 281/2015 Z.z.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P="00507EA9">
            <w:pPr>
              <w:pStyle w:val="Normlny"/>
              <w:jc w:val="center"/>
            </w:pPr>
            <w:r w:rsidR="008804E4">
              <w:t>Č: I</w:t>
            </w:r>
          </w:p>
          <w:p w:rsidR="00DE3115" w:rsidP="00507EA9">
            <w:pPr>
              <w:pStyle w:val="Normlny"/>
              <w:jc w:val="center"/>
            </w:pPr>
            <w:r>
              <w:t>§ 4</w:t>
            </w:r>
          </w:p>
          <w:p w:rsidR="00132D4D" w:rsidP="00507EA9">
            <w:pPr>
              <w:pStyle w:val="Normlny"/>
              <w:jc w:val="center"/>
            </w:pPr>
            <w:r>
              <w:t>O: 1</w:t>
            </w:r>
          </w:p>
          <w:p w:rsidR="00132D4D" w:rsidP="00132D4D">
            <w:pPr>
              <w:pStyle w:val="Normlny"/>
              <w:jc w:val="center"/>
            </w:pPr>
            <w:r>
              <w:t>O: 2</w:t>
            </w:r>
          </w:p>
          <w:p w:rsidR="00132D4D" w:rsidP="00132D4D">
            <w:pPr>
              <w:pStyle w:val="Normlny"/>
              <w:jc w:val="center"/>
            </w:pPr>
            <w:r>
              <w:t>O: 3</w:t>
            </w:r>
          </w:p>
          <w:p w:rsidR="00132D4D" w:rsidP="00132D4D">
            <w:pPr>
              <w:pStyle w:val="Normlny"/>
              <w:jc w:val="center"/>
            </w:pPr>
            <w:r>
              <w:t>O: 4</w:t>
            </w:r>
          </w:p>
          <w:p w:rsidR="00132D4D" w:rsidP="00132D4D">
            <w:pPr>
              <w:pStyle w:val="Normlny"/>
              <w:jc w:val="center"/>
            </w:pPr>
            <w:r>
              <w:t>O: 5</w:t>
            </w:r>
          </w:p>
          <w:p w:rsidR="00132D4D" w:rsidP="00132D4D">
            <w:pPr>
              <w:pStyle w:val="Normlny"/>
              <w:jc w:val="center"/>
            </w:pPr>
            <w:r>
              <w:t>O: 6</w:t>
            </w: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7D3A15" w:rsidP="00132D4D">
            <w:pPr>
              <w:pStyle w:val="Normlny"/>
              <w:jc w:val="center"/>
            </w:pPr>
          </w:p>
          <w:p w:rsidR="00292BFA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FE4496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  <w:r>
              <w:t>§ 4a</w:t>
            </w:r>
          </w:p>
          <w:p w:rsidR="007D3A15" w:rsidP="007D3A15">
            <w:pPr>
              <w:pStyle w:val="Normlny"/>
              <w:jc w:val="center"/>
            </w:pPr>
            <w:r>
              <w:t>O: 1</w:t>
            </w:r>
          </w:p>
          <w:p w:rsidR="007D3A15" w:rsidP="007D3A15">
            <w:pPr>
              <w:pStyle w:val="Normlny"/>
              <w:jc w:val="center"/>
            </w:pPr>
            <w:r>
              <w:t>O: 2</w:t>
            </w:r>
          </w:p>
          <w:p w:rsidR="007D3A15" w:rsidP="007D3A15">
            <w:pPr>
              <w:pStyle w:val="Normlny"/>
              <w:jc w:val="center"/>
            </w:pPr>
            <w:r>
              <w:t>O: 3</w:t>
            </w: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FA31BD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  <w:r>
              <w:t>§ 4c</w:t>
            </w:r>
          </w:p>
          <w:p w:rsidR="007D3A15" w:rsidP="007D3A15">
            <w:pPr>
              <w:pStyle w:val="Normlny"/>
              <w:jc w:val="center"/>
            </w:pPr>
            <w:r>
              <w:t>O: 1</w:t>
            </w:r>
          </w:p>
          <w:p w:rsidR="007D3A15" w:rsidP="007D3A15">
            <w:pPr>
              <w:pStyle w:val="Normlny"/>
              <w:jc w:val="center"/>
            </w:pPr>
            <w:r>
              <w:t>O: 2</w:t>
            </w:r>
          </w:p>
          <w:p w:rsidR="007D3A15" w:rsidP="007D3A15">
            <w:pPr>
              <w:pStyle w:val="Normlny"/>
              <w:jc w:val="center"/>
            </w:pPr>
            <w:r>
              <w:t>O: 3</w:t>
            </w:r>
          </w:p>
          <w:p w:rsidR="007D3A15" w:rsidP="007D3A15">
            <w:pPr>
              <w:pStyle w:val="Normlny"/>
              <w:jc w:val="center"/>
            </w:pPr>
            <w:r>
              <w:t>O: 4</w:t>
            </w:r>
          </w:p>
          <w:p w:rsidR="007D3A15" w:rsidP="007D3A15">
            <w:pPr>
              <w:pStyle w:val="Normlny"/>
              <w:jc w:val="center"/>
            </w:pPr>
            <w:r>
              <w:t>O: 5</w:t>
            </w:r>
          </w:p>
          <w:p w:rsidR="007D3A15" w:rsidP="007D3A15">
            <w:pPr>
              <w:pStyle w:val="Normlny"/>
              <w:jc w:val="center"/>
            </w:pPr>
            <w:r>
              <w:t>O: 6</w:t>
            </w: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043FC5" w:rsidP="007D3A15">
            <w:pPr>
              <w:pStyle w:val="Normlny"/>
              <w:jc w:val="center"/>
            </w:pPr>
          </w:p>
          <w:p w:rsidR="00043FC5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  <w:r>
              <w:t>§ 4d</w:t>
            </w:r>
          </w:p>
          <w:p w:rsidR="007D3A15" w:rsidP="007D3A15">
            <w:pPr>
              <w:pStyle w:val="Normlny"/>
              <w:jc w:val="center"/>
            </w:pPr>
            <w:r>
              <w:t>O: 1</w:t>
            </w:r>
          </w:p>
          <w:p w:rsidR="007D3A15" w:rsidP="007D3A15">
            <w:pPr>
              <w:pStyle w:val="Normlny"/>
              <w:jc w:val="center"/>
            </w:pPr>
            <w:r>
              <w:t>O: 2</w:t>
            </w:r>
          </w:p>
          <w:p w:rsidR="007D3A15" w:rsidP="007D3A15">
            <w:pPr>
              <w:pStyle w:val="Normlny"/>
              <w:jc w:val="center"/>
            </w:pPr>
            <w:r>
              <w:t>O: 3</w:t>
            </w:r>
          </w:p>
          <w:p w:rsidR="007D3A15" w:rsidP="007D3A15">
            <w:pPr>
              <w:pStyle w:val="Normlny"/>
              <w:jc w:val="center"/>
            </w:pPr>
            <w:r>
              <w:t>O: 4</w:t>
            </w:r>
          </w:p>
          <w:p w:rsidR="007D3A15" w:rsidP="007D3A15">
            <w:pPr>
              <w:pStyle w:val="Normlny"/>
              <w:jc w:val="center"/>
            </w:pPr>
            <w:r>
              <w:t>O: 5</w:t>
            </w:r>
          </w:p>
          <w:p w:rsidR="007D3A15" w:rsidP="007D3A15">
            <w:pPr>
              <w:pStyle w:val="Normlny"/>
              <w:jc w:val="center"/>
            </w:pPr>
            <w:r>
              <w:t>O: 6</w:t>
            </w: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043FC5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  <w:r>
              <w:t>§ 4e</w:t>
            </w:r>
          </w:p>
          <w:p w:rsidR="007D3A15" w:rsidP="007D3A15">
            <w:pPr>
              <w:pStyle w:val="Normlny"/>
              <w:jc w:val="center"/>
            </w:pPr>
            <w:r>
              <w:t>O: 1</w:t>
            </w:r>
          </w:p>
          <w:p w:rsidR="007D3A15" w:rsidP="007D3A15">
            <w:pPr>
              <w:pStyle w:val="Normlny"/>
              <w:jc w:val="center"/>
            </w:pPr>
            <w:r>
              <w:t>O: 2</w:t>
            </w:r>
          </w:p>
          <w:p w:rsidR="007D3A15" w:rsidP="007D3A15">
            <w:pPr>
              <w:pStyle w:val="Normlny"/>
              <w:jc w:val="center"/>
            </w:pPr>
            <w:r>
              <w:t>O: 3</w:t>
            </w:r>
          </w:p>
          <w:p w:rsidR="007D3A15" w:rsidP="007D3A15">
            <w:pPr>
              <w:pStyle w:val="Normlny"/>
              <w:jc w:val="center"/>
            </w:pPr>
            <w:r>
              <w:t>O: 4</w:t>
            </w:r>
          </w:p>
          <w:p w:rsidR="007D3A15" w:rsidP="007D3A15">
            <w:pPr>
              <w:pStyle w:val="Normlny"/>
              <w:jc w:val="center"/>
            </w:pPr>
            <w:r>
              <w:t>O: 5</w:t>
            </w:r>
          </w:p>
          <w:p w:rsidR="007D3A15" w:rsidP="007D3A15">
            <w:pPr>
              <w:pStyle w:val="Normlny"/>
              <w:jc w:val="center"/>
            </w:pPr>
            <w:r>
              <w:t>O: 6</w:t>
            </w:r>
          </w:p>
          <w:p w:rsidR="007D3A15" w:rsidP="007D3A15">
            <w:pPr>
              <w:pStyle w:val="Normlny"/>
              <w:jc w:val="center"/>
            </w:pPr>
            <w:r w:rsidR="00292BFA">
              <w:t>O: 7</w:t>
            </w: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</w:p>
          <w:p w:rsidR="00043FC5" w:rsidP="007D3A15">
            <w:pPr>
              <w:pStyle w:val="Normlny"/>
              <w:jc w:val="center"/>
            </w:pPr>
          </w:p>
          <w:p w:rsidR="00043FC5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410477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572899" w:rsidP="007D3A15">
            <w:pPr>
              <w:pStyle w:val="Normlny"/>
              <w:jc w:val="center"/>
            </w:pPr>
          </w:p>
          <w:p w:rsidR="007D3A15" w:rsidP="007D3A15">
            <w:pPr>
              <w:pStyle w:val="Normlny"/>
              <w:jc w:val="center"/>
            </w:pPr>
            <w:r>
              <w:t>4f</w:t>
            </w:r>
          </w:p>
          <w:p w:rsidR="007D3A15" w:rsidP="007D3A15">
            <w:pPr>
              <w:pStyle w:val="Normlny"/>
              <w:jc w:val="center"/>
            </w:pPr>
            <w:r>
              <w:t>O: 1</w:t>
            </w:r>
          </w:p>
          <w:p w:rsidR="007D3A15" w:rsidP="007D3A15">
            <w:pPr>
              <w:pStyle w:val="Normlny"/>
              <w:jc w:val="center"/>
            </w:pPr>
            <w:r>
              <w:t>O: 2</w:t>
            </w:r>
          </w:p>
          <w:p w:rsidR="007D3A15" w:rsidP="007D3A15">
            <w:pPr>
              <w:pStyle w:val="Normlny"/>
              <w:jc w:val="center"/>
            </w:pPr>
            <w:r>
              <w:t>O: 3</w:t>
            </w:r>
          </w:p>
          <w:p w:rsidR="007D3A15" w:rsidP="007D3A15">
            <w:pPr>
              <w:pStyle w:val="Normlny"/>
              <w:jc w:val="center"/>
            </w:pPr>
            <w:r>
              <w:t>O: 4</w:t>
            </w:r>
          </w:p>
          <w:p w:rsidR="007D3A15" w:rsidP="007D3A15">
            <w:pPr>
              <w:pStyle w:val="Normlny"/>
              <w:jc w:val="center"/>
            </w:pPr>
            <w:r>
              <w:t>O: 5</w:t>
            </w:r>
          </w:p>
          <w:p w:rsidR="007D3A15" w:rsidP="00132D4D">
            <w:pPr>
              <w:pStyle w:val="Normlny"/>
              <w:jc w:val="center"/>
            </w:pPr>
          </w:p>
          <w:p w:rsidR="00132D4D" w:rsidP="00132D4D">
            <w:pPr>
              <w:pStyle w:val="Normlny"/>
              <w:jc w:val="center"/>
            </w:pPr>
          </w:p>
          <w:p w:rsidR="008804E4" w:rsidRPr="00E731D3" w:rsidP="00507EA9">
            <w:pPr>
              <w:pStyle w:val="Normlny"/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35" w:rsidP="00F17035">
            <w:pPr>
              <w:ind w:firstLine="410"/>
              <w:jc w:val="both"/>
              <w:rPr>
                <w:sz w:val="20"/>
                <w:szCs w:val="20"/>
              </w:rPr>
            </w:pPr>
            <w:r w:rsidRPr="00F17035">
              <w:rPr>
                <w:sz w:val="20"/>
                <w:szCs w:val="20"/>
              </w:rPr>
              <w:t>(1) Slu</w:t>
            </w:r>
            <w:r w:rsidRPr="00F17035">
              <w:rPr>
                <w:sz w:val="20"/>
                <w:szCs w:val="20"/>
              </w:rPr>
              <w:t>žobný úrad je povinný zaobchádzať s občanom a profesionálnym vojakom v súlade so zásadou rovnakého zaobchádzania ustanovenou osobitným predpisom,</w:t>
            </w:r>
            <w:r w:rsidRPr="00F17035">
              <w:rPr>
                <w:sz w:val="20"/>
                <w:szCs w:val="20"/>
                <w:vertAlign w:val="superscript"/>
              </w:rPr>
              <w:t>4</w:t>
            </w:r>
            <w:r w:rsidRPr="00F17035">
              <w:rPr>
                <w:sz w:val="20"/>
                <w:szCs w:val="20"/>
              </w:rPr>
              <w:t xml:space="preserve">) najmä </w:t>
            </w:r>
            <w:r w:rsidR="0086285A">
              <w:rPr>
                <w:sz w:val="20"/>
                <w:szCs w:val="20"/>
              </w:rPr>
              <w:t>ak</w:t>
            </w:r>
            <w:r w:rsidRPr="00F17035">
              <w:rPr>
                <w:sz w:val="20"/>
                <w:szCs w:val="20"/>
              </w:rPr>
              <w:t xml:space="preserve"> ide o podmienky prijatia do štátnej služby, podmienky výkonu štátnej služby, odmeňovanie a iné plnenie peňažnej hodnoty a nepeňažnej hodnoty poskytované v súvislosti s výkonom štátnej služby, vzdelávanie a skončenie štátnej služby. </w:t>
            </w:r>
          </w:p>
          <w:p w:rsidR="00FE4496" w:rsidP="00F17035">
            <w:pPr>
              <w:ind w:firstLine="410"/>
              <w:jc w:val="both"/>
              <w:rPr>
                <w:sz w:val="20"/>
                <w:szCs w:val="20"/>
              </w:rPr>
            </w:pPr>
          </w:p>
          <w:p w:rsidR="00FE4496" w:rsidP="00FE4496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50682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FE4496" w:rsidRPr="00F17035" w:rsidP="00F17035">
            <w:pPr>
              <w:ind w:firstLine="410"/>
              <w:jc w:val="both"/>
              <w:rPr>
                <w:sz w:val="20"/>
                <w:szCs w:val="20"/>
              </w:rPr>
            </w:pPr>
          </w:p>
          <w:p w:rsidR="00F17035" w:rsidP="00F17035">
            <w:pPr>
              <w:ind w:firstLine="410"/>
              <w:jc w:val="both"/>
              <w:rPr>
                <w:sz w:val="20"/>
                <w:szCs w:val="20"/>
              </w:rPr>
            </w:pPr>
            <w:r w:rsidRPr="00F17035">
              <w:rPr>
                <w:sz w:val="20"/>
                <w:szCs w:val="20"/>
              </w:rPr>
              <w:t>(2) V súlade so zásadou rovnakého zaobchádzania sa zakazuje diskriminácia občana a profesionálneho vojaka z dôvodu pohlavia, náboženského vyznania alebo viery, rasového pôvodu, príslušnosti k národnosti alebo etnickej skupine, sexuálnej orientácie, manželského stavu a rodinného stavu, povinností k rodine, farby pleti, jazyka, politického alebo iného zmýšľania, národného alebo sociálneho pôvodu, majetku, rodu alebo iného posta</w:t>
            </w:r>
            <w:r w:rsidRPr="00F17035">
              <w:rPr>
                <w:sz w:val="20"/>
                <w:szCs w:val="20"/>
              </w:rPr>
              <w:t>venia</w:t>
            </w:r>
            <w:r w:rsidR="00292BFA">
              <w:rPr>
                <w:sz w:val="20"/>
                <w:szCs w:val="20"/>
              </w:rPr>
              <w:t xml:space="preserve"> alebo z dôvodu oznámenia kriminality alebo inej protispoločenskej činnosti</w:t>
            </w:r>
            <w:r w:rsidRPr="00F17035">
              <w:rPr>
                <w:sz w:val="20"/>
                <w:szCs w:val="20"/>
              </w:rPr>
              <w:t>.</w:t>
            </w:r>
            <w:r w:rsidR="00292BFA">
              <w:rPr>
                <w:sz w:val="20"/>
                <w:szCs w:val="20"/>
                <w:vertAlign w:val="superscript"/>
              </w:rPr>
              <w:t>5</w:t>
            </w:r>
            <w:r w:rsidR="00292BFA">
              <w:rPr>
                <w:sz w:val="20"/>
                <w:szCs w:val="20"/>
              </w:rPr>
              <w:t>)</w:t>
            </w:r>
            <w:r w:rsidRPr="00F17035">
              <w:rPr>
                <w:sz w:val="20"/>
                <w:szCs w:val="20"/>
              </w:rPr>
              <w:t xml:space="preserve"> </w:t>
            </w:r>
          </w:p>
          <w:p w:rsidR="00FE4496" w:rsidP="00F17035">
            <w:pPr>
              <w:ind w:firstLine="410"/>
              <w:jc w:val="both"/>
              <w:rPr>
                <w:sz w:val="20"/>
                <w:szCs w:val="20"/>
              </w:rPr>
            </w:pPr>
          </w:p>
          <w:p w:rsidR="00FE4496" w:rsidRPr="00292BFA" w:rsidP="00FE4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)§ 3 písm. b) a c) zákona č. 583/2008 Z. z. o prevencii kriminality a inej protispoločenskej činnosti a o zmene a doplnení niektorých zákonov.</w:t>
            </w:r>
          </w:p>
          <w:p w:rsidR="00FE4496" w:rsidRPr="00F17035" w:rsidP="00FE4496">
            <w:pPr>
              <w:jc w:val="both"/>
              <w:rPr>
                <w:sz w:val="20"/>
                <w:szCs w:val="20"/>
              </w:rPr>
            </w:pPr>
          </w:p>
          <w:p w:rsidR="00F17035" w:rsidRPr="00F17035" w:rsidP="00F17035">
            <w:pPr>
              <w:ind w:firstLine="410"/>
              <w:jc w:val="both"/>
              <w:rPr>
                <w:sz w:val="20"/>
                <w:szCs w:val="20"/>
              </w:rPr>
            </w:pPr>
            <w:r w:rsidRPr="00F17035">
              <w:rPr>
                <w:sz w:val="20"/>
                <w:szCs w:val="20"/>
              </w:rPr>
              <w:t xml:space="preserve">(3) Výkon práv a povinností vyplývajúcich zo štátnej služby musí byť v súlade s dobrými mravmi. Nikto nesmie tieto práva a povinnosti zneužívať na ujmu druhého. </w:t>
            </w:r>
          </w:p>
          <w:p w:rsidR="00F17035" w:rsidP="00F17035">
            <w:pPr>
              <w:ind w:firstLine="410"/>
              <w:jc w:val="both"/>
              <w:rPr>
                <w:b/>
                <w:color w:val="000000"/>
                <w:sz w:val="20"/>
                <w:szCs w:val="20"/>
              </w:rPr>
            </w:pPr>
            <w:r w:rsidRPr="00D47AAF">
              <w:rPr>
                <w:b/>
                <w:sz w:val="20"/>
                <w:szCs w:val="20"/>
              </w:rPr>
              <w:t xml:space="preserve">(4) </w:t>
            </w:r>
            <w:r w:rsidRPr="00D47AAF">
              <w:rPr>
                <w:b/>
                <w:color w:val="000000"/>
                <w:sz w:val="20"/>
                <w:szCs w:val="20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D47AA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  <w:r w:rsidRPr="00D47AAF"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E4496" w:rsidP="00F17035">
            <w:pPr>
              <w:ind w:firstLine="41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E4496" w:rsidP="00FE4496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50682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FE4496" w:rsidRPr="00D47AAF" w:rsidP="00F17035">
            <w:pPr>
              <w:ind w:firstLine="410"/>
              <w:jc w:val="both"/>
              <w:rPr>
                <w:b/>
                <w:sz w:val="20"/>
                <w:szCs w:val="20"/>
              </w:rPr>
            </w:pPr>
          </w:p>
          <w:p w:rsidR="00F17035" w:rsidRPr="00F17035" w:rsidP="00F17035">
            <w:pPr>
              <w:ind w:firstLine="410"/>
              <w:jc w:val="both"/>
              <w:rPr>
                <w:sz w:val="20"/>
                <w:szCs w:val="20"/>
              </w:rPr>
            </w:pPr>
            <w:r w:rsidRPr="00F17035">
              <w:rPr>
                <w:sz w:val="20"/>
                <w:szCs w:val="20"/>
              </w:rPr>
              <w:t xml:space="preserve">(5) Služobný úrad alebo veliteľ nesmie profesionálneho vojaka žiadnym spôsobom postihovať alebo znevýhodňovať preto, že sa zákonným spôsobom domáha svojich práv vyplývajúcich z </w:t>
            </w:r>
            <w:r w:rsidRPr="00F17035">
              <w:rPr>
                <w:rFonts w:cs="Calibri"/>
                <w:sz w:val="20"/>
                <w:szCs w:val="20"/>
              </w:rPr>
              <w:t xml:space="preserve"> výkonu </w:t>
            </w:r>
            <w:r w:rsidRPr="00F17035">
              <w:rPr>
                <w:sz w:val="20"/>
                <w:szCs w:val="20"/>
              </w:rPr>
              <w:t xml:space="preserve">štátnej služby </w:t>
            </w:r>
            <w:r w:rsidRPr="00F17035">
              <w:rPr>
                <w:rFonts w:cs="Calibri"/>
                <w:sz w:val="20"/>
                <w:szCs w:val="20"/>
              </w:rPr>
              <w:t>alebo z uplatňovania zásady rovnakého zaobchádzania</w:t>
            </w:r>
            <w:r w:rsidRPr="00F17035">
              <w:rPr>
                <w:sz w:val="20"/>
                <w:szCs w:val="20"/>
              </w:rPr>
              <w:t xml:space="preserve">. </w:t>
            </w:r>
          </w:p>
          <w:p w:rsidR="002729DC" w:rsidP="008D7B5B">
            <w:pPr>
              <w:pStyle w:val="Normlny"/>
              <w:ind w:firstLine="410"/>
              <w:jc w:val="both"/>
            </w:pPr>
            <w:r w:rsidRPr="00F17035" w:rsidR="00F17035">
              <w:t>(6) Služobný úrad zabezpečí oboznámenie občana</w:t>
            </w:r>
            <w:r w:rsidRPr="00F17035" w:rsidR="00F17035">
              <w:t xml:space="preserve"> </w:t>
            </w:r>
            <w:r w:rsidRPr="00F17035" w:rsidR="00F17035">
              <w:t>a profesionálneho vojaka s ustanoveniami o zákaze diskriminácie podľa odsekov 1 až 5.</w:t>
            </w:r>
          </w:p>
          <w:p w:rsidR="007D3A15" w:rsidP="008D7B5B">
            <w:pPr>
              <w:pStyle w:val="Normlny"/>
              <w:ind w:firstLine="410"/>
              <w:jc w:val="both"/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44610E">
              <w:rPr>
                <w:b/>
                <w:sz w:val="20"/>
                <w:szCs w:val="20"/>
              </w:rPr>
              <w:t>ých</w:t>
            </w:r>
            <w:r w:rsidRPr="00734204">
              <w:rPr>
                <w:b/>
                <w:sz w:val="20"/>
                <w:szCs w:val="20"/>
              </w:rPr>
              <w:t xml:space="preserve"> predpis</w:t>
            </w:r>
            <w:r w:rsidR="0044610E">
              <w:rPr>
                <w:b/>
                <w:sz w:val="20"/>
                <w:szCs w:val="20"/>
              </w:rPr>
              <w:t>ov</w:t>
            </w:r>
            <w:r w:rsidRPr="00734204">
              <w:rPr>
                <w:b/>
                <w:sz w:val="20"/>
                <w:szCs w:val="20"/>
              </w:rPr>
              <w:t>.</w:t>
            </w:r>
            <w:r w:rsidRPr="00734204">
              <w:rPr>
                <w:b/>
                <w:sz w:val="20"/>
                <w:szCs w:val="20"/>
                <w:vertAlign w:val="superscript"/>
              </w:rPr>
              <w:t>5a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7D3A15" w:rsidRPr="00734204" w:rsidP="007D3A1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hlavný služobný úrad,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služobný úrad a služobný úrad podľa osobitného predpisu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5b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 okrem služobného úradu, ktorým je Vojenské spravodajstvo,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veliteľa v pôsobnosti služobného úradu podľa písmena b),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Vojenský úrad sociálneho zabezpečenia vo veciach týkajúcich sa konania o dávkach úrazového zabezpečenia a poskytovania služieb sociálneho zabezpečenia počas trvania štátnej služby profesionálneho vojaka,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5c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D3A15" w:rsidRPr="00734204" w:rsidP="007D3A1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Vojenskú políciu</w:t>
            </w:r>
            <w:r w:rsidRPr="0073420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pri plnení úloh podľa osobitného predpisu.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5d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5e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FA31BD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5a</w:t>
            </w:r>
            <w:r w:rsidRPr="0073420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Zákon č. 124/1992 Zb. o Vojenskej polícii v znení neskorších predpisov.</w:t>
            </w: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328/2002 Z. z.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o sociálnom zabezpečení policajtov a vojakov a o zmene                     a dopln</w:t>
            </w:r>
            <w:r w:rsidRPr="00734204">
              <w:rPr>
                <w:sz w:val="18"/>
                <w:szCs w:val="18"/>
              </w:rPr>
              <w:t>ení niektorých zákonov v znení neskorších predpisov.</w:t>
            </w: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5b</w:t>
            </w:r>
            <w:r w:rsidRPr="00734204">
              <w:rPr>
                <w:sz w:val="18"/>
                <w:szCs w:val="18"/>
              </w:rPr>
              <w:t>)§ 80 ods. 1 zákona č. 328/2002 Z. z. v znení neskorších predpisov.</w:t>
            </w: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5c</w:t>
            </w:r>
            <w:r w:rsidRPr="00734204">
              <w:rPr>
                <w:sz w:val="18"/>
                <w:szCs w:val="18"/>
              </w:rPr>
              <w:t>)§ 5 až 24, § 69 a  70 zákona č. 328/2002 Z. z. v znení neskorších predpisov.</w:t>
            </w: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5d</w:t>
            </w:r>
            <w:r w:rsidRPr="00734204">
              <w:rPr>
                <w:sz w:val="18"/>
                <w:szCs w:val="18"/>
              </w:rPr>
              <w:t>)§ 3 ods. 1 písm. a), b) a d) zákona č. 124/1992 Zb</w:t>
            </w:r>
            <w:r w:rsidRPr="00734204">
              <w:rPr>
                <w:sz w:val="18"/>
                <w:szCs w:val="18"/>
              </w:rPr>
              <w:t>. v znení neskorších predpisov.</w:t>
            </w:r>
          </w:p>
          <w:p w:rsidR="00FA31BD" w:rsidRPr="00734204" w:rsidP="00FA31B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5e</w:t>
            </w:r>
            <w:r w:rsidRPr="00734204">
              <w:rPr>
                <w:sz w:val="18"/>
                <w:szCs w:val="18"/>
              </w:rPr>
              <w:t>)§ 10 ods. 7 písm. e) a § 202 ods. 2 Trestného poriadku.</w:t>
            </w:r>
          </w:p>
          <w:p w:rsidR="00FA31BD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Na vo</w:t>
            </w:r>
            <w:r w:rsidRPr="00734204">
              <w:rPr>
                <w:b/>
                <w:sz w:val="20"/>
                <w:szCs w:val="20"/>
              </w:rPr>
              <w:t xml:space="preserve">jenského ombudsmana sa môže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44610E">
              <w:rPr>
                <w:b/>
                <w:sz w:val="20"/>
                <w:szCs w:val="20"/>
              </w:rPr>
              <w:t>šiestich</w:t>
            </w:r>
            <w:r w:rsidRPr="00734204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Ak sa profesionálny vojak domnieva, že jeho základné práva a slobody porušil niektorý zo subjektov podľa § 4a ods. 2 vydaním rozhodnutia v rozpore s právnym poriadkom alebo princípmi demokratického a právneho štátu, môže sa na vojenského ombudsmana obrátiť až p</w:t>
            </w:r>
            <w:r w:rsidRPr="00734204">
              <w:rPr>
                <w:b/>
                <w:sz w:val="20"/>
                <w:szCs w:val="20"/>
              </w:rPr>
              <w:t>o nadobudnutí právoplatnosti tohto rozhodnutia.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5h</w:t>
            </w:r>
            <w:r w:rsidRPr="00734204">
              <w:rPr>
                <w:b/>
                <w:sz w:val="20"/>
                <w:szCs w:val="20"/>
              </w:rPr>
              <w:t>) sťažnosťou,</w:t>
            </w:r>
            <w:r w:rsidRPr="00734204">
              <w:rPr>
                <w:b/>
                <w:sz w:val="20"/>
                <w:szCs w:val="20"/>
                <w:vertAlign w:val="superscript"/>
              </w:rPr>
              <w:t>5i</w:t>
            </w:r>
            <w:r w:rsidRPr="00734204">
              <w:rPr>
                <w:b/>
                <w:sz w:val="20"/>
                <w:szCs w:val="20"/>
              </w:rPr>
              <w:t>) petíciou,</w:t>
            </w:r>
            <w:r w:rsidRPr="00734204">
              <w:rPr>
                <w:b/>
                <w:sz w:val="20"/>
                <w:szCs w:val="20"/>
                <w:vertAlign w:val="superscript"/>
              </w:rPr>
              <w:t>5j</w:t>
            </w:r>
            <w:r w:rsidRPr="00734204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734204">
              <w:rPr>
                <w:b/>
                <w:sz w:val="20"/>
                <w:szCs w:val="20"/>
                <w:vertAlign w:val="superscript"/>
              </w:rPr>
              <w:t>5k</w:t>
            </w:r>
            <w:r w:rsidRPr="00734204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5l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FA31BD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5h</w:t>
            </w:r>
            <w:r w:rsidRPr="00734204">
              <w:rPr>
                <w:sz w:val="18"/>
                <w:szCs w:val="18"/>
              </w:rPr>
              <w:t>)Zákon Národnej rady Slovenskej republiky č.</w:t>
            </w:r>
            <w:r w:rsidRPr="00734204">
              <w:rPr>
                <w:sz w:val="18"/>
                <w:szCs w:val="18"/>
              </w:rPr>
              <w:t xml:space="preserve"> 10/1996 Z. z. o kontrole v štátnej správe v znení neskorších predpisov.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5i</w:t>
            </w:r>
            <w:r w:rsidRPr="00734204">
              <w:rPr>
                <w:sz w:val="18"/>
                <w:szCs w:val="18"/>
              </w:rPr>
              <w:t>)§ 3 ods. 1 zákona č. 9/2010 Z. z. o sťažnostiach.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5j</w:t>
            </w:r>
            <w:r w:rsidRPr="00734204">
              <w:rPr>
                <w:sz w:val="18"/>
                <w:szCs w:val="18"/>
              </w:rPr>
              <w:t>)§ 1 ods. 1 zákona č. 85/1990 Zb. o petičnom práve v znení neskorších predpisov.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5k</w:t>
            </w:r>
            <w:r w:rsidRPr="00734204">
              <w:rPr>
                <w:sz w:val="18"/>
                <w:szCs w:val="18"/>
              </w:rPr>
              <w:t>)§ 2 písm. b) a c) zákona č. 54/2019 Z. z. o ochrane oznamovateľov protispoločenskej činnosti a o zmene a doplnení niektorých zákonov.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5l</w:t>
            </w:r>
            <w:r w:rsidRPr="00734204">
              <w:rPr>
                <w:sz w:val="18"/>
                <w:szCs w:val="18"/>
              </w:rPr>
              <w:t>)Zákon č. 124/2006 Z. z. o bezpečnosti a ochrane zdravia pri práci a o zmene a doplnení niektorých zákonov v znení neskorších predpisov.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FA31BD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Vojenský ombudsman môže v rámci svojej pôsobnosti podľa § 4a ods. 2 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572899">
            <w:pPr>
              <w:spacing w:before="120"/>
              <w:ind w:firstLine="249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začne prešetrovanie podozrení z porušenia základných práv</w:t>
            </w:r>
            <w:r w:rsidRPr="00734204">
              <w:rPr>
                <w:b/>
                <w:sz w:val="20"/>
                <w:szCs w:val="20"/>
              </w:rPr>
              <w:t xml:space="preserve"> a slobôd </w:t>
            </w:r>
            <w:r w:rsidR="0044610E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44610E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oznámenia.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Vojenský ombudsman podnet odloží, ak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po preskúmaní podnetu podľa odseku 1 dospeje k záveru, že podozrenia z porušenia základných práv a slobôd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nie sú dôvodné,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vec, ktorej sa podnet týka, nepatrí do je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ho pôsobnosti,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ide o podnet, ktorý podľa § 4c ods. 5 nie je oprávnený prešetriť,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podávateľ podnetu nedodrž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postup podľa § 4c ods. 3 a 4;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vec, ktorej sa podnet týka, preskúmava alebo už preskúmala prokuratúra, 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vo veci, ktorej sa podnet týka, koná alebo ro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zhoduje príslušný orgán verejnej správy alebo iný orgán verejnej moci, ktorý nepatrí do jeho</w:t>
            </w:r>
            <w:r w:rsidRPr="00734204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pôsobnosti, alebo o veci, ktorej sa podnet týka, už rozhodol príslušný orgán verejnej správy alebo iný orgán verejnej moci, ktorý nepatrí do jeho pôsobnosti,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pri p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rešetrovaní podozrení z porušenia základných práv a slobôd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vyšlo najavo, že základné práva a slobody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neboli porušené,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44610E">
              <w:rPr>
                <w:rFonts w:ascii="Times New Roman" w:hAnsi="Times New Roman"/>
                <w:b/>
                <w:sz w:val="20"/>
                <w:szCs w:val="20"/>
              </w:rPr>
              <w:t>podávateľ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vezme svoj podnet späť alebo oznámi, že na ďalšom prešetrovaní podozrení z porušen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ia jeho základných práv a slobôd netrvá,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ide o opakovaný podnet toho istého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, v tej istej veci, ak v ňom neuvádza nové skutočnosti,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ide o podnet, ktorý je anonymný.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Ak podávateľ podnetu požiada vojenského ombudsmana</w:t>
            </w:r>
            <w:r w:rsidR="0044610E">
              <w:rPr>
                <w:b/>
                <w:sz w:val="20"/>
                <w:szCs w:val="20"/>
              </w:rPr>
              <w:t xml:space="preserve"> o utajenie svojej totožnosti</w:t>
            </w:r>
            <w:r w:rsidRPr="00734204">
              <w:rPr>
                <w:b/>
                <w:sz w:val="20"/>
                <w:szCs w:val="20"/>
              </w:rPr>
              <w:t>, alebo ak je utajenie totožnosti v záujme prešetrenia podozrení z porušenia základných práv a slobôd podávateľa podnetu, vojenský ombudsman pri vykonávaní procesných úkono</w:t>
            </w:r>
            <w:r w:rsidRPr="00734204">
              <w:rPr>
                <w:b/>
                <w:sz w:val="20"/>
                <w:szCs w:val="20"/>
              </w:rPr>
              <w:t>v postupuje len na základe odpisu podnetu, v ktorom sa neuvádzajú osobné údaje.</w:t>
            </w:r>
            <w:r w:rsidRPr="00734204">
              <w:rPr>
                <w:b/>
                <w:iCs/>
                <w:sz w:val="20"/>
                <w:szCs w:val="20"/>
                <w:vertAlign w:val="superscript"/>
              </w:rPr>
              <w:t>5m</w:t>
            </w:r>
            <w:r w:rsidRPr="00734204">
              <w:rPr>
                <w:b/>
                <w:iCs/>
                <w:sz w:val="20"/>
                <w:szCs w:val="20"/>
              </w:rPr>
              <w:t xml:space="preserve">) </w:t>
            </w:r>
            <w:r w:rsidRPr="00734204">
              <w:rPr>
                <w:b/>
                <w:sz w:val="20"/>
                <w:szCs w:val="20"/>
              </w:rPr>
              <w:t>Každý zúčastnený na prešetrovaní podozrení z porušenia základných práv a slobôd podávateľa podnetu, komu je totožnosť podávateľa podnetu známa, je povinný o nej zachovať mlčanlivosť.</w:t>
            </w:r>
          </w:p>
          <w:p w:rsidR="00572899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5m</w:t>
            </w:r>
            <w:r w:rsidRPr="00734204">
              <w:rPr>
                <w:sz w:val="18"/>
                <w:szCs w:val="18"/>
              </w:rPr>
              <w:t>)§ 2 zákona č. 18/2018 Z. z. o ochrane osobných údajov a o zmene a doplnení niektorých zákonov.</w:t>
            </w:r>
          </w:p>
          <w:p w:rsidR="00572899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</w:t>
            </w:r>
            <w:r w:rsidR="0044610E">
              <w:rPr>
                <w:b/>
                <w:sz w:val="20"/>
                <w:szCs w:val="20"/>
              </w:rPr>
              <w:t>6) Ak podávateľ podnetu požiada</w:t>
            </w:r>
            <w:r w:rsidRPr="00734204">
              <w:rPr>
                <w:b/>
                <w:sz w:val="20"/>
                <w:szCs w:val="20"/>
              </w:rPr>
              <w:t xml:space="preserve"> 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prešetrovaní podozrení z porušenia jeho základných práv a slobôd sa bude pokračovať len vtedy, ak v určenej lehote písomne udelí súhlas s uvedením určitého potrebného údaja o svojej osobe.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Pri prešetrovaní podozrení z porušenia základných práv a slobôd profesionálnych voja</w:t>
            </w:r>
            <w:r w:rsidRPr="00734204">
              <w:rPr>
                <w:b/>
                <w:sz w:val="20"/>
                <w:szCs w:val="20"/>
              </w:rPr>
              <w:t>kov je vojenský ombudsman oprávnený</w:t>
            </w:r>
          </w:p>
          <w:p w:rsidR="007D3A15" w:rsidRPr="00734204" w:rsidP="007D3A1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vstupovať do objektov a priestorov subjektov podľa § 4a ods. 2,</w:t>
            </w:r>
          </w:p>
          <w:p w:rsidR="007D3A15" w:rsidRPr="00734204" w:rsidP="007D3A1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vyžadovať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od subjektov podľa § 4a ods. 2 poskytnutie spisov a dokladov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, ako aj vysvetlenie k veci, ktorej sa podnet týka, a to aj ak osobitný predpis obmedzuje právo nahliadať do spisov len 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vymedzenému okruhu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subjektov,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5n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D3A15" w:rsidRPr="00734204" w:rsidP="007D3A1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klásť otázky profesionálnym vojakom a zamestnancom  subjektov podľa § 4a ods. 2,</w:t>
            </w:r>
          </w:p>
          <w:p w:rsidR="007D3A15" w:rsidP="007D3A1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hovoriť aj bez prítomnosti iných osôb s podávateľ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podnetu alebo osob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ou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ú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podávate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ľ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podnetu označil ak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o osob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á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sa môž</w:t>
            </w:r>
            <w:r w:rsidR="0044610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k veci vyjadriť.</w:t>
            </w:r>
          </w:p>
          <w:p w:rsidR="00572899" w:rsidP="00572899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5n</w:t>
            </w:r>
            <w:r w:rsidRPr="00734204">
              <w:rPr>
                <w:sz w:val="18"/>
                <w:szCs w:val="18"/>
              </w:rPr>
              <w:t>)§ 23 zákona č. 71/1967 Zb. o správnom konaní (správny poriadok) v znení neskorších predpisov.</w:t>
            </w:r>
          </w:p>
          <w:p w:rsidR="00572899" w:rsidRPr="00734204" w:rsidP="00572899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7D3A15" w:rsidRPr="00734204" w:rsidP="007D3A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poskytnúť mu informácie a vysvetlenia,</w:t>
            </w:r>
          </w:p>
          <w:p w:rsidR="007D3A15" w:rsidRPr="00734204" w:rsidP="007D3A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umožniť mu nahliadnutie do spisu alebo mu spis zapožičať,</w:t>
            </w:r>
          </w:p>
          <w:p w:rsidR="007D3A15" w:rsidRPr="00734204" w:rsidP="007D3A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predložiť mu písomné stanovisko ku skutkovým a k právnym otázkam prešetrovanej veci,</w:t>
            </w:r>
          </w:p>
          <w:p w:rsidR="007D3A15" w:rsidRPr="00734204" w:rsidP="007D3A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vysporiadať sa s dôkazmi, ktoré navrhne,</w:t>
            </w:r>
          </w:p>
          <w:p w:rsidR="007D3A15" w:rsidRPr="00734204" w:rsidP="007D3A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vykonať opatrenia, ktoré navrhne 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pri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34D5">
              <w:rPr>
                <w:rFonts w:ascii="Times New Roman" w:hAnsi="Times New Roman"/>
                <w:b/>
                <w:sz w:val="20"/>
                <w:szCs w:val="20"/>
              </w:rPr>
              <w:t xml:space="preserve">ich 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nečinnosti, ak vykonanie takých opa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trení vyplýva zo zákona alebo z iného všeobecne záväzného právneho predpisu.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</w:t>
            </w:r>
            <w:r w:rsidRPr="0073420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písm. c) až e) do desiatich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pracovných dní odo dňa jej doručenia; tým nie sú dotknuté ustanovenia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5o</w:t>
            </w:r>
            <w:r w:rsidRPr="00734204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5o</w:t>
            </w:r>
            <w:r w:rsidRPr="00734204">
              <w:rPr>
                <w:sz w:val="18"/>
                <w:szCs w:val="18"/>
              </w:rPr>
              <w:t>)Zákon Národnej rady Slovenskej republiky č. 198/1994 Z. z. o Vojenskom spravodajstve v znení neskorších predpisov.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215/2004 Z. z. o ochrane utajovaných skutočností a o zmene a doplnení niektorých zákonov v znení neskorších predpisov.</w:t>
            </w:r>
          </w:p>
          <w:p w:rsidR="00572899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410477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 xml:space="preserve">. 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Minister po doručení oznámenia podľa odseku 4 v primeranej lehote rozhodne o ďal</w:t>
            </w:r>
            <w:r w:rsidRPr="00734204">
              <w:rPr>
                <w:b/>
                <w:sz w:val="20"/>
                <w:szCs w:val="20"/>
              </w:rPr>
              <w:t>šom postupe a oznámi vojenskému ombudsmanovi opatrenia, ktoré vo veci prijal.</w:t>
            </w:r>
          </w:p>
          <w:p w:rsidR="00410477" w:rsidRPr="00410477" w:rsidP="00410477">
            <w:pPr>
              <w:ind w:firstLine="240"/>
              <w:jc w:val="both"/>
              <w:rPr>
                <w:b/>
                <w:sz w:val="20"/>
                <w:szCs w:val="20"/>
              </w:rPr>
            </w:pPr>
            <w:r w:rsidRPr="00410477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7D3A15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="00410477">
              <w:rPr>
                <w:b/>
                <w:sz w:val="20"/>
                <w:szCs w:val="20"/>
              </w:rPr>
              <w:t>(7</w:t>
            </w:r>
            <w:r w:rsidRPr="00734204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5p</w:t>
            </w:r>
            <w:r w:rsidRPr="00734204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5q</w:t>
            </w:r>
            <w:r w:rsidRPr="00734204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</w:t>
            </w:r>
            <w:r w:rsidRPr="00734204">
              <w:rPr>
                <w:b/>
                <w:sz w:val="20"/>
                <w:szCs w:val="20"/>
              </w:rPr>
              <w:t>ech, alebo k ohrozeniu medzinárodnej spravodajskej spolupráce.</w:t>
            </w:r>
          </w:p>
          <w:p w:rsidR="00572899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5p</w:t>
            </w:r>
            <w:r w:rsidRPr="00734204">
              <w:rPr>
                <w:sz w:val="18"/>
                <w:szCs w:val="18"/>
              </w:rPr>
              <w:t>)§ 20 zákona Národnej rady Slovenskej republiky č. 198/1994 Z. z. v znení neskorších predpisov.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5q</w:t>
            </w:r>
            <w:r w:rsidRPr="00734204">
              <w:rPr>
                <w:sz w:val="18"/>
                <w:szCs w:val="18"/>
              </w:rPr>
              <w:t>)§ 2 ods. 1 zákona Národnej rady Slovenskej republiky č. 198/1994 Z. z. v znení neskorších p</w:t>
            </w:r>
            <w:r w:rsidRPr="00734204">
              <w:rPr>
                <w:sz w:val="18"/>
                <w:szCs w:val="18"/>
              </w:rPr>
              <w:t>redpisov.</w:t>
            </w:r>
          </w:p>
          <w:p w:rsidR="00572899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trike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</w:t>
            </w:r>
            <w:r w:rsidRPr="00734204">
              <w:rPr>
                <w:b/>
                <w:sz w:val="20"/>
                <w:szCs w:val="20"/>
              </w:rPr>
              <w:t>slobôd profesionálnych vojakov vedeného v jeho veci.</w:t>
            </w: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410477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</w:t>
            </w:r>
            <w:r w:rsidRPr="00734204">
              <w:rPr>
                <w:b/>
                <w:sz w:val="20"/>
                <w:szCs w:val="20"/>
              </w:rPr>
              <w:t xml:space="preserve">4a ods. 2 boli porušené základné práva a slobody </w:t>
            </w:r>
            <w:r w:rsidR="00410477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7D3A15" w:rsidRPr="00734204" w:rsidP="007D3A1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postúpi vec na vybavenie príslušnému prokurátorovi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5r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) alebo urobí iné vhodné opatrenie na 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nápravu zisteného protiprávneho stavu,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5s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D3A15" w:rsidP="007D3A1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podá ministrovi návrh na prijatie iných primeraných opatrení na odstránenie zisteného protiprávneho stavu alebo iných nedostatkov.</w:t>
            </w:r>
          </w:p>
          <w:p w:rsidR="00572899" w:rsidP="00572899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5r</w:t>
            </w:r>
            <w:r w:rsidRPr="00734204">
              <w:rPr>
                <w:sz w:val="18"/>
                <w:szCs w:val="18"/>
              </w:rPr>
              <w:t>)§ 20 až 36b zákona č. 153/2001 Z. z. o prokuratúre v znení neskorších predpisov</w:t>
            </w:r>
            <w:r w:rsidRPr="00734204">
              <w:rPr>
                <w:sz w:val="18"/>
                <w:szCs w:val="18"/>
              </w:rPr>
              <w:t>.</w:t>
            </w:r>
          </w:p>
          <w:p w:rsidR="00572899" w:rsidRPr="00734204" w:rsidP="00572899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5s</w:t>
            </w:r>
            <w:r w:rsidRPr="00734204">
              <w:rPr>
                <w:sz w:val="18"/>
                <w:szCs w:val="18"/>
              </w:rPr>
              <w:t xml:space="preserve">)§ 62 až 68 zákona č. 71/1967 Zb.  v znení neskorších predpisov. </w:t>
            </w:r>
          </w:p>
          <w:p w:rsidR="00572899" w:rsidRPr="00734204" w:rsidP="00572899">
            <w:pPr>
              <w:pStyle w:val="ListParagraph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A15" w:rsidRPr="00734204" w:rsidP="007D3A15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7D3A15" w:rsidRPr="00E731D3" w:rsidP="008D7B5B">
            <w:pPr>
              <w:pStyle w:val="Normlny"/>
              <w:ind w:firstLine="410"/>
              <w:jc w:val="both"/>
            </w:pPr>
            <w:r w:rsidRPr="00734204">
              <w:rPr>
                <w:b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E731D3" w:rsidP="00507EA9">
            <w:pPr>
              <w:jc w:val="center"/>
              <w:rPr>
                <w:sz w:val="20"/>
                <w:szCs w:val="20"/>
              </w:rPr>
            </w:pPr>
            <w:r w:rsidR="005B32B8">
              <w:rPr>
                <w:sz w:val="20"/>
                <w:szCs w:val="20"/>
              </w:rPr>
              <w:t>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/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P="007D3A15">
            <w:pPr>
              <w:rPr>
                <w:sz w:val="18"/>
                <w:szCs w:val="18"/>
                <w:vertAlign w:val="superscript"/>
              </w:rPr>
            </w:pPr>
          </w:p>
          <w:p w:rsidR="007D3A15" w:rsidRPr="007D3A15" w:rsidP="00572899"/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3C2E45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Č: 7</w:t>
            </w:r>
          </w:p>
          <w:p w:rsidR="003F3CFD" w:rsidRPr="00E731D3" w:rsidP="003C2E45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O: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9E33CC" w:rsidP="003C2E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33CC">
              <w:rPr>
                <w:b/>
                <w:bCs/>
                <w:sz w:val="20"/>
                <w:szCs w:val="20"/>
              </w:rPr>
              <w:t>Ochrana práv</w:t>
            </w:r>
          </w:p>
          <w:p w:rsidR="003F3CFD" w:rsidRPr="00E731D3" w:rsidP="003C2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731D3">
              <w:rPr>
                <w:sz w:val="20"/>
                <w:szCs w:val="20"/>
              </w:rPr>
              <w:t>Členské štáty zabezpečia, aby súdne a/alebo správne konania, prípadne vrátane zmierovacích konaní smerujúcich k dodržiavaniu povinností podľa tejto smernice boli k dispozícii všetkým osobám, ktoré sa cítia poškodené nedodržiavaním zásady rovnakého zaobchádzania, dokonca aj vtedy, keď sa vzťahy, v ktorých malo dôjsť k diskriminácii, už skončili.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jc w:val="center"/>
              <w:rPr>
                <w:sz w:val="20"/>
                <w:szCs w:val="20"/>
              </w:rPr>
            </w:pPr>
            <w:r w:rsidR="00D47AAF">
              <w:rPr>
                <w:sz w:val="20"/>
                <w:szCs w:val="20"/>
              </w:rPr>
              <w:t>Zákon č. 281/2015 Z.z.</w:t>
            </w:r>
          </w:p>
          <w:p w:rsidR="00D47AAF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 z.</w:t>
            </w: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RP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Čl. I – novely zákona č. 281/2015 Z. z.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pStyle w:val="Normlny"/>
              <w:jc w:val="center"/>
            </w:pPr>
            <w:r w:rsidR="000A31C0">
              <w:t>Č. I</w:t>
            </w:r>
          </w:p>
          <w:p w:rsidR="000A31C0" w:rsidP="00507EA9">
            <w:pPr>
              <w:pStyle w:val="Normlny"/>
              <w:jc w:val="center"/>
            </w:pPr>
            <w:r>
              <w:t>§ 4</w:t>
            </w:r>
          </w:p>
          <w:p w:rsidR="000A31C0" w:rsidP="00507EA9">
            <w:pPr>
              <w:pStyle w:val="Normlny"/>
              <w:jc w:val="center"/>
            </w:pPr>
            <w:r>
              <w:t>O: 4</w:t>
            </w: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4a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4c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43FC5" w:rsidP="00B333AA">
            <w:pPr>
              <w:pStyle w:val="Normlny"/>
              <w:jc w:val="center"/>
            </w:pPr>
          </w:p>
          <w:p w:rsidR="00043FC5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4d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43FC5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4e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  <w:r w:rsidR="00F66E8C">
              <w:t>O: 7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43FC5" w:rsidP="00B333AA">
            <w:pPr>
              <w:pStyle w:val="Normlny"/>
              <w:jc w:val="center"/>
            </w:pPr>
          </w:p>
          <w:p w:rsidR="00043FC5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4f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RPr="00E731D3" w:rsidP="00507EA9">
            <w:pPr>
              <w:pStyle w:val="Normlny"/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6B" w:rsidRPr="00D47AAF" w:rsidP="006C346B">
            <w:pPr>
              <w:ind w:firstLine="410"/>
              <w:jc w:val="both"/>
              <w:rPr>
                <w:b/>
                <w:sz w:val="20"/>
                <w:szCs w:val="20"/>
              </w:rPr>
            </w:pPr>
            <w:r w:rsidRPr="00D47AAF">
              <w:rPr>
                <w:b/>
                <w:sz w:val="20"/>
                <w:szCs w:val="20"/>
              </w:rPr>
              <w:t xml:space="preserve">(4) </w:t>
            </w:r>
            <w:r w:rsidRPr="00D47AAF">
              <w:rPr>
                <w:b/>
                <w:color w:val="000000"/>
                <w:sz w:val="20"/>
                <w:szCs w:val="20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D47AA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  <w:r w:rsidRPr="00D47AAF"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6C346B" w:rsidP="007B34CC">
            <w:pPr>
              <w:pStyle w:val="Normlny"/>
              <w:ind w:firstLine="410"/>
              <w:jc w:val="both"/>
            </w:pPr>
          </w:p>
          <w:p w:rsidR="0073529D" w:rsidP="0073529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B333AA" w:rsidP="006C346B">
            <w:pPr>
              <w:pStyle w:val="Normlny"/>
              <w:ind w:firstLine="410"/>
              <w:jc w:val="both"/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410477">
              <w:rPr>
                <w:b/>
                <w:sz w:val="20"/>
                <w:szCs w:val="20"/>
              </w:rPr>
              <w:t>ých</w:t>
            </w:r>
            <w:r w:rsidRPr="00734204">
              <w:rPr>
                <w:b/>
                <w:sz w:val="20"/>
                <w:szCs w:val="20"/>
              </w:rPr>
              <w:t xml:space="preserve"> predpis</w:t>
            </w:r>
            <w:r w:rsidR="00410477">
              <w:rPr>
                <w:b/>
                <w:sz w:val="20"/>
                <w:szCs w:val="20"/>
              </w:rPr>
              <w:t>ov</w:t>
            </w:r>
            <w:r w:rsidRPr="00734204">
              <w:rPr>
                <w:b/>
                <w:sz w:val="20"/>
                <w:szCs w:val="20"/>
              </w:rPr>
              <w:t>.</w:t>
            </w:r>
            <w:r w:rsidRPr="00734204">
              <w:rPr>
                <w:b/>
                <w:sz w:val="20"/>
                <w:szCs w:val="20"/>
                <w:vertAlign w:val="superscript"/>
              </w:rPr>
              <w:t>5a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B333AA" w:rsidRPr="00734204" w:rsidP="00B333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hlavný služobný úrad,</w:t>
            </w:r>
          </w:p>
          <w:p w:rsidR="00B333AA" w:rsidP="00B333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služobný úrad a služobný úrad podľa osobitného predpisu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5b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 okrem služobného úradu, ktorým j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e Vojenské spravodajstvo,</w:t>
            </w:r>
          </w:p>
          <w:p w:rsidR="00B333AA" w:rsidP="00B333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veliteľa v pôsobnosti služobného úradu podľa písmena b),</w:t>
            </w:r>
          </w:p>
          <w:p w:rsidR="00B333AA" w:rsidP="00B333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Vojenský úrad sociálneho zabezpečenia vo veciach týkajúcich sa konania o dávkach úrazového zabezpečenia a poskytovania služieb sociálneho zabezpečenia počas trvania štátnej služby profesionálneho vojaka,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5c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B333AA" w:rsidP="00B333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Vojenskú políciu</w:t>
            </w:r>
            <w:r w:rsidRPr="00B333A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pri plnení úloh podľa osobitného predpisu.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5d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5e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5a</w:t>
            </w:r>
            <w:r w:rsidRPr="0073420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Zákon č. 124/1992 Zb. o Vojenskej polícii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328/2002 Z. z.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o sociálnom zabezpečení policajtov a vojakov a o zmene                     a doplnení niektorých zákonov v</w:t>
            </w:r>
            <w:r w:rsidRPr="00734204">
              <w:rPr>
                <w:sz w:val="18"/>
                <w:szCs w:val="18"/>
              </w:rPr>
              <w:t>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5b</w:t>
            </w:r>
            <w:r w:rsidRPr="00734204">
              <w:rPr>
                <w:sz w:val="18"/>
                <w:szCs w:val="18"/>
              </w:rPr>
              <w:t>)§ 80 ods. 1 zákona č. 328/2002 Z. z.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5c</w:t>
            </w:r>
            <w:r w:rsidRPr="00734204">
              <w:rPr>
                <w:sz w:val="18"/>
                <w:szCs w:val="18"/>
              </w:rPr>
              <w:t>)§ 5 až 24, § 69 a  70 zákona č. 328/2002 Z. z.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5d</w:t>
            </w:r>
            <w:r w:rsidRPr="00734204">
              <w:rPr>
                <w:sz w:val="18"/>
                <w:szCs w:val="18"/>
              </w:rPr>
              <w:t>)§ 3 ods. 1 písm. a), b) a d) zákona č. 124/1992 Zb. v znení neskorších pre</w:t>
            </w:r>
            <w:r w:rsidRPr="00734204">
              <w:rPr>
                <w:sz w:val="18"/>
                <w:szCs w:val="18"/>
              </w:rPr>
              <w:t>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5e</w:t>
            </w:r>
            <w:r w:rsidRPr="00734204">
              <w:rPr>
                <w:sz w:val="18"/>
                <w:szCs w:val="18"/>
              </w:rPr>
              <w:t>)§ 10 ods. 7 písm. e) a § 202 ods. 2 Trestného poriadku.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Na vojenského ombudsmana sa mô</w:t>
            </w:r>
            <w:r w:rsidRPr="00734204">
              <w:rPr>
                <w:b/>
                <w:sz w:val="20"/>
                <w:szCs w:val="20"/>
              </w:rPr>
              <w:t xml:space="preserve">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410477">
              <w:rPr>
                <w:b/>
                <w:sz w:val="20"/>
                <w:szCs w:val="20"/>
              </w:rPr>
              <w:t>šiestich</w:t>
            </w:r>
            <w:r w:rsidRPr="00734204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Ak sa profesionálny vojak domnieva, že jeho základné práva a slobody porušil niektorý zo subjektov podľa § 4a ods. 2 vydaním rozhodnutia v rozpore s právnym poriadkom alebo princípmi demokratického a právneho štátu, môže sa na vojenského ombudsmana obrátiť až po nadobudnutí právoplatno</w:t>
            </w:r>
            <w:r w:rsidRPr="00734204">
              <w:rPr>
                <w:b/>
                <w:sz w:val="20"/>
                <w:szCs w:val="20"/>
              </w:rPr>
              <w:t>sti tohto rozhodnutia.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5h</w:t>
            </w:r>
            <w:r w:rsidRPr="00734204">
              <w:rPr>
                <w:b/>
                <w:sz w:val="20"/>
                <w:szCs w:val="20"/>
              </w:rPr>
              <w:t>) sťažnosťou,</w:t>
            </w:r>
            <w:r w:rsidRPr="00734204">
              <w:rPr>
                <w:b/>
                <w:sz w:val="20"/>
                <w:szCs w:val="20"/>
                <w:vertAlign w:val="superscript"/>
              </w:rPr>
              <w:t>5i</w:t>
            </w:r>
            <w:r w:rsidRPr="00734204">
              <w:rPr>
                <w:b/>
                <w:sz w:val="20"/>
                <w:szCs w:val="20"/>
              </w:rPr>
              <w:t>) petíciou,</w:t>
            </w:r>
            <w:r w:rsidRPr="00734204">
              <w:rPr>
                <w:b/>
                <w:sz w:val="20"/>
                <w:szCs w:val="20"/>
                <w:vertAlign w:val="superscript"/>
              </w:rPr>
              <w:t>5j</w:t>
            </w:r>
            <w:r w:rsidRPr="00734204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734204">
              <w:rPr>
                <w:b/>
                <w:sz w:val="20"/>
                <w:szCs w:val="20"/>
                <w:vertAlign w:val="superscript"/>
              </w:rPr>
              <w:t>5k</w:t>
            </w:r>
            <w:r w:rsidRPr="00734204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5l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5h</w:t>
            </w:r>
            <w:r w:rsidRPr="00734204">
              <w:rPr>
                <w:sz w:val="18"/>
                <w:szCs w:val="18"/>
              </w:rPr>
              <w:t>)Zákon Národnej rady Slovenskej republiky č. 10/1996 Z. z. o kontrole</w:t>
            </w:r>
            <w:r w:rsidRPr="00734204">
              <w:rPr>
                <w:sz w:val="18"/>
                <w:szCs w:val="18"/>
              </w:rPr>
              <w:t xml:space="preserve"> v štátnej správe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5i</w:t>
            </w:r>
            <w:r w:rsidRPr="00734204">
              <w:rPr>
                <w:sz w:val="18"/>
                <w:szCs w:val="18"/>
              </w:rPr>
              <w:t>)§ 3 ods. 1 zákona č. 9/2010 Z. z. o sťažnostiach.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5j</w:t>
            </w:r>
            <w:r w:rsidRPr="00734204">
              <w:rPr>
                <w:sz w:val="18"/>
                <w:szCs w:val="18"/>
              </w:rPr>
              <w:t>)§ 1 ods. 1 zákona č. 85/1990 Zb. o petičnom práve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5k</w:t>
            </w:r>
            <w:r w:rsidRPr="00734204">
              <w:rPr>
                <w:sz w:val="18"/>
                <w:szCs w:val="18"/>
              </w:rPr>
              <w:t>)§ 2 písm. b) a c) zákona č. 54/2019 Z. z. o ochrane oznamovateľov protispoločenskej činnosti a o zmene a doplnení niektorých zákonov.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5l</w:t>
            </w:r>
            <w:r w:rsidRPr="00734204">
              <w:rPr>
                <w:sz w:val="18"/>
                <w:szCs w:val="18"/>
              </w:rPr>
              <w:t>)Zákon č. 124/2006 Z. z. o bezpečnosti a ochrane zdravia pri práci a o zmene a doplnení niektorých zákonov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Vojenský ombudsman môže v rámci svojej pôsobnosti podľa § 4a ods. 2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Vojenský ombudsman začne prešetrovanie podozrení z porušenia základných práv a slobôd </w:t>
            </w:r>
            <w:r w:rsidR="00410477">
              <w:rPr>
                <w:b/>
                <w:sz w:val="20"/>
                <w:szCs w:val="20"/>
              </w:rPr>
              <w:t>podávateľa podne</w:t>
            </w:r>
            <w:r w:rsidR="00410477">
              <w:rPr>
                <w:b/>
                <w:sz w:val="20"/>
                <w:szCs w:val="20"/>
              </w:rPr>
              <w:t>tu</w:t>
            </w:r>
            <w:r w:rsidRPr="00734204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410477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</w:t>
            </w:r>
            <w:r w:rsidRPr="00734204">
              <w:rPr>
                <w:b/>
                <w:sz w:val="20"/>
                <w:szCs w:val="20"/>
              </w:rPr>
              <w:t>menia.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Vojenský ombudsman podnet odloží, ak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po preskúmaní podnetu podľa odseku 1 dospeje k záveru, že podozrenia z porušenia základných práv a slobôd 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nie sú dôvodné,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vec, ktorej sa podnet týka, nepatrí do jeho pôsobnosti,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ide o podnet, ktorý podľa § 4c ods. 5 nie je oprávnený prešetriť,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podávateľ podnetu nedodrž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postup podľa § 4c ods. 3 a 4;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vec, ktorej sa podnet týka, preskúmava alebo už preskúmala prokuratúra, 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 veci, ktorej sa podnet týka, koná alebo rozhoduje príslušný orgán ve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rejnej správy alebo iný orgán verejnej moci, ktorý nepatrí do jeho</w:t>
            </w:r>
            <w:r w:rsidRPr="00B333A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pôsobnosti, alebo o veci, ktorej sa podnet týka, už rozhodol príslušný orgán verejnej správy alebo iný orgán verejnej moci, ktorý nepatrí do jeho pôsobnosti,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pri prešetrovaní podozrení z po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rušenia základných práv a slobôd 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vyšlo najavo, že základné práva a slobody 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neboli porušené,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podávateľ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vezme svoj podnet späť alebo oznámi, že na ďalšom prešetrovaní podozrení z porušenia jeho základných práv a 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slobôd netrvá,</w:t>
            </w:r>
          </w:p>
          <w:p w:rsid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ide o opakovaný podnet toho istého </w:t>
            </w:r>
            <w:r w:rsidR="00410477">
              <w:rPr>
                <w:rFonts w:ascii="Times New Roman" w:hAnsi="Times New Roman"/>
                <w:b/>
                <w:sz w:val="20"/>
                <w:szCs w:val="20"/>
              </w:rPr>
              <w:t>podávat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v tej istej veci, ak v ňom neuvádza nové skutočnosti,</w:t>
            </w:r>
          </w:p>
          <w:p w:rsidR="00B333AA" w:rsidRPr="00B333AA" w:rsidP="00B33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ide o podnet, ktorý je anonymný.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Ak podávateľ podnetu požiada vojenského ombudsmana</w:t>
            </w:r>
            <w:r w:rsidR="00093B9C">
              <w:rPr>
                <w:b/>
                <w:sz w:val="20"/>
                <w:szCs w:val="20"/>
              </w:rPr>
              <w:t xml:space="preserve"> o utajenie svojej totožnosti</w:t>
            </w:r>
            <w:r w:rsidRPr="00734204">
              <w:rPr>
                <w:b/>
                <w:sz w:val="20"/>
                <w:szCs w:val="20"/>
              </w:rPr>
              <w:t>, alebo ak je utajenie totožnosti v záujme prešetrenia podozrení z porušenia základných práv a slobôd podávateľa podnetu, vojenský ombudsman pri vykonávaní procesných úkonov postupuje len na základe</w:t>
            </w:r>
            <w:r w:rsidRPr="00734204">
              <w:rPr>
                <w:b/>
                <w:sz w:val="20"/>
                <w:szCs w:val="20"/>
              </w:rPr>
              <w:t xml:space="preserve"> odpisu podnetu, v ktorom sa neuvádzajú osobné údaje.</w:t>
            </w:r>
            <w:r w:rsidRPr="00734204">
              <w:rPr>
                <w:b/>
                <w:iCs/>
                <w:sz w:val="20"/>
                <w:szCs w:val="20"/>
                <w:vertAlign w:val="superscript"/>
              </w:rPr>
              <w:t>5m</w:t>
            </w:r>
            <w:r w:rsidRPr="00734204">
              <w:rPr>
                <w:b/>
                <w:iCs/>
                <w:sz w:val="20"/>
                <w:szCs w:val="20"/>
              </w:rPr>
              <w:t xml:space="preserve">) </w:t>
            </w:r>
            <w:r w:rsidRPr="00734204">
              <w:rPr>
                <w:b/>
                <w:sz w:val="20"/>
                <w:szCs w:val="20"/>
              </w:rPr>
              <w:t>Každý zúčastnený na prešetrovaní podozrení z porušenia základných práv a slobôd podávateľa podnetu, komu je totožnosť podávateľa podnetu známa, je povinný o nej zachovať mlčanlivosť.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5m</w:t>
            </w:r>
            <w:r w:rsidRPr="00734204">
              <w:rPr>
                <w:sz w:val="18"/>
                <w:szCs w:val="18"/>
              </w:rPr>
              <w:t>)§ 2 zákona č.</w:t>
            </w:r>
            <w:r w:rsidRPr="00734204">
              <w:rPr>
                <w:sz w:val="18"/>
                <w:szCs w:val="18"/>
              </w:rPr>
              <w:t xml:space="preserve"> 18/2018 Z. z. o ochrane osobných údajov a o zmene a doplnení niektorých zákonov.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Ak podávateľ podnetu požiada</w:t>
            </w:r>
            <w:r w:rsidR="00F66E8C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prešetrovaní podozrení z porušenia jeho základných práv a slobôd sa bude pokračovať len vtedy, ak v určenej lehote písomne udelí súhlas s uvedením určitého potrebného údaja o svojej osobe.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Pri prešetrovaní podozrení z porušenia základných práv a slobôd profesionálnych vojakov je vojenský ombudsman o</w:t>
            </w:r>
            <w:r w:rsidRPr="00734204">
              <w:rPr>
                <w:b/>
                <w:sz w:val="20"/>
                <w:szCs w:val="20"/>
              </w:rPr>
              <w:t>právnený</w:t>
            </w:r>
          </w:p>
          <w:p w:rsidR="00B333AA" w:rsidP="00B333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vstupovať do objektov a priestorov subjektov podľa § 4a ods. 2,</w:t>
            </w:r>
          </w:p>
          <w:p w:rsidR="00B333AA" w:rsidP="00B333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vyžadovať od subjektov podľa § 4a ods. 2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 xml:space="preserve"> poskytnutie spisov a dokladov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ako aj vysvetlenie k veci, ktorej sa podnet týka, a to aj ak osobitný predpis obmedzuje právo nahliadať do spis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ov len 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vymedzenému okruhu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subjektov,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5n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P="00B333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klásť otázky profesionálnym vojakom a zamestnancom  subjektov podľa § 4a ods. 2,</w:t>
            </w:r>
          </w:p>
          <w:p w:rsidR="00B333AA" w:rsidP="00B333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hovoriť aj bez prítomnosti iných osôb s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podávateľ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 xml:space="preserve">om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podnetu alebo osob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ou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ú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podávate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ľ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podnetu označil ako osob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á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sa môž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k veci vyjadriť.</w:t>
            </w:r>
          </w:p>
          <w:p w:rsidR="0073529D" w:rsidP="0073529D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5n</w:t>
            </w:r>
            <w:r w:rsidRPr="00734204">
              <w:rPr>
                <w:sz w:val="18"/>
                <w:szCs w:val="18"/>
              </w:rPr>
              <w:t>)§ 23 zákona č. 71/1967 Zb. o správnom konaní (správny poriadok) v znení neskorších predpisov.</w:t>
            </w:r>
          </w:p>
          <w:p w:rsidR="0073529D" w:rsidRPr="00B333AA" w:rsidP="0073529D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B333AA" w:rsidP="00B333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poskytnúť mu informácie a vysvetlenia,</w:t>
            </w:r>
          </w:p>
          <w:p w:rsidR="00B333AA" w:rsidP="00B333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umožniť mu nahliadnutie do spisu alebo mu spis zapožičať,</w:t>
            </w:r>
          </w:p>
          <w:p w:rsidR="00B333AA" w:rsidP="00B333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predložiť mu písomné stanovisko ku skutkovým a k právnym otázkam prešetrovanej veci,</w:t>
            </w:r>
          </w:p>
          <w:p w:rsidR="00B333AA" w:rsidP="00B333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vysporiadať sa s dôkazmi, ktoré navrhne,</w:t>
            </w:r>
          </w:p>
          <w:p w:rsidR="00B333AA" w:rsidRPr="00B333AA" w:rsidP="00B333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vykonať opatrenia, ktoré navrhne </w:t>
            </w:r>
            <w:r w:rsidR="00093B9C">
              <w:rPr>
                <w:rFonts w:ascii="Times New Roman" w:hAnsi="Times New Roman"/>
                <w:b/>
                <w:sz w:val="20"/>
                <w:szCs w:val="20"/>
              </w:rPr>
              <w:t>pri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34D5">
              <w:rPr>
                <w:rFonts w:ascii="Times New Roman" w:hAnsi="Times New Roman"/>
                <w:b/>
                <w:sz w:val="20"/>
                <w:szCs w:val="20"/>
              </w:rPr>
              <w:t xml:space="preserve">ich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nečinnosti, ak vykonanie takých opatrení vyplýva zo zákona ale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bo z iného všeobecne záväzného právneho predpisu.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</w:t>
            </w:r>
            <w:r w:rsidRPr="0073420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písm. c) až e) do desiatich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pracovných dní odo dňa jej doručenia; tým nie sú dotknuté ustanovenia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5o</w:t>
            </w:r>
            <w:r w:rsidRPr="00734204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5o</w:t>
            </w:r>
            <w:r w:rsidRPr="00734204">
              <w:rPr>
                <w:sz w:val="18"/>
                <w:szCs w:val="18"/>
              </w:rPr>
              <w:t>)Zákon Národnej rady Slovenskej republiky č. 198/1994 Z. z. o Vojenskom spravodajstve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215/2004 Z. z. o ochrane utajovaných skutočností a o zmene a doplnení niektorých zákonov v znení neskorších predpisov.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F66E8C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 xml:space="preserve">. 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Minister po doručení oznámenia podľa odseku 4 v primeranej lehote rozhodne o ďalšom postupe a oznámi vojen</w:t>
            </w:r>
            <w:r w:rsidRPr="00734204">
              <w:rPr>
                <w:b/>
                <w:sz w:val="20"/>
                <w:szCs w:val="20"/>
              </w:rPr>
              <w:t>skému ombudsmanovi opatrenia, ktoré vo veci prijal.</w:t>
            </w:r>
          </w:p>
          <w:p w:rsidR="00F66E8C" w:rsidRPr="00F66E8C" w:rsidP="00F66E8C">
            <w:pPr>
              <w:ind w:firstLine="382"/>
              <w:jc w:val="both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</w:t>
            </w:r>
            <w:r w:rsidR="00F66E8C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5p</w:t>
            </w:r>
            <w:r w:rsidRPr="00734204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5q</w:t>
            </w:r>
            <w:r w:rsidRPr="00734204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prospech, alebo k ohrozeniu med</w:t>
            </w:r>
            <w:r w:rsidRPr="00734204">
              <w:rPr>
                <w:b/>
                <w:sz w:val="20"/>
                <w:szCs w:val="20"/>
              </w:rPr>
              <w:t>zinárodnej spravodajskej spolupráce.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5p</w:t>
            </w:r>
            <w:r w:rsidRPr="00734204">
              <w:rPr>
                <w:sz w:val="18"/>
                <w:szCs w:val="18"/>
              </w:rPr>
              <w:t>)§ 20 zákona Národnej rady Slovenskej republiky č. 198/1994 Z. z.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5q</w:t>
            </w:r>
            <w:r w:rsidRPr="00734204">
              <w:rPr>
                <w:sz w:val="18"/>
                <w:szCs w:val="18"/>
              </w:rPr>
              <w:t>)§ 2 ods. 1 zákona Národnej rady Slovenskej republiky č. 198/1994 Z. z. v znení neskorších predpisov.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trike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slobôd profesionálnych voj</w:t>
            </w:r>
            <w:r w:rsidRPr="00734204">
              <w:rPr>
                <w:b/>
                <w:sz w:val="20"/>
                <w:szCs w:val="20"/>
              </w:rPr>
              <w:t>akov vedeného v jeho veci.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F66E8C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4a ods. 2 boli porušené zá</w:t>
            </w:r>
            <w:r w:rsidRPr="00734204">
              <w:rPr>
                <w:b/>
                <w:sz w:val="20"/>
                <w:szCs w:val="20"/>
              </w:rPr>
              <w:t xml:space="preserve">kladné práva a slobody </w:t>
            </w:r>
            <w:r w:rsidR="00F66E8C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B333AA" w:rsidP="00B333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postúpi vec na vybavenie príslušnému prokurátorovi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5r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 alebo urobí iné vhodné opatrenie na nápravu zisteného protiprá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vneho stavu,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5s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B333AA" w:rsidP="00B333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podá ministrovi návrh na prijatie iných primeraných opatrení na odstránenie zisteného protiprávneho stavu alebo iných nedostatkov.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5r</w:t>
            </w:r>
            <w:r w:rsidRPr="00734204">
              <w:rPr>
                <w:sz w:val="18"/>
                <w:szCs w:val="18"/>
              </w:rPr>
              <w:t>)§ 20 až 36b zákona č. 153/2001 Z. z. o prokuratúre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5s</w:t>
            </w:r>
            <w:r w:rsidRPr="00734204">
              <w:rPr>
                <w:sz w:val="18"/>
                <w:szCs w:val="18"/>
              </w:rPr>
              <w:t xml:space="preserve">)§ 62 až 68 zákona č. </w:t>
            </w:r>
            <w:r w:rsidRPr="00734204">
              <w:rPr>
                <w:sz w:val="18"/>
                <w:szCs w:val="18"/>
              </w:rPr>
              <w:t xml:space="preserve">71/1967 Zb.  v znení neskorších predpisov. 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B333AA" w:rsidRPr="00E731D3" w:rsidP="006C346B">
            <w:pPr>
              <w:pStyle w:val="Normlny"/>
              <w:ind w:firstLine="410"/>
              <w:jc w:val="both"/>
            </w:pPr>
            <w:r w:rsidRPr="00734204">
              <w:rPr>
                <w:b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5B32B8">
              <w:rPr>
                <w:sz w:val="20"/>
                <w:szCs w:val="20"/>
              </w:rPr>
              <w:t>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RPr="00B333AA" w:rsidP="0073529D"/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3C2E45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Č: 8</w:t>
            </w:r>
          </w:p>
          <w:p w:rsidR="003F3CFD" w:rsidRPr="00E731D3" w:rsidP="003C2E45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O: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9E33CC" w:rsidP="003C2E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33CC">
              <w:rPr>
                <w:b/>
                <w:bCs/>
                <w:sz w:val="20"/>
                <w:szCs w:val="20"/>
              </w:rPr>
              <w:t>Dôkazné bremeno</w:t>
            </w:r>
          </w:p>
          <w:p w:rsidR="003F3CFD" w:rsidRPr="00E731D3" w:rsidP="003C2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731D3">
              <w:rPr>
                <w:sz w:val="20"/>
                <w:szCs w:val="20"/>
              </w:rPr>
              <w:t>Členské štáty prijmú v súlade so svojimi právnymi systémami nevyhnutné opatrenia, aby, akonáhle sa osoba cíti poškodená nedodržaním zásady rovnakého zaobchádzania a predloží súdu alebo inému príslušnému orgánu skutočnosti nasvedčujúce tomu, že došlo k priamej alebo nepriamej diskriminácii, prislúchalo odporcovi preukázať, že nedošlo k porušeniu zásady rovnakého zaobchádzania.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ED1E9E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jc w:val="center"/>
              <w:rPr>
                <w:sz w:val="20"/>
                <w:szCs w:val="20"/>
              </w:rPr>
            </w:pPr>
            <w:r w:rsidR="00D47AAF">
              <w:rPr>
                <w:sz w:val="20"/>
                <w:szCs w:val="20"/>
              </w:rPr>
              <w:t>Zákon č. 281/2015 Z. z.</w:t>
            </w:r>
          </w:p>
          <w:p w:rsidR="00D47AAF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 z.</w:t>
            </w: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73529D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RP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 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9E" w:rsidP="00ED1E9E">
            <w:pPr>
              <w:pStyle w:val="Normlny"/>
              <w:jc w:val="center"/>
            </w:pPr>
            <w:r>
              <w:t>Č. I</w:t>
            </w:r>
          </w:p>
          <w:p w:rsidR="00ED1E9E" w:rsidP="00ED1E9E">
            <w:pPr>
              <w:pStyle w:val="Normlny"/>
              <w:jc w:val="center"/>
            </w:pPr>
            <w:r>
              <w:t>§ 4</w:t>
            </w:r>
          </w:p>
          <w:p w:rsidR="003F3CFD" w:rsidP="00ED1E9E">
            <w:pPr>
              <w:pStyle w:val="Normlny"/>
              <w:jc w:val="center"/>
            </w:pPr>
            <w:r w:rsidR="00ED1E9E">
              <w:t>O: 4</w:t>
            </w: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4a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73529D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4c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4d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5C2A95">
            <w:pPr>
              <w:pStyle w:val="Normlny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4e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F66E8C" w:rsidP="00B333AA">
            <w:pPr>
              <w:pStyle w:val="Normlny"/>
              <w:jc w:val="center"/>
            </w:pPr>
            <w:r>
              <w:t>O: 7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F66E8C" w:rsidP="00B333AA">
            <w:pPr>
              <w:pStyle w:val="Normlny"/>
              <w:jc w:val="center"/>
            </w:pPr>
          </w:p>
          <w:p w:rsidR="005C2A95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4f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P="00ED1E9E">
            <w:pPr>
              <w:pStyle w:val="Normlny"/>
              <w:jc w:val="center"/>
            </w:pPr>
          </w:p>
          <w:p w:rsidR="00B333AA" w:rsidRPr="00E731D3" w:rsidP="00ED1E9E">
            <w:pPr>
              <w:pStyle w:val="Normlny"/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292BFA" w:rsidP="00D47AAF">
            <w:pPr>
              <w:ind w:firstLine="410"/>
              <w:jc w:val="both"/>
              <w:rPr>
                <w:b/>
                <w:color w:val="000000"/>
                <w:sz w:val="20"/>
                <w:szCs w:val="20"/>
              </w:rPr>
            </w:pPr>
            <w:r w:rsidRPr="00292BFA" w:rsidR="006C346B">
              <w:rPr>
                <w:b/>
                <w:sz w:val="20"/>
                <w:szCs w:val="20"/>
              </w:rPr>
              <w:t xml:space="preserve">(4) </w:t>
            </w:r>
            <w:r w:rsidRPr="00292BFA" w:rsidR="006C346B">
              <w:rPr>
                <w:b/>
                <w:color w:val="000000"/>
                <w:sz w:val="20"/>
                <w:szCs w:val="20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292BFA" w:rsidR="006C346B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  <w:r w:rsidRPr="00292BFA" w:rsidR="006C346B"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B333AA" w:rsidP="00D47AAF">
            <w:pPr>
              <w:ind w:firstLine="410"/>
              <w:jc w:val="both"/>
              <w:rPr>
                <w:color w:val="000000"/>
                <w:sz w:val="20"/>
                <w:szCs w:val="20"/>
              </w:rPr>
            </w:pPr>
          </w:p>
          <w:p w:rsidR="0073529D" w:rsidP="0073529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B333AA" w:rsidP="00D47AAF">
            <w:pPr>
              <w:ind w:firstLine="410"/>
              <w:jc w:val="both"/>
              <w:rPr>
                <w:color w:val="000000"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F66E8C">
              <w:rPr>
                <w:b/>
                <w:sz w:val="20"/>
                <w:szCs w:val="20"/>
              </w:rPr>
              <w:t>ých</w:t>
            </w:r>
            <w:r w:rsidRPr="00734204">
              <w:rPr>
                <w:b/>
                <w:sz w:val="20"/>
                <w:szCs w:val="20"/>
              </w:rPr>
              <w:t xml:space="preserve"> predpis</w:t>
            </w:r>
            <w:r w:rsidR="00F66E8C">
              <w:rPr>
                <w:b/>
                <w:sz w:val="20"/>
                <w:szCs w:val="20"/>
              </w:rPr>
              <w:t>ov</w:t>
            </w:r>
            <w:r w:rsidRPr="00734204">
              <w:rPr>
                <w:b/>
                <w:sz w:val="20"/>
                <w:szCs w:val="20"/>
              </w:rPr>
              <w:t>.</w:t>
            </w:r>
            <w:r w:rsidRPr="00734204">
              <w:rPr>
                <w:b/>
                <w:sz w:val="20"/>
                <w:szCs w:val="20"/>
                <w:vertAlign w:val="superscript"/>
              </w:rPr>
              <w:t>5a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B333AA" w:rsidP="00B333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hlavný služobný úrad,</w:t>
            </w:r>
          </w:p>
          <w:p w:rsidR="00B333AA" w:rsidP="00B333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služobný úrad a služobný úrad podľa osobitného predpisu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5b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 okrem služobného úradu, ktorým je Vojenské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spravodajstvo,</w:t>
            </w:r>
          </w:p>
          <w:p w:rsidR="00B333AA" w:rsidP="00B333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veliteľa v pôsobnosti služobného úradu podľa písmena b),</w:t>
            </w:r>
          </w:p>
          <w:p w:rsidR="00B333AA" w:rsidP="00B333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Vojenský úrad sociálneho zabezpečenia vo veciach týkajúcich sa konania o dávkach úrazového zabezpečenia a poskytovania služieb sociálneho zabezpečenia počas trvania štátnej služby pro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fesionálneho vojaka,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5c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B333AA" w:rsidP="00B333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Vojenskú políciu</w:t>
            </w:r>
            <w:r w:rsidRPr="00B333A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pri plnení úloh podľa osobitného predpisu.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5d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5e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5a</w:t>
            </w:r>
            <w:r w:rsidRPr="0073420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Zákon č. 124/1992 Zb. o Vojenskej polícii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328/2002 Z. z.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o sociálnom zabezpečení policajtov a vojakov a o zmene                     a doplnení niektorých zákonov v znení nes</w:t>
            </w:r>
            <w:r w:rsidRPr="00734204">
              <w:rPr>
                <w:sz w:val="18"/>
                <w:szCs w:val="18"/>
              </w:rPr>
              <w:t>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5b</w:t>
            </w:r>
            <w:r w:rsidRPr="00734204">
              <w:rPr>
                <w:sz w:val="18"/>
                <w:szCs w:val="18"/>
              </w:rPr>
              <w:t>)§ 80 ods. 1 zákona č. 328/2002 Z. z.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5c</w:t>
            </w:r>
            <w:r w:rsidRPr="00734204">
              <w:rPr>
                <w:sz w:val="18"/>
                <w:szCs w:val="18"/>
              </w:rPr>
              <w:t>)§ 5 až 24, § 69 a  70 zákona č. 328/2002 Z. z.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5d</w:t>
            </w:r>
            <w:r w:rsidRPr="00734204">
              <w:rPr>
                <w:sz w:val="18"/>
                <w:szCs w:val="18"/>
              </w:rPr>
              <w:t>)§ 3 ods. 1 písm. a), b) a d) zákona č. 124/1992 Zb.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5e</w:t>
            </w:r>
            <w:r w:rsidRPr="00734204">
              <w:rPr>
                <w:sz w:val="18"/>
                <w:szCs w:val="18"/>
              </w:rPr>
              <w:t>)§ 10 ods. 7 písm. e) a § 202 ods. 2 Trestného poriadku.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Na vojenského ombudsmana sa môže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F66E8C">
              <w:rPr>
                <w:b/>
                <w:sz w:val="20"/>
                <w:szCs w:val="20"/>
              </w:rPr>
              <w:t>šiestich</w:t>
            </w:r>
            <w:r w:rsidRPr="00734204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sa profesionálny vojak domnieva, že jeho základné práva a slobody porušil niektorý zo subjektov podľa § 4a ods. 2 vydaním rozhodnutia v rozpore s právnym poriadkom alebo princípmi demokratického a právneho štátu, môže sa na vojenského ombudsmana obrátiť až po nadobudnutí právoplatnosti tohto </w:t>
            </w:r>
            <w:r w:rsidRPr="00734204">
              <w:rPr>
                <w:b/>
                <w:sz w:val="20"/>
                <w:szCs w:val="20"/>
              </w:rPr>
              <w:t>rozhodnutia.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5h</w:t>
            </w:r>
            <w:r w:rsidRPr="00734204">
              <w:rPr>
                <w:b/>
                <w:sz w:val="20"/>
                <w:szCs w:val="20"/>
              </w:rPr>
              <w:t>) sťažnosťou,</w:t>
            </w:r>
            <w:r w:rsidRPr="00734204">
              <w:rPr>
                <w:b/>
                <w:sz w:val="20"/>
                <w:szCs w:val="20"/>
                <w:vertAlign w:val="superscript"/>
              </w:rPr>
              <w:t>5i</w:t>
            </w:r>
            <w:r w:rsidRPr="00734204">
              <w:rPr>
                <w:b/>
                <w:sz w:val="20"/>
                <w:szCs w:val="20"/>
              </w:rPr>
              <w:t>) petíciou,</w:t>
            </w:r>
            <w:r w:rsidRPr="00734204">
              <w:rPr>
                <w:b/>
                <w:sz w:val="20"/>
                <w:szCs w:val="20"/>
                <w:vertAlign w:val="superscript"/>
              </w:rPr>
              <w:t>5j</w:t>
            </w:r>
            <w:r w:rsidRPr="00734204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734204">
              <w:rPr>
                <w:b/>
                <w:sz w:val="20"/>
                <w:szCs w:val="20"/>
                <w:vertAlign w:val="superscript"/>
              </w:rPr>
              <w:t>5k</w:t>
            </w:r>
            <w:r w:rsidRPr="00734204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5l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73529D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5h</w:t>
            </w:r>
            <w:r w:rsidRPr="00734204">
              <w:rPr>
                <w:sz w:val="18"/>
                <w:szCs w:val="18"/>
              </w:rPr>
              <w:t>)Zákon Národnej rady Slovenskej republiky č. 10/1996 Z. z. o kontrole v štátnej</w:t>
            </w:r>
            <w:r w:rsidRPr="00734204">
              <w:rPr>
                <w:sz w:val="18"/>
                <w:szCs w:val="18"/>
              </w:rPr>
              <w:t xml:space="preserve"> správe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5i</w:t>
            </w:r>
            <w:r w:rsidRPr="00734204">
              <w:rPr>
                <w:sz w:val="18"/>
                <w:szCs w:val="18"/>
              </w:rPr>
              <w:t>)§ 3 ods. 1 zákona č. 9/2010 Z. z. o sťažnostiach.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5j</w:t>
            </w:r>
            <w:r w:rsidRPr="00734204">
              <w:rPr>
                <w:sz w:val="18"/>
                <w:szCs w:val="18"/>
              </w:rPr>
              <w:t>)§ 1 ods. 1 zákona č. 85/1990 Zb. o petičnom práve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5k</w:t>
            </w:r>
            <w:r w:rsidRPr="00734204">
              <w:rPr>
                <w:sz w:val="18"/>
                <w:szCs w:val="18"/>
              </w:rPr>
              <w:t>)§ 2 písm. b) a c) zákona č. 54/2019 Z. z. o ochrane oznamovateľov protispoločenskej činnosti a o zmene a doplnení niektorých zákonov.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5l</w:t>
            </w:r>
            <w:r w:rsidRPr="00734204">
              <w:rPr>
                <w:sz w:val="18"/>
                <w:szCs w:val="18"/>
              </w:rPr>
              <w:t>)Zákon č. 124/2006 Z. z. o bezpečnosti a ochrane zdravia pri práci a o zmene a doplnení niektorých zákonov v znení neskorších predpisov.</w:t>
            </w:r>
          </w:p>
          <w:p w:rsidR="0073529D" w:rsidRPr="00734204" w:rsidP="0073529D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73529D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Vojenský ombudsman môže v rámci svojej pôsobnosti podľa § 4a ods. 2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Vojenský ombudsman začne prešetrovanie podozrení z porušenia základných práv a slobôd </w:t>
            </w:r>
            <w:r w:rsidR="00F66E8C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293181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oznámenia.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Vojenský ombudsman podnet odloží, ak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po preskúmaní podnetu podľa odseku 1 dospeje k záveru, že podozrenia z porušenia základných práv a slobôd 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nie sú dôvodné,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vec, ktorej sa podnet týka, nepatrí do jeho pôsobnosti,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ide o podnet, ktorý podľa § 4c ods. 5 nie je oprávnený prešetriť,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podávateľ podnetu nedodrž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postup podľa § 4c ods. 3 a 4;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vec, ktorej sa podnet týka, preskúmava alebo už preskúmala prokuratúra, 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vo veci, ktorej sa podnet týka, koná alebo rozhoduje príslušný orgán verejnej spr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ávy alebo iný orgán verejnej moci, ktorý nepatrí do jeho</w:t>
            </w:r>
            <w:r w:rsidRPr="00B333A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pôsobnosti, alebo o veci, ktorej sa podnet týka, už rozhodol príslušný orgán verejnej správy alebo iný orgán verejnej moci, ktorý nepatrí do jeho pôsobnosti,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pri prešetrovaní podozrení z porušenia základných práv a slobôd 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vyšlo najavo, že základné práva a slobody 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neboli porušené,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293181">
              <w:rPr>
                <w:rFonts w:ascii="Times New Roman" w:hAnsi="Times New Roman"/>
                <w:b/>
                <w:sz w:val="20"/>
                <w:szCs w:val="20"/>
              </w:rPr>
              <w:t>podávateľ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vezme svoj podnet späť alebo oznámi, že na ďalšom prešetrovaní podozrení z porušenia jeho základných práv a slobôd netrvá,</w:t>
            </w:r>
          </w:p>
          <w:p w:rsid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ide o opakovaný podnet toho istého 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v tej istej veci, ak v ňom neuvádza nové skutočnosti,</w:t>
            </w:r>
          </w:p>
          <w:p w:rsidR="00B333AA" w:rsidRPr="00B333AA" w:rsidP="00B33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ide o podnet, ktorý je anonymný.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Ak podávateľ podnetu požiada vojenského ombudsmana</w:t>
            </w:r>
            <w:r w:rsidR="00293181">
              <w:rPr>
                <w:b/>
                <w:sz w:val="20"/>
                <w:szCs w:val="20"/>
              </w:rPr>
              <w:t xml:space="preserve"> o utajenie svojej totožnosti</w:t>
            </w:r>
            <w:r w:rsidRPr="00734204">
              <w:rPr>
                <w:b/>
                <w:sz w:val="20"/>
                <w:szCs w:val="20"/>
              </w:rPr>
              <w:t>, alebo ak je utajenie totožnosti v záujme prešetrenia podozrení z porušenia základných práv a slobôd podávateľa podnetu, vojenský ombudsman pri vykonávaní procesných úkonov postupuje len na základe odpisu podnetu, v ktorom sa neuvádzajú osobné údaje.</w:t>
            </w:r>
            <w:r w:rsidRPr="00734204">
              <w:rPr>
                <w:b/>
                <w:iCs/>
                <w:sz w:val="20"/>
                <w:szCs w:val="20"/>
                <w:vertAlign w:val="superscript"/>
              </w:rPr>
              <w:t>5m</w:t>
            </w:r>
            <w:r w:rsidRPr="00734204">
              <w:rPr>
                <w:b/>
                <w:iCs/>
                <w:sz w:val="20"/>
                <w:szCs w:val="20"/>
              </w:rPr>
              <w:t xml:space="preserve">) </w:t>
            </w:r>
            <w:r w:rsidRPr="00734204">
              <w:rPr>
                <w:b/>
                <w:sz w:val="20"/>
                <w:szCs w:val="20"/>
              </w:rPr>
              <w:t>Každý zúčastnený na prešetrovaní podozrení z porušenia základných práv a slobôd podávateľa podnetu, komu je totožnosť podávateľa podnetu známa, je povinný o nej zachovať mlčanlivosť.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5m</w:t>
            </w:r>
            <w:r w:rsidRPr="00734204">
              <w:rPr>
                <w:sz w:val="18"/>
                <w:szCs w:val="18"/>
              </w:rPr>
              <w:t>)§ 2 zákona č. 18/2018 Z. z. o ochrane osobných údajov a o zmene a doplnení niektorých zákonov.</w:t>
            </w:r>
          </w:p>
          <w:p w:rsidR="00022CD4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Ak podávateľ podnetu požiada 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prešetrovaní podozrení z porušenia jeho základných práv a slobôd sa bude pokračovať len vtedy, ak v určenej lehote písomne udelí súhlas s uvedením určitého potrebného údaja o svojej osobe.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Pri prešetrovaní podozrení z porušenia základných práv a slobôd profesionálnych vojakov je vojenský ombudsman oprávnený</w:t>
            </w:r>
          </w:p>
          <w:p w:rsidR="00B333AA" w:rsidP="00B333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vstupovať do objektov a priestorov subjektov podľa § 4a ods. 2,</w:t>
            </w:r>
          </w:p>
          <w:p w:rsidR="00B333AA" w:rsidP="00B333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vyžadovať od subjektov podľa § 4a ods. 2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 xml:space="preserve"> poskytnutie spisov a dokladov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, ako aj vysvetlenie k veci, ktorej sa podnet týka, a to aj  ak osobitný predpis obmedzuje právo nahliadať do spisov len </w:t>
            </w:r>
            <w:r w:rsidR="00293181">
              <w:rPr>
                <w:rFonts w:ascii="Times New Roman" w:hAnsi="Times New Roman"/>
                <w:b/>
                <w:sz w:val="20"/>
                <w:szCs w:val="20"/>
              </w:rPr>
              <w:t>vymedzenému okruhu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subjektov,</w:t>
            </w:r>
            <w:r w:rsidRPr="00B333A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5n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P="00B333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klásť otázky profesionálnym vojakom a zamestnancom  subjektov podľa § 4a ods. 2,</w:t>
            </w:r>
          </w:p>
          <w:p w:rsidR="00B333AA" w:rsidP="00B333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hovoriť aj bez prítomnosti iných osôb s podávateľ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podnetu alebo o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sobou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ú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podávate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ľ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podnetu označil ako osob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á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sa môž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k veci vyjadriť.</w:t>
            </w:r>
          </w:p>
          <w:p w:rsidR="00022CD4" w:rsidP="00022CD4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5n</w:t>
            </w:r>
            <w:r w:rsidRPr="00734204">
              <w:rPr>
                <w:sz w:val="18"/>
                <w:szCs w:val="18"/>
              </w:rPr>
              <w:t>)§ 23 zákona č. 71/1967 Zb. o správnom konaní (správny poriadok) v znení neskorších predpisov.</w:t>
            </w:r>
          </w:p>
          <w:p w:rsidR="00022CD4" w:rsidRPr="00B333AA" w:rsidP="00022CD4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B333AA" w:rsidP="00B333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poskytnúť mu informácie a vysvetlenia,</w:t>
            </w:r>
          </w:p>
          <w:p w:rsidR="00B333AA" w:rsidP="00B333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umožniť mu nahliadnutie do spisu alebo mu spis zapožičať,</w:t>
            </w:r>
          </w:p>
          <w:p w:rsidR="00B333AA" w:rsidP="00B333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predložiť mu písomné stanovisko ku skutkovým a k právnym otázkam prešetrovanej veci,</w:t>
            </w:r>
          </w:p>
          <w:p w:rsidR="00B333AA" w:rsidP="00B333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vysporiadať sa s dôkazmi, ktoré navrhne,</w:t>
            </w:r>
          </w:p>
          <w:p w:rsidR="00B333AA" w:rsidRPr="00B333AA" w:rsidP="00B333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vykonať opatrenia, ktoré navrhne </w:t>
            </w:r>
            <w:r w:rsidR="008E0470">
              <w:rPr>
                <w:rFonts w:ascii="Times New Roman" w:hAnsi="Times New Roman"/>
                <w:b/>
                <w:sz w:val="20"/>
                <w:szCs w:val="20"/>
              </w:rPr>
              <w:t>pri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34D5">
              <w:rPr>
                <w:rFonts w:ascii="Times New Roman" w:hAnsi="Times New Roman"/>
                <w:b/>
                <w:sz w:val="20"/>
                <w:szCs w:val="20"/>
              </w:rPr>
              <w:t xml:space="preserve">ich </w:t>
            </w: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nečinnosti, ak vykonanie takých opatrení vyplýva zo zákona alebo z iného všeobecne záväzného právneho predpisu.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</w:t>
            </w:r>
            <w:r w:rsidRPr="0073420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písm. c) až e) do desiatich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pracovných dní odo dňa jej doručenia; tým nie sú dotknuté ustanovenia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5o</w:t>
            </w:r>
            <w:r w:rsidRPr="00734204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5o</w:t>
            </w:r>
            <w:r w:rsidRPr="00734204">
              <w:rPr>
                <w:sz w:val="18"/>
                <w:szCs w:val="18"/>
              </w:rPr>
              <w:t>)Zákon Národnej rady Slovenskej republiky č. 198/1994 Z. z. o Vojenskom spravodajstve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215/2004 Z. z. o ochrane utajovaných skutočností a o zmene a doplnení niektorých zákonov v znení neskorších predpisov.</w:t>
            </w:r>
          </w:p>
          <w:p w:rsidR="00022CD4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F66E8C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 xml:space="preserve">. 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Minister po doručení oznámenia podľa odseku 4 v primeranej lehote rozhodne o ďalšom postupe a oznámi vojenskému ombudsmanovi opatrenia, ktoré vo veci prijal.</w:t>
            </w:r>
          </w:p>
          <w:p w:rsidR="00F66E8C" w:rsidRPr="00F66E8C" w:rsidP="00F66E8C">
            <w:pPr>
              <w:ind w:firstLine="240"/>
              <w:jc w:val="both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</w:t>
            </w:r>
            <w:r w:rsidR="00F66E8C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5p</w:t>
            </w:r>
            <w:r w:rsidRPr="00734204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5q</w:t>
            </w:r>
            <w:r w:rsidRPr="00734204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prospech, alebo k ohrozeniu medzinárodnej spravodajskej spolupráce.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5p</w:t>
            </w:r>
            <w:r w:rsidRPr="00734204">
              <w:rPr>
                <w:sz w:val="18"/>
                <w:szCs w:val="18"/>
              </w:rPr>
              <w:t>)§ 20 zákona Národnej rady Slovenskej republiky č. 198/1994 Z. z.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5q</w:t>
            </w:r>
            <w:r w:rsidRPr="00734204">
              <w:rPr>
                <w:sz w:val="18"/>
                <w:szCs w:val="18"/>
              </w:rPr>
              <w:t>)§ 2 ods. 1 zákona Národnej rady Slovenskej republiky č. 198/1994 Z. z. v znení neskorších predpisov.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trike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slobôd profesionálnych vojakov vedeného v jeho veci.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F66E8C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4a ods. 2 boli porušené základné práva a slobody p</w:t>
            </w:r>
            <w:r w:rsidR="00F66E8C">
              <w:rPr>
                <w:b/>
                <w:sz w:val="20"/>
                <w:szCs w:val="20"/>
              </w:rPr>
              <w:t>odávateľa podnetu</w:t>
            </w:r>
            <w:r w:rsidRPr="00734204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B333AA" w:rsidP="00B333A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postúpi vec na vybavenie príslušnému prokurátorovi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5r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 alebo urobí iné vhodné opatrenie na nápravu zisteného protiprávneho stavu,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5s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333AA" w:rsidRPr="00B333AA" w:rsidP="00B333A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33AA">
              <w:rPr>
                <w:rFonts w:ascii="Times New Roman" w:hAnsi="Times New Roman"/>
                <w:b/>
                <w:sz w:val="20"/>
                <w:szCs w:val="20"/>
              </w:rPr>
              <w:t>podá ministrovi návrh na prijatie iných primeraných opatrení na odstránenie zisteného protiprávneho stavu alebo iných nedostatkov.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5r</w:t>
            </w:r>
            <w:r w:rsidRPr="00734204">
              <w:rPr>
                <w:sz w:val="18"/>
                <w:szCs w:val="18"/>
              </w:rPr>
              <w:t>)§ 20 až 36b zákona č. 153/2001 Z. z. o prokuratúre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5s</w:t>
            </w:r>
            <w:r w:rsidRPr="00734204">
              <w:rPr>
                <w:sz w:val="18"/>
                <w:szCs w:val="18"/>
              </w:rPr>
              <w:t xml:space="preserve">)§ 62 až 68 zákona č. 71/1967 Zb.  v znení neskorších predpisov. 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B333AA" w:rsidRPr="00E731D3" w:rsidP="00B333AA">
            <w:pPr>
              <w:ind w:firstLine="410"/>
              <w:jc w:val="both"/>
            </w:pPr>
            <w:r w:rsidRPr="00734204">
              <w:rPr>
                <w:b/>
                <w:sz w:val="20"/>
                <w:szCs w:val="20"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5B32B8">
              <w:rPr>
                <w:sz w:val="20"/>
                <w:szCs w:val="20"/>
              </w:rPr>
              <w:t>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RPr="00B333AA" w:rsidP="0073529D"/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AE6CC8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Č: 9</w:t>
            </w:r>
          </w:p>
          <w:p w:rsidR="003F3CFD" w:rsidRPr="00E731D3" w:rsidP="00AE6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9E33CC" w:rsidP="00AE6C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33CC">
              <w:rPr>
                <w:b/>
                <w:bCs/>
                <w:sz w:val="20"/>
                <w:szCs w:val="20"/>
              </w:rPr>
              <w:t>Ochrana pred prenasledovaním</w:t>
            </w:r>
          </w:p>
          <w:p w:rsidR="003F3CFD" w:rsidRPr="00E731D3" w:rsidP="00D9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Členské štáty zavedú v rámci svojich vnútroštátnych právnych systémov také opatrenia, ktoré sú potrebné na ochranu jednotlivcov pred akýmkoľvek nepriaznivým zaobchádzaním alebo nepriaznivými následkami,</w:t>
            </w:r>
            <w:r>
              <w:rPr>
                <w:sz w:val="20"/>
                <w:szCs w:val="20"/>
              </w:rPr>
              <w:t xml:space="preserve"> </w:t>
            </w:r>
            <w:r w:rsidRPr="00E731D3">
              <w:rPr>
                <w:sz w:val="20"/>
                <w:szCs w:val="20"/>
              </w:rPr>
              <w:t>ktoré sú reakciou na žalobu alebo na začatie konania zameraného na vynútenie dodržania zásady rovnakého zaobchádzania.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jc w:val="center"/>
              <w:rPr>
                <w:sz w:val="20"/>
                <w:szCs w:val="20"/>
              </w:rPr>
            </w:pPr>
            <w:r w:rsidR="00D47AAF">
              <w:rPr>
                <w:sz w:val="20"/>
                <w:szCs w:val="20"/>
              </w:rPr>
              <w:t>Zákon č. 281/2015 Z. z.</w:t>
            </w:r>
          </w:p>
          <w:p w:rsidR="00D47AAF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47AAF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 z.</w:t>
            </w: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022CD4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B333AA" w:rsidRPr="00B333AA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 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pStyle w:val="Normlny"/>
              <w:jc w:val="center"/>
            </w:pPr>
            <w:r w:rsidR="00823157">
              <w:t>Č: I</w:t>
            </w:r>
          </w:p>
          <w:p w:rsidR="00823157" w:rsidP="00507EA9">
            <w:pPr>
              <w:pStyle w:val="Normlny"/>
              <w:jc w:val="center"/>
            </w:pPr>
            <w:r>
              <w:t>§ 4</w:t>
            </w:r>
          </w:p>
          <w:p w:rsidR="00823157" w:rsidP="00507EA9">
            <w:pPr>
              <w:pStyle w:val="Normlny"/>
              <w:jc w:val="center"/>
            </w:pPr>
            <w:r>
              <w:t>O: 3</w:t>
            </w:r>
          </w:p>
          <w:p w:rsidR="00823157" w:rsidP="00507EA9">
            <w:pPr>
              <w:pStyle w:val="Normlny"/>
              <w:jc w:val="center"/>
            </w:pPr>
            <w:r>
              <w:t>O: 4</w:t>
            </w:r>
          </w:p>
          <w:p w:rsidR="007B34CC" w:rsidP="00507EA9">
            <w:pPr>
              <w:pStyle w:val="Normlny"/>
              <w:jc w:val="center"/>
            </w:pPr>
            <w:r>
              <w:t>O: 5</w:t>
            </w:r>
          </w:p>
          <w:p w:rsidR="007B34CC" w:rsidP="00507EA9">
            <w:pPr>
              <w:pStyle w:val="Normlny"/>
              <w:jc w:val="center"/>
            </w:pPr>
            <w:r>
              <w:t>O: 6</w:t>
            </w: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507EA9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4a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4c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022CD4">
            <w:pPr>
              <w:pStyle w:val="Normlny"/>
            </w:pPr>
          </w:p>
          <w:p w:rsidR="00022CD4" w:rsidP="00022CD4">
            <w:pPr>
              <w:pStyle w:val="Normlny"/>
            </w:pPr>
          </w:p>
          <w:p w:rsidR="00022CD4" w:rsidP="00022CD4">
            <w:pPr>
              <w:pStyle w:val="Normlny"/>
            </w:pPr>
          </w:p>
          <w:p w:rsidR="00022CD4" w:rsidP="00022CD4">
            <w:pPr>
              <w:pStyle w:val="Normlny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022CD4" w:rsidP="00022CD4">
            <w:pPr>
              <w:pStyle w:val="Normlny"/>
              <w:jc w:val="center"/>
            </w:pPr>
          </w:p>
          <w:p w:rsidR="00B333AA" w:rsidP="00022CD4">
            <w:pPr>
              <w:pStyle w:val="Normlny"/>
              <w:jc w:val="center"/>
            </w:pPr>
            <w:r>
              <w:t>§ 4d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§ 4e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  <w:r>
              <w:t>O: 6</w:t>
            </w:r>
          </w:p>
          <w:p w:rsidR="00B333AA" w:rsidP="00B333AA">
            <w:pPr>
              <w:pStyle w:val="Normlny"/>
              <w:jc w:val="center"/>
            </w:pPr>
            <w:r w:rsidR="007F6CF6">
              <w:t>O: 7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606D4B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A742C5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022CD4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  <w:r>
              <w:t>4f</w:t>
            </w:r>
          </w:p>
          <w:p w:rsidR="00B333AA" w:rsidP="00B333AA">
            <w:pPr>
              <w:pStyle w:val="Normlny"/>
              <w:jc w:val="center"/>
            </w:pPr>
            <w:r>
              <w:t>O: 1</w:t>
            </w:r>
          </w:p>
          <w:p w:rsidR="00B333AA" w:rsidP="00B333AA">
            <w:pPr>
              <w:pStyle w:val="Normlny"/>
              <w:jc w:val="center"/>
            </w:pPr>
            <w:r>
              <w:t>O: 2</w:t>
            </w:r>
          </w:p>
          <w:p w:rsidR="00B333AA" w:rsidP="00B333AA">
            <w:pPr>
              <w:pStyle w:val="Normlny"/>
              <w:jc w:val="center"/>
            </w:pPr>
            <w:r>
              <w:t>O: 3</w:t>
            </w:r>
          </w:p>
          <w:p w:rsidR="00B333AA" w:rsidP="00B333AA">
            <w:pPr>
              <w:pStyle w:val="Normlny"/>
              <w:jc w:val="center"/>
            </w:pPr>
            <w:r>
              <w:t>O: 4</w:t>
            </w:r>
          </w:p>
          <w:p w:rsidR="00B333AA" w:rsidP="00B333AA">
            <w:pPr>
              <w:pStyle w:val="Normlny"/>
              <w:jc w:val="center"/>
            </w:pPr>
            <w:r>
              <w:t>O: 5</w:t>
            </w: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P="00B333AA">
            <w:pPr>
              <w:pStyle w:val="Normlny"/>
              <w:jc w:val="center"/>
            </w:pPr>
          </w:p>
          <w:p w:rsidR="00B333AA" w:rsidRPr="00E731D3" w:rsidP="00507EA9">
            <w:pPr>
              <w:pStyle w:val="Normlny"/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6B" w:rsidRPr="008E0470" w:rsidP="006C346B">
            <w:pPr>
              <w:ind w:firstLine="410"/>
              <w:jc w:val="both"/>
              <w:rPr>
                <w:sz w:val="20"/>
                <w:szCs w:val="20"/>
              </w:rPr>
            </w:pPr>
            <w:r w:rsidRPr="008E0470">
              <w:rPr>
                <w:sz w:val="20"/>
                <w:szCs w:val="20"/>
              </w:rPr>
              <w:t xml:space="preserve">(3) Výkon práv a povinností vyplývajúcich zo štátnej služby musí byť v súlade s dobrými mravmi. Nikto nesmie tieto práva a povinnosti zneužívať na ujmu druhého. </w:t>
            </w:r>
          </w:p>
          <w:p w:rsidR="00D47AAF" w:rsidP="006C346B">
            <w:pPr>
              <w:ind w:firstLine="410"/>
              <w:jc w:val="both"/>
              <w:rPr>
                <w:b/>
                <w:sz w:val="20"/>
                <w:szCs w:val="20"/>
              </w:rPr>
            </w:pPr>
            <w:r w:rsidRPr="00D47AAF" w:rsidR="006C346B">
              <w:rPr>
                <w:b/>
                <w:sz w:val="20"/>
                <w:szCs w:val="20"/>
              </w:rPr>
              <w:t xml:space="preserve">(4) </w:t>
            </w:r>
            <w:r w:rsidRPr="00A742C5" w:rsidR="006C346B">
              <w:rPr>
                <w:b/>
                <w:sz w:val="20"/>
                <w:szCs w:val="20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8E0470" w:rsidR="006C346B">
              <w:rPr>
                <w:b/>
                <w:sz w:val="20"/>
                <w:szCs w:val="20"/>
                <w:vertAlign w:val="superscript"/>
              </w:rPr>
              <w:t>4</w:t>
            </w:r>
            <w:r w:rsidRPr="00A742C5" w:rsidR="006C346B">
              <w:rPr>
                <w:b/>
                <w:sz w:val="20"/>
                <w:szCs w:val="20"/>
              </w:rPr>
              <w:t xml:space="preserve">) </w:t>
            </w:r>
          </w:p>
          <w:p w:rsidR="00022CD4" w:rsidP="00022CD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</w:t>
            </w:r>
            <w:r w:rsidRPr="00132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022CD4" w:rsidRPr="00A742C5" w:rsidP="006C346B">
            <w:pPr>
              <w:ind w:firstLine="410"/>
              <w:jc w:val="both"/>
              <w:rPr>
                <w:b/>
                <w:sz w:val="20"/>
                <w:szCs w:val="20"/>
              </w:rPr>
            </w:pPr>
          </w:p>
          <w:p w:rsidR="006C346B" w:rsidRPr="008E0470" w:rsidP="006C346B">
            <w:pPr>
              <w:ind w:firstLine="410"/>
              <w:jc w:val="both"/>
              <w:rPr>
                <w:sz w:val="20"/>
                <w:szCs w:val="20"/>
              </w:rPr>
            </w:pPr>
            <w:r w:rsidRPr="008E0470">
              <w:rPr>
                <w:sz w:val="20"/>
                <w:szCs w:val="20"/>
              </w:rPr>
              <w:t xml:space="preserve">(5) Služobný úrad alebo veliteľ nesmie profesionálneho vojaka žiadnym spôsobom postihovať alebo znevýhodňovať preto, že sa zákonným spôsobom domáha svojich práv vyplývajúcich z  výkonu štátnej služby alebo z uplatňovania zásady rovnakého zaobchádzania. </w:t>
            </w:r>
          </w:p>
          <w:p w:rsidR="006C346B" w:rsidRPr="008E0470" w:rsidP="006A7AA4">
            <w:pPr>
              <w:pStyle w:val="Normlny"/>
              <w:ind w:firstLine="410"/>
              <w:jc w:val="both"/>
              <w:rPr>
                <w:lang w:eastAsia="sk-SK"/>
              </w:rPr>
            </w:pPr>
            <w:r w:rsidRPr="008E0470">
              <w:rPr>
                <w:lang w:eastAsia="sk-SK"/>
              </w:rPr>
              <w:t>(6) Služobný úrad zabezpečí oboznámenie občana</w:t>
            </w:r>
            <w:r w:rsidRPr="008E0470">
              <w:rPr>
                <w:lang w:eastAsia="sk-SK"/>
              </w:rPr>
              <w:t xml:space="preserve"> </w:t>
            </w:r>
            <w:r w:rsidRPr="008E0470">
              <w:rPr>
                <w:lang w:eastAsia="sk-SK"/>
              </w:rPr>
              <w:t>a profesionálneho vojaka s ustanoveniami o zákaze diskriminácie podľa odsekov 1 až 5.</w:t>
            </w:r>
          </w:p>
          <w:p w:rsidR="00B333AA" w:rsidRPr="00A742C5" w:rsidP="006A7AA4">
            <w:pPr>
              <w:pStyle w:val="Normlny"/>
              <w:ind w:firstLine="410"/>
              <w:jc w:val="both"/>
              <w:rPr>
                <w:b/>
                <w:lang w:eastAsia="sk-SK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</w:t>
            </w:r>
            <w:r w:rsidRPr="00A742C5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A742C5">
              <w:rPr>
                <w:b/>
                <w:sz w:val="20"/>
                <w:szCs w:val="20"/>
              </w:rPr>
              <w:t>ých</w:t>
            </w:r>
            <w:r w:rsidRPr="00734204">
              <w:rPr>
                <w:b/>
                <w:sz w:val="20"/>
                <w:szCs w:val="20"/>
              </w:rPr>
              <w:t xml:space="preserve"> predpis</w:t>
            </w:r>
            <w:r w:rsidR="00A742C5">
              <w:rPr>
                <w:b/>
                <w:sz w:val="20"/>
                <w:szCs w:val="20"/>
              </w:rPr>
              <w:t>ov</w:t>
            </w:r>
            <w:r w:rsidRPr="00734204">
              <w:rPr>
                <w:b/>
                <w:sz w:val="20"/>
                <w:szCs w:val="20"/>
              </w:rPr>
              <w:t>.</w:t>
            </w:r>
            <w:r w:rsidRPr="008E0470">
              <w:rPr>
                <w:b/>
                <w:sz w:val="20"/>
                <w:szCs w:val="20"/>
                <w:vertAlign w:val="superscript"/>
              </w:rPr>
              <w:t>5a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B333AA" w:rsidRPr="00A742C5" w:rsidP="00B333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hlavný služobný úrad,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služobný úrad a služobný úrad podľa osobitného predpisu</w:t>
            </w:r>
            <w:r w:rsidRPr="00022CD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5b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 okrem služobného úradu, ktorým je Vojenské spravodajstvo,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veliteľa v pôsobnosti služobného úradu podľa písmena b),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Vojenský úrad sociálneho zabezpečenia vo veciach týkajúcich sa konania o dávkach úrazového zabezpečenia a poskytovania služieb sociálneho zabezpečenia počas trvania štátnej služby profesionálneho vojaka,</w:t>
            </w:r>
            <w:r w:rsidRPr="00022CD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5c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B333AA" w:rsidRPr="00A742C5" w:rsidP="00B333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Vojenskú políciu pri plnení úloh podľa osobitného predpisu.</w:t>
            </w:r>
            <w:r w:rsidRPr="00022CD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5d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022CD4">
              <w:rPr>
                <w:b/>
                <w:sz w:val="20"/>
                <w:szCs w:val="20"/>
                <w:vertAlign w:val="superscript"/>
              </w:rPr>
              <w:t>5e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5a</w:t>
            </w:r>
            <w:r w:rsidRPr="0073420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Zákon č. 124/1992 Zb. o Vojenskej polícii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328/2002 Z. z.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o sociálnom zabezpečení policajtov a vojakov a o zmene                     a doplnení niektorých zákonov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5b</w:t>
            </w:r>
            <w:r w:rsidRPr="00734204">
              <w:rPr>
                <w:sz w:val="18"/>
                <w:szCs w:val="18"/>
              </w:rPr>
              <w:t>)§ 80 ods. 1 zákona č. 328/2002 Z. z.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5c</w:t>
            </w:r>
            <w:r w:rsidRPr="00734204">
              <w:rPr>
                <w:sz w:val="18"/>
                <w:szCs w:val="18"/>
              </w:rPr>
              <w:t>)§ 5 až 24, § 69 a  70 zákona č. 328/2002 Z. z.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5d</w:t>
            </w:r>
            <w:r w:rsidRPr="00734204">
              <w:rPr>
                <w:sz w:val="18"/>
                <w:szCs w:val="18"/>
              </w:rPr>
              <w:t>)§ 3 ods. 1 písm. a), b) a d) zákona č. 124/1992 Zb.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5e</w:t>
            </w:r>
            <w:r w:rsidRPr="00734204">
              <w:rPr>
                <w:sz w:val="18"/>
                <w:szCs w:val="18"/>
              </w:rPr>
              <w:t>)§ 10 ods. 7 písm. e) a § 202 ods. 2 Trestného poriadku.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Na vojenského ombudsmana sa môže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A742C5">
              <w:rPr>
                <w:b/>
                <w:sz w:val="20"/>
                <w:szCs w:val="20"/>
              </w:rPr>
              <w:t>šiestich</w:t>
            </w:r>
            <w:r w:rsidRPr="00734204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Ak sa profesionálny vojak domnieva, že jeho základné práva a slobody porušil niektorý zo subjektov podľa § 4a ods. 2 vydaním rozhodnutia v rozpore s právnym poriadkom alebo princípmi demokratického a právneho štátu, môže sa na vojenského ombudsmana obrátiť až po nadobudnutí právoplatnosti tohto rozhodnutia.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962629">
              <w:rPr>
                <w:b/>
                <w:sz w:val="20"/>
                <w:szCs w:val="20"/>
                <w:vertAlign w:val="superscript"/>
              </w:rPr>
              <w:t>5h</w:t>
            </w:r>
            <w:r w:rsidRPr="00734204">
              <w:rPr>
                <w:b/>
                <w:sz w:val="20"/>
                <w:szCs w:val="20"/>
              </w:rPr>
              <w:t>) sťažnosťou,</w:t>
            </w:r>
            <w:r w:rsidRPr="00962629">
              <w:rPr>
                <w:b/>
                <w:sz w:val="20"/>
                <w:szCs w:val="20"/>
                <w:vertAlign w:val="superscript"/>
              </w:rPr>
              <w:t>5i</w:t>
            </w:r>
            <w:r w:rsidRPr="00734204">
              <w:rPr>
                <w:b/>
                <w:sz w:val="20"/>
                <w:szCs w:val="20"/>
              </w:rPr>
              <w:t>) petíciou,</w:t>
            </w:r>
            <w:r w:rsidRPr="00962629">
              <w:rPr>
                <w:b/>
                <w:sz w:val="20"/>
                <w:szCs w:val="20"/>
                <w:vertAlign w:val="superscript"/>
              </w:rPr>
              <w:t>5j</w:t>
            </w:r>
            <w:r w:rsidRPr="00734204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962629">
              <w:rPr>
                <w:b/>
                <w:sz w:val="20"/>
                <w:szCs w:val="20"/>
                <w:vertAlign w:val="superscript"/>
              </w:rPr>
              <w:t>5k</w:t>
            </w:r>
            <w:r w:rsidRPr="00734204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962629">
              <w:rPr>
                <w:b/>
                <w:sz w:val="20"/>
                <w:szCs w:val="20"/>
                <w:vertAlign w:val="superscript"/>
              </w:rPr>
              <w:t>5l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5h</w:t>
            </w:r>
            <w:r w:rsidRPr="00734204">
              <w:rPr>
                <w:sz w:val="18"/>
                <w:szCs w:val="18"/>
              </w:rPr>
              <w:t>)Zákon Národnej rady Slovenskej republiky č. 10/1996 Z. z. o kontrole v štátnej správe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5i</w:t>
            </w:r>
            <w:r w:rsidRPr="00734204">
              <w:rPr>
                <w:sz w:val="18"/>
                <w:szCs w:val="18"/>
              </w:rPr>
              <w:t>)§ 3 ods. 1 zákona č. 9/2010 Z. z. o sťažnostiach.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5j</w:t>
            </w:r>
            <w:r w:rsidRPr="00734204">
              <w:rPr>
                <w:sz w:val="18"/>
                <w:szCs w:val="18"/>
              </w:rPr>
              <w:t>)§ 1 ods. 1 zákona č. 85/1990 Zb. o petičnom práve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5k</w:t>
            </w:r>
            <w:r w:rsidRPr="00734204">
              <w:rPr>
                <w:sz w:val="18"/>
                <w:szCs w:val="18"/>
              </w:rPr>
              <w:t>)§ 2 písm. b) a c) zákona č. 54/2019 Z. z. o ochrane oznamovateľov protispoločenskej činnosti a o zmene a doplnení niektorých zákonov.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5l</w:t>
            </w:r>
            <w:r w:rsidRPr="00734204">
              <w:rPr>
                <w:sz w:val="18"/>
                <w:szCs w:val="18"/>
              </w:rPr>
              <w:t>)Zákon č. 124/2006 Z. z. o bezpečnosti a ochrane zdravia pri práci a o zmene a doplnení niektorých zákonov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022CD4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Vojenský ombudsman môže v rámci svojej pôsobnosti podľa § 4a ods. 2 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Vojenský ombudsman začne prešetrovanie podozrení z porušenia základných práv a slobôd </w:t>
            </w:r>
            <w:r w:rsidR="00A742C5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A742C5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oznámenia.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Vojenský ombudsman podnet odloží, ak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po preskúmaní podnetu podľa odseku 1 dospeje k záveru, že podozrenia z porušenia základných práv a slobôd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nie sú dôvodné,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vec, ktorej sa podnet týka, nepatrí do jeho pôsobnosti,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ide o podnet, ktorý podľa § 4c ods. 5 nie je oprávnený prešetriť,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 podnetu nedodrž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í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postup podľa § 4c ods. 3 a 4;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vec, ktorej sa podnet týka, preskúmava alebo už preskúmala prokuratúra, 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 veci, ktorej sa podnet týka, koná alebo rozhoduje príslušný orgán verejnej správy alebo iný orgán verejnej moci, ktorý nepatrí do jeho pôsobnosti, alebo o veci, ktorej sa podnet týka, už rozhodol príslušný orgán verejnej správy alebo iný orgán verejnej moci, ktorý nepatrí do jeho pôsobnosti,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pri prešetrovaní podozrení z porušenia základných práv a slobôd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vyšlo najavo, že základné práva a slobody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neboli porušené,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 podnetu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vezme svoj podnet späť alebo oznámi, že na ďalšom prešetrovaní podozrení z porušenia jeho základných práv a slobôd netrvá,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ide o opakovaný podnet toho istého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v tej istej veci, ak v ňom neuvádza nové skutočnosti,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ide o podnet, ktorý je anonymný.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Ak podávateľ podnetu požiada vojenského ombudsmana</w:t>
            </w:r>
            <w:r w:rsidR="00A742C5">
              <w:rPr>
                <w:b/>
                <w:sz w:val="20"/>
                <w:szCs w:val="20"/>
              </w:rPr>
              <w:t xml:space="preserve"> o utajenie svojej totožnosti</w:t>
            </w:r>
            <w:r w:rsidRPr="00734204">
              <w:rPr>
                <w:b/>
                <w:sz w:val="20"/>
                <w:szCs w:val="20"/>
              </w:rPr>
              <w:t>, alebo ak je utajenie totožnosti v záujme prešetrenia podozrení z porušenia základných práv a slobôd podávateľa podnetu, vojenský ombudsman pri vykonávaní procesných úkonov postupuje len na základe odpisu podnetu, v ktorom sa neuvádzajú osobné údaje.</w:t>
            </w:r>
            <w:r w:rsidRPr="00022CD4">
              <w:rPr>
                <w:b/>
                <w:sz w:val="20"/>
                <w:szCs w:val="20"/>
                <w:vertAlign w:val="superscript"/>
              </w:rPr>
              <w:t>5m</w:t>
            </w:r>
            <w:r w:rsidRPr="00A742C5">
              <w:rPr>
                <w:b/>
                <w:sz w:val="20"/>
                <w:szCs w:val="20"/>
              </w:rPr>
              <w:t xml:space="preserve">) </w:t>
            </w:r>
            <w:r w:rsidRPr="00734204">
              <w:rPr>
                <w:b/>
                <w:sz w:val="20"/>
                <w:szCs w:val="20"/>
              </w:rPr>
              <w:t>Každý zúčastnený na prešetrovaní podozrení z porušenia základných práv a slobôd podávateľa podnetu, komu je totožnosť podávateľa podnetu známa, je povinný o nej zachovať mlčanlivosť.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5m</w:t>
            </w:r>
            <w:r w:rsidRPr="00734204">
              <w:rPr>
                <w:sz w:val="18"/>
                <w:szCs w:val="18"/>
              </w:rPr>
              <w:t>)§ 2 zákona č. 18/2018 Z. z. o ochrane osobných údajov a o zmene a doplnení niektorých zákonov.</w:t>
            </w:r>
          </w:p>
          <w:p w:rsidR="00022CD4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Ak podávateľ podnetu požiada 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</w:t>
            </w:r>
            <w:r w:rsidRPr="00A742C5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prešetrovaní podozrení z porušenia jeho základných práv a slobôd sa bude pokračovať len vtedy, ak v určenej lehote písomne udelí súhlas s uvedením určitého potrebného údaja o svojej osobe.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Pri prešetrovaní podozrení z porušenia základných práv a slobôd profesionálnych vojakov je vojenský ombudsman oprávnený</w:t>
            </w:r>
          </w:p>
          <w:p w:rsidR="00B333AA" w:rsidRPr="00A742C5" w:rsidP="00B333A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vstupovať do objektov a priestorov subjektov podľa § 4a ods. 2,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vyžadovať od subjektov podľa § 4a ods. 2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poskytnutie spisov a dokladov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, ako aj vysvetlenie k veci, ktorej sa podnet týka, a to aj ak osobitný predpis obmedzuje právo nahliadať do spisov len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vymedzenému okruhu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subjektov,</w:t>
            </w:r>
            <w:r w:rsidRPr="0096262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5n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B333AA" w:rsidRPr="00A742C5" w:rsidP="00B333A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klásť otázky profesionálnym vojakom a zamestnancom  subjektov podľa § 4a ods. 2,</w:t>
            </w:r>
          </w:p>
          <w:p w:rsidR="00B333AA" w:rsidP="00B333A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hovoriť aj bez prítomnosti iných osôb s podávateľ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om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podnetu alebo osob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ktor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podávate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ľ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podnetu označil ako osob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ktor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á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sa môžu k veci vyjadriť.</w:t>
            </w:r>
          </w:p>
          <w:p w:rsidR="00022CD4" w:rsidP="00022CD4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5n</w:t>
            </w:r>
            <w:r w:rsidRPr="00734204">
              <w:rPr>
                <w:sz w:val="18"/>
                <w:szCs w:val="18"/>
              </w:rPr>
              <w:t>)§ 23 zákona č. 71/1967 Zb. o správnom konaní (správny poriadok) v znení neskorších predpisov.</w:t>
            </w:r>
          </w:p>
          <w:p w:rsidR="00022CD4" w:rsidRPr="00A742C5" w:rsidP="00022CD4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B333AA" w:rsidRPr="00A742C5" w:rsidP="00B333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poskytnúť mu informácie a vysvetlenia,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umožniť mu nahliadnutie do spisu alebo mu spis zapožičať,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predložiť mu písomné stanovisko ku skutkovým a k právnym otázkam prešetrovanej veci,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vysporiadať sa s dôkazmi, ktoré navrhne,</w:t>
            </w:r>
          </w:p>
          <w:p w:rsidR="00B333AA" w:rsidRPr="00A742C5" w:rsidP="00B333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vykonať opatrenia, ktoré navrhne </w:t>
            </w:r>
            <w:r w:rsidRPr="00A742C5" w:rsid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pri </w:t>
            </w:r>
            <w:r w:rsidR="00E534D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ich 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nečinnosti, ak vykonanie takých opatrení vyplýva zo zákona alebo z iného všeobecne záväzného právneho predpisu.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</w:t>
            </w:r>
            <w:r w:rsidRPr="00A742C5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písm. c) až e) do desiatich</w:t>
            </w:r>
            <w:r w:rsidRPr="00A742C5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pracovných dní odo dňa jej doručenia; tým nie sú dotknuté ustanovenia osobitných predpisov.</w:t>
            </w:r>
            <w:r w:rsidRPr="00022CD4">
              <w:rPr>
                <w:b/>
                <w:sz w:val="20"/>
                <w:szCs w:val="20"/>
                <w:vertAlign w:val="superscript"/>
              </w:rPr>
              <w:t>5o</w:t>
            </w:r>
            <w:r w:rsidRPr="00734204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5o</w:t>
            </w:r>
            <w:r w:rsidRPr="00734204">
              <w:rPr>
                <w:sz w:val="18"/>
                <w:szCs w:val="18"/>
              </w:rPr>
              <w:t>)Zákon Národnej rady Slovenskej republiky č. 198/1994 Z. z. o Vojenskom spravodajstve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215/2004 Z. z. o ochrane utajovaných skutočností a o zmene a doplnení niektorých zákonov v znení neskorších predpisov.</w:t>
            </w:r>
          </w:p>
          <w:p w:rsidR="00022CD4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A742C5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 xml:space="preserve">. 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Minister po doručení oznámenia podľa odseku 4 v primeranej lehote rozhodne o ďalšom postupe a oznámi vojenskému ombudsmanovi opatrenia, ktoré vo veci prijal.</w:t>
            </w:r>
          </w:p>
          <w:p w:rsidR="00A742C5" w:rsidRPr="00A742C5" w:rsidP="00A742C5">
            <w:pPr>
              <w:ind w:firstLine="240"/>
              <w:jc w:val="both"/>
              <w:rPr>
                <w:b/>
                <w:sz w:val="20"/>
                <w:szCs w:val="20"/>
              </w:rPr>
            </w:pPr>
            <w:r w:rsidRPr="00A742C5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B333AA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</w:t>
            </w:r>
            <w:r w:rsidR="00A742C5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022CD4">
              <w:rPr>
                <w:b/>
                <w:sz w:val="20"/>
                <w:szCs w:val="20"/>
                <w:vertAlign w:val="superscript"/>
              </w:rPr>
              <w:t>5p</w:t>
            </w:r>
            <w:r w:rsidRPr="00734204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022CD4">
              <w:rPr>
                <w:b/>
                <w:sz w:val="20"/>
                <w:szCs w:val="20"/>
                <w:vertAlign w:val="superscript"/>
              </w:rPr>
              <w:t>5q</w:t>
            </w:r>
            <w:r w:rsidRPr="00734204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prospech, alebo k ohrozeniu medzinárodnej spravodajskej spolupráce.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5p</w:t>
            </w:r>
            <w:r w:rsidRPr="00734204">
              <w:rPr>
                <w:sz w:val="18"/>
                <w:szCs w:val="18"/>
              </w:rPr>
              <w:t>)§ 20 zákona Národnej rady Slovenskej republiky č. 198/1994 Z. z.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5q</w:t>
            </w:r>
            <w:r w:rsidRPr="00734204">
              <w:rPr>
                <w:sz w:val="18"/>
                <w:szCs w:val="18"/>
              </w:rPr>
              <w:t>)§ 2 ods. 1 zákona Národnej rady Slovenskej republiky č. 198/1994 Z. z. v znení neskorších predpisov.</w:t>
            </w:r>
          </w:p>
          <w:p w:rsidR="00022CD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B333AA" w:rsidRPr="00A742C5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 w:rsidR="00022CD4">
              <w:rPr>
                <w:b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slobôd profesionálnych vojakov vedeného v jeho veci.</w:t>
            </w: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9A496B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4a ods. 2 boli porušené základné práva a slobody p</w:t>
            </w:r>
            <w:r w:rsidR="009A496B">
              <w:rPr>
                <w:b/>
                <w:sz w:val="20"/>
                <w:szCs w:val="20"/>
              </w:rPr>
              <w:t>odávateľa podnetu</w:t>
            </w:r>
            <w:r w:rsidRPr="00734204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B333AA" w:rsidRPr="00A742C5" w:rsidP="00B333A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postúpi vec na vybavenie príslušnému prokurátorovi</w:t>
            </w:r>
            <w:r w:rsidRPr="0096262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5r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 alebo urobí iné vhodné opatrenie na nápravu zisteného protiprávneho stavu,</w:t>
            </w:r>
            <w:r w:rsidRPr="0096262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5s</w:t>
            </w: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B333AA" w:rsidP="00B333A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742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 ministrovi návrh na prijatie iných primeraných opatrení na odstránenie zisteného protiprávneho stavu alebo iných nedostatkov.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5r</w:t>
            </w:r>
            <w:r w:rsidRPr="00734204">
              <w:rPr>
                <w:sz w:val="18"/>
                <w:szCs w:val="18"/>
              </w:rPr>
              <w:t>)§ 20 až 36b zákona č. 153/2001 Z. z. o prokuratúre v znení neskorších predpisov.</w:t>
            </w:r>
          </w:p>
          <w:p w:rsidR="00022CD4" w:rsidRPr="00734204" w:rsidP="00022CD4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5s</w:t>
            </w:r>
            <w:r w:rsidRPr="00734204">
              <w:rPr>
                <w:sz w:val="18"/>
                <w:szCs w:val="18"/>
              </w:rPr>
              <w:t xml:space="preserve">)§ 62 až 68 zákona č. 71/1967 Zb.  v znení neskorších predpisov. </w:t>
            </w:r>
          </w:p>
          <w:p w:rsidR="00022CD4" w:rsidRPr="00A742C5" w:rsidP="00022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B333AA" w:rsidRPr="00734204" w:rsidP="00B333AA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3F3CFD" w:rsidRPr="00A742C5" w:rsidP="00962629">
            <w:pPr>
              <w:pStyle w:val="Normlny"/>
              <w:ind w:firstLine="410"/>
              <w:jc w:val="both"/>
              <w:rPr>
                <w:b/>
                <w:lang w:eastAsia="sk-SK"/>
              </w:rPr>
            </w:pPr>
            <w:r w:rsidRPr="00734204" w:rsidR="00B333AA">
              <w:rPr>
                <w:b/>
                <w:lang w:eastAsia="sk-SK"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5B32B8">
              <w:rPr>
                <w:sz w:val="20"/>
                <w:szCs w:val="20"/>
              </w:rPr>
              <w:t>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/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P="00B333AA">
            <w:pPr>
              <w:rPr>
                <w:sz w:val="18"/>
                <w:szCs w:val="18"/>
                <w:vertAlign w:val="superscript"/>
              </w:rPr>
            </w:pPr>
          </w:p>
          <w:p w:rsidR="00B333AA" w:rsidRPr="00B333AA" w:rsidP="00022CD4"/>
        </w:tc>
      </w:tr>
      <w:tr w:rsidTr="00606D4B">
        <w:tblPrEx>
          <w:tblW w:w="14787" w:type="dxa"/>
          <w:tblInd w:w="18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D71B32">
            <w:pPr>
              <w:jc w:val="center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Č: 15</w:t>
            </w:r>
          </w:p>
          <w:p w:rsidR="003F3CFD" w:rsidRPr="00E731D3" w:rsidP="00D71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D71B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31D3">
              <w:rPr>
                <w:b/>
                <w:bCs/>
                <w:sz w:val="20"/>
                <w:szCs w:val="20"/>
              </w:rPr>
              <w:t>Sankcie</w:t>
            </w:r>
          </w:p>
          <w:p w:rsidR="003F3CFD" w:rsidRPr="00E731D3" w:rsidP="001653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1D3">
              <w:rPr>
                <w:sz w:val="20"/>
                <w:szCs w:val="20"/>
              </w:rPr>
              <w:t>Členské štáty stanovia systém sankcií za porušovanie vnútroštátnych ustanovení, ktoré sa prijali podľa tejto smernice a prijmú všetky opatrenia potrebné na ich vykonávanie. Takto stanovené sankcie, ktoré môžu obsahovať vyplácanie náhrad obetiam, musia byť účinné,</w:t>
            </w:r>
            <w:r>
              <w:rPr>
                <w:sz w:val="20"/>
                <w:szCs w:val="20"/>
              </w:rPr>
              <w:t xml:space="preserve"> </w:t>
            </w:r>
            <w:r w:rsidRPr="00E731D3">
              <w:rPr>
                <w:sz w:val="20"/>
                <w:szCs w:val="20"/>
              </w:rPr>
              <w:t>primerané a odradzujúce. Členské štáty oznámia bezodkladne Komisii najneskôr do 19. júla 2003 takéto opatrenia a následné zmeny a doplnenia, ktoré ich sa ich týkajú.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BB70DF"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AAF" w:rsidP="005E7D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Zákon č. 281/2015 Z. z.</w:t>
            </w:r>
          </w:p>
          <w:p w:rsidR="00D47AAF" w:rsidP="005E7D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</w:t>
            </w: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="00D47AAF">
              <w:rPr>
                <w:b/>
                <w:bCs/>
                <w:color w:val="000000"/>
                <w:sz w:val="20"/>
                <w:szCs w:val="20"/>
              </w:rPr>
              <w:t>Čl. I – novely zákona č. 281/2015 Z. z.</w:t>
            </w: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1E76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33AA" w:rsidP="005E7D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3CFD" w:rsidRPr="00BB70DF" w:rsidP="005E7DB2">
            <w:pPr>
              <w:jc w:val="center"/>
              <w:rPr>
                <w:color w:val="000000"/>
                <w:sz w:val="20"/>
                <w:szCs w:val="20"/>
              </w:rPr>
            </w:pPr>
            <w:r w:rsidR="00B333AA">
              <w:rPr>
                <w:b/>
                <w:bCs/>
                <w:color w:val="000000"/>
                <w:sz w:val="20"/>
                <w:szCs w:val="20"/>
              </w:rPr>
              <w:t>Čl. I – novely zákona č. 281/2015 Z. z.</w:t>
            </w:r>
            <w:r w:rsidRPr="00BB70DF" w:rsidR="004D1C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P="00507EA9">
            <w:pPr>
              <w:pStyle w:val="Normlny"/>
              <w:jc w:val="center"/>
            </w:pPr>
            <w:r w:rsidR="00BB70DF">
              <w:t>Č: I</w:t>
            </w:r>
          </w:p>
          <w:p w:rsidR="00BB70DF" w:rsidP="00507EA9">
            <w:pPr>
              <w:pStyle w:val="Normlny"/>
              <w:jc w:val="center"/>
            </w:pPr>
            <w:r>
              <w:t>§ 4</w:t>
            </w:r>
          </w:p>
          <w:p w:rsidR="00BB70DF" w:rsidP="00507EA9">
            <w:pPr>
              <w:pStyle w:val="Normlny"/>
              <w:jc w:val="center"/>
            </w:pPr>
            <w:r>
              <w:t>O: 1</w:t>
            </w:r>
          </w:p>
          <w:p w:rsidR="00BB70DF" w:rsidP="00507EA9">
            <w:pPr>
              <w:pStyle w:val="Normlny"/>
              <w:jc w:val="center"/>
            </w:pPr>
            <w:r>
              <w:t>O: 4</w:t>
            </w: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77199E" w:rsidP="00507EA9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  <w:r>
              <w:t>§ 4a</w:t>
            </w:r>
          </w:p>
          <w:p w:rsidR="0077199E" w:rsidP="0077199E">
            <w:pPr>
              <w:pStyle w:val="Normlny"/>
              <w:jc w:val="center"/>
            </w:pPr>
            <w:r>
              <w:t>O: 1</w:t>
            </w:r>
          </w:p>
          <w:p w:rsidR="0077199E" w:rsidP="0077199E">
            <w:pPr>
              <w:pStyle w:val="Normlny"/>
              <w:jc w:val="center"/>
            </w:pPr>
            <w:r>
              <w:t>O: 2</w:t>
            </w:r>
          </w:p>
          <w:p w:rsidR="0077199E" w:rsidP="0077199E">
            <w:pPr>
              <w:pStyle w:val="Normlny"/>
              <w:jc w:val="center"/>
            </w:pPr>
            <w:r>
              <w:t>O: 3</w:t>
            </w: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  <w:r>
              <w:t>§ 4c</w:t>
            </w:r>
          </w:p>
          <w:p w:rsidR="0077199E" w:rsidP="0077199E">
            <w:pPr>
              <w:pStyle w:val="Normlny"/>
              <w:jc w:val="center"/>
            </w:pPr>
            <w:r>
              <w:t>O: 1</w:t>
            </w:r>
          </w:p>
          <w:p w:rsidR="0077199E" w:rsidP="0077199E">
            <w:pPr>
              <w:pStyle w:val="Normlny"/>
              <w:jc w:val="center"/>
            </w:pPr>
            <w:r>
              <w:t>O: 2</w:t>
            </w:r>
          </w:p>
          <w:p w:rsidR="0077199E" w:rsidP="0077199E">
            <w:pPr>
              <w:pStyle w:val="Normlny"/>
              <w:jc w:val="center"/>
            </w:pPr>
            <w:r>
              <w:t>O: 3</w:t>
            </w:r>
          </w:p>
          <w:p w:rsidR="0077199E" w:rsidP="0077199E">
            <w:pPr>
              <w:pStyle w:val="Normlny"/>
              <w:jc w:val="center"/>
            </w:pPr>
            <w:r>
              <w:t>O: 4</w:t>
            </w:r>
          </w:p>
          <w:p w:rsidR="0077199E" w:rsidP="0077199E">
            <w:pPr>
              <w:pStyle w:val="Normlny"/>
              <w:jc w:val="center"/>
            </w:pPr>
            <w:r>
              <w:t>O: 5</w:t>
            </w:r>
          </w:p>
          <w:p w:rsidR="0077199E" w:rsidP="0077199E">
            <w:pPr>
              <w:pStyle w:val="Normlny"/>
              <w:jc w:val="center"/>
            </w:pPr>
            <w:r>
              <w:t>O: 6</w:t>
            </w: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606D4B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606D4B" w:rsidP="00E81E76">
            <w:pPr>
              <w:pStyle w:val="Normlny"/>
              <w:spacing w:before="120"/>
              <w:jc w:val="center"/>
            </w:pPr>
          </w:p>
          <w:p w:rsidR="0077199E" w:rsidP="0077199E">
            <w:pPr>
              <w:pStyle w:val="Normlny"/>
              <w:jc w:val="center"/>
            </w:pPr>
            <w:r>
              <w:t>§ 4d</w:t>
            </w:r>
          </w:p>
          <w:p w:rsidR="0077199E" w:rsidP="0077199E">
            <w:pPr>
              <w:pStyle w:val="Normlny"/>
              <w:jc w:val="center"/>
            </w:pPr>
            <w:r>
              <w:t>O: 1</w:t>
            </w:r>
          </w:p>
          <w:p w:rsidR="0077199E" w:rsidP="0077199E">
            <w:pPr>
              <w:pStyle w:val="Normlny"/>
              <w:jc w:val="center"/>
            </w:pPr>
            <w:r>
              <w:t>O: 2</w:t>
            </w:r>
          </w:p>
          <w:p w:rsidR="0077199E" w:rsidP="0077199E">
            <w:pPr>
              <w:pStyle w:val="Normlny"/>
              <w:jc w:val="center"/>
            </w:pPr>
            <w:r>
              <w:t>O: 3</w:t>
            </w:r>
          </w:p>
          <w:p w:rsidR="0077199E" w:rsidP="0077199E">
            <w:pPr>
              <w:pStyle w:val="Normlny"/>
              <w:jc w:val="center"/>
            </w:pPr>
            <w:r>
              <w:t>O: 4</w:t>
            </w:r>
          </w:p>
          <w:p w:rsidR="0077199E" w:rsidP="0077199E">
            <w:pPr>
              <w:pStyle w:val="Normlny"/>
              <w:jc w:val="center"/>
            </w:pPr>
            <w:r>
              <w:t>O: 5</w:t>
            </w:r>
          </w:p>
          <w:p w:rsidR="0077199E" w:rsidP="0077199E">
            <w:pPr>
              <w:pStyle w:val="Normlny"/>
              <w:jc w:val="center"/>
            </w:pPr>
            <w:r>
              <w:t>O: 6</w:t>
            </w: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  <w:r>
              <w:t>§ 4e</w:t>
            </w:r>
          </w:p>
          <w:p w:rsidR="0077199E" w:rsidP="0077199E">
            <w:pPr>
              <w:pStyle w:val="Normlny"/>
              <w:jc w:val="center"/>
            </w:pPr>
            <w:r>
              <w:t>O: 1</w:t>
            </w:r>
          </w:p>
          <w:p w:rsidR="0077199E" w:rsidP="0077199E">
            <w:pPr>
              <w:pStyle w:val="Normlny"/>
              <w:jc w:val="center"/>
            </w:pPr>
            <w:r>
              <w:t>O: 2</w:t>
            </w:r>
          </w:p>
          <w:p w:rsidR="0077199E" w:rsidP="0077199E">
            <w:pPr>
              <w:pStyle w:val="Normlny"/>
              <w:jc w:val="center"/>
            </w:pPr>
            <w:r>
              <w:t>O: 3</w:t>
            </w:r>
          </w:p>
          <w:p w:rsidR="0077199E" w:rsidP="0077199E">
            <w:pPr>
              <w:pStyle w:val="Normlny"/>
              <w:jc w:val="center"/>
            </w:pPr>
            <w:r>
              <w:t>O: 4</w:t>
            </w:r>
          </w:p>
          <w:p w:rsidR="0077199E" w:rsidP="0077199E">
            <w:pPr>
              <w:pStyle w:val="Normlny"/>
              <w:jc w:val="center"/>
            </w:pPr>
            <w:r>
              <w:t>O: 5</w:t>
            </w:r>
          </w:p>
          <w:p w:rsidR="0077199E" w:rsidP="0077199E">
            <w:pPr>
              <w:pStyle w:val="Normlny"/>
              <w:jc w:val="center"/>
            </w:pPr>
            <w:r>
              <w:t>O: 6</w:t>
            </w:r>
          </w:p>
          <w:p w:rsidR="0077199E" w:rsidP="0077199E">
            <w:pPr>
              <w:pStyle w:val="Normlny"/>
              <w:jc w:val="center"/>
            </w:pPr>
            <w:r w:rsidR="00962629">
              <w:t>O: 7</w:t>
            </w: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606D4B" w:rsidP="0077199E">
            <w:pPr>
              <w:pStyle w:val="Normlny"/>
              <w:jc w:val="center"/>
            </w:pPr>
          </w:p>
          <w:p w:rsidR="00606D4B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962629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E81E76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  <w:r>
              <w:t>4f</w:t>
            </w:r>
          </w:p>
          <w:p w:rsidR="0077199E" w:rsidP="0077199E">
            <w:pPr>
              <w:pStyle w:val="Normlny"/>
              <w:jc w:val="center"/>
            </w:pPr>
            <w:r>
              <w:t>O: 1</w:t>
            </w:r>
          </w:p>
          <w:p w:rsidR="0077199E" w:rsidP="0077199E">
            <w:pPr>
              <w:pStyle w:val="Normlny"/>
              <w:jc w:val="center"/>
            </w:pPr>
            <w:r>
              <w:t>O: 2</w:t>
            </w:r>
          </w:p>
          <w:p w:rsidR="0077199E" w:rsidP="0077199E">
            <w:pPr>
              <w:pStyle w:val="Normlny"/>
              <w:jc w:val="center"/>
            </w:pPr>
            <w:r>
              <w:t>O: 3</w:t>
            </w:r>
          </w:p>
          <w:p w:rsidR="0077199E" w:rsidP="0077199E">
            <w:pPr>
              <w:pStyle w:val="Normlny"/>
              <w:jc w:val="center"/>
            </w:pPr>
            <w:r>
              <w:t>O: 4</w:t>
            </w:r>
          </w:p>
          <w:p w:rsidR="0077199E" w:rsidP="0077199E">
            <w:pPr>
              <w:pStyle w:val="Normlny"/>
              <w:jc w:val="center"/>
            </w:pPr>
            <w:r>
              <w:t>O: 5</w:t>
            </w: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P="0077199E">
            <w:pPr>
              <w:pStyle w:val="Normlny"/>
              <w:jc w:val="center"/>
            </w:pPr>
          </w:p>
          <w:p w:rsidR="0077199E" w:rsidRPr="00E731D3" w:rsidP="00507EA9">
            <w:pPr>
              <w:pStyle w:val="Normlny"/>
              <w:jc w:val="center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A4" w:rsidP="00BB70DF">
            <w:pPr>
              <w:pStyle w:val="BodyText2"/>
              <w:spacing w:line="240" w:lineRule="exact"/>
              <w:ind w:firstLine="497"/>
              <w:jc w:val="both"/>
              <w:rPr>
                <w:sz w:val="20"/>
                <w:szCs w:val="20"/>
              </w:rPr>
            </w:pPr>
            <w:r w:rsidRPr="00F17035">
              <w:rPr>
                <w:sz w:val="20"/>
                <w:szCs w:val="20"/>
              </w:rPr>
              <w:t>(1) Služobný úrad je povinný zaobchádzať s občanom a profesionálnym vojakom v súlade so zásadou rovnakého zaobchádzania ustanovenou osobitným predpisom,</w:t>
            </w:r>
            <w:r w:rsidRPr="00F17035">
              <w:rPr>
                <w:sz w:val="20"/>
                <w:szCs w:val="20"/>
                <w:vertAlign w:val="superscript"/>
              </w:rPr>
              <w:t>4</w:t>
            </w:r>
            <w:r w:rsidRPr="00F17035">
              <w:rPr>
                <w:sz w:val="20"/>
                <w:szCs w:val="20"/>
              </w:rPr>
              <w:t xml:space="preserve">) najmä </w:t>
            </w:r>
            <w:r w:rsidR="0086285A">
              <w:rPr>
                <w:sz w:val="20"/>
                <w:szCs w:val="20"/>
              </w:rPr>
              <w:t>ak</w:t>
            </w:r>
            <w:r w:rsidRPr="00F17035">
              <w:rPr>
                <w:sz w:val="20"/>
                <w:szCs w:val="20"/>
              </w:rPr>
              <w:t xml:space="preserve"> ide o podmienky prijatia do štátnej služby, podmienky výkonu štátnej služby, odmeňovanie a iné plnenie peňažnej hodnoty a nepeňažnej hodnoty poskytované v súvislosti s výkonom štátnej služby, vzdelávanie a skončenie štátnej služby.</w:t>
            </w:r>
          </w:p>
          <w:p w:rsidR="003F3CFD" w:rsidP="00D47AAF">
            <w:pPr>
              <w:pStyle w:val="Normlny"/>
              <w:ind w:firstLine="410"/>
              <w:jc w:val="both"/>
              <w:rPr>
                <w:b/>
                <w:color w:val="000000"/>
              </w:rPr>
            </w:pPr>
            <w:r w:rsidRPr="00D47AAF" w:rsidR="006A7AA4">
              <w:rPr>
                <w:b/>
              </w:rPr>
              <w:t xml:space="preserve">(4) </w:t>
            </w:r>
            <w:r w:rsidRPr="00D47AAF" w:rsidR="006A7AA4">
              <w:rPr>
                <w:b/>
                <w:color w:val="000000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D47AAF" w:rsidR="006A7AA4">
              <w:rPr>
                <w:b/>
                <w:color w:val="000000"/>
                <w:vertAlign w:val="superscript"/>
              </w:rPr>
              <w:t>4</w:t>
            </w:r>
            <w:r w:rsidRPr="00D47AAF" w:rsidR="006A7AA4">
              <w:rPr>
                <w:b/>
                <w:color w:val="000000"/>
              </w:rPr>
              <w:t xml:space="preserve">) </w:t>
            </w:r>
          </w:p>
          <w:p w:rsidR="00022CD4" w:rsidP="00D47AAF">
            <w:pPr>
              <w:pStyle w:val="Normlny"/>
              <w:ind w:firstLine="410"/>
              <w:jc w:val="both"/>
              <w:rPr>
                <w:b/>
                <w:color w:val="000000"/>
              </w:rPr>
            </w:pPr>
          </w:p>
          <w:p w:rsidR="00022CD4" w:rsidP="00022CD4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7D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) </w:t>
            </w:r>
            <w:r w:rsidRPr="005E7DB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022CD4" w:rsidP="00D47AAF">
            <w:pPr>
              <w:pStyle w:val="Normlny"/>
              <w:ind w:firstLine="410"/>
              <w:jc w:val="both"/>
              <w:rPr>
                <w:b/>
                <w:color w:val="000000"/>
              </w:rPr>
            </w:pPr>
          </w:p>
          <w:p w:rsidR="0077199E" w:rsidP="00D47AAF">
            <w:pPr>
              <w:pStyle w:val="Normlny"/>
              <w:ind w:firstLine="410"/>
              <w:jc w:val="both"/>
              <w:rPr>
                <w:b/>
                <w:color w:val="00000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962629">
              <w:rPr>
                <w:b/>
                <w:sz w:val="20"/>
                <w:szCs w:val="20"/>
              </w:rPr>
              <w:t xml:space="preserve">ých </w:t>
            </w:r>
            <w:r w:rsidRPr="00734204">
              <w:rPr>
                <w:b/>
                <w:sz w:val="20"/>
                <w:szCs w:val="20"/>
              </w:rPr>
              <w:t xml:space="preserve"> predpis</w:t>
            </w:r>
            <w:r w:rsidR="00962629">
              <w:rPr>
                <w:b/>
                <w:sz w:val="20"/>
                <w:szCs w:val="20"/>
              </w:rPr>
              <w:t>ov</w:t>
            </w:r>
            <w:r w:rsidRPr="00734204">
              <w:rPr>
                <w:b/>
                <w:sz w:val="20"/>
                <w:szCs w:val="20"/>
              </w:rPr>
              <w:t>.</w:t>
            </w:r>
            <w:r w:rsidRPr="00734204">
              <w:rPr>
                <w:b/>
                <w:sz w:val="20"/>
                <w:szCs w:val="20"/>
                <w:vertAlign w:val="superscript"/>
              </w:rPr>
              <w:t>5a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77199E" w:rsidP="0077199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hlavný služobný úrad,</w:t>
            </w:r>
          </w:p>
          <w:p w:rsidR="0077199E" w:rsidP="0077199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služobný úrad a služobný úrad podľa osobitného predpisu</w:t>
            </w:r>
            <w:r w:rsidRPr="0077199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5b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) okrem služobného úradu, ktorým je Vojenské spravodajstvo,</w:t>
            </w:r>
          </w:p>
          <w:p w:rsidR="0077199E" w:rsidP="0077199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veliteľa v pôsobnosti služobného úradu podľa písmena b),</w:t>
            </w:r>
          </w:p>
          <w:p w:rsidR="0077199E" w:rsidP="0077199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Vojenský úrad sociálneho zabezpečenia vo veciach týkajúcich sa konania o dávkach úrazového zabezpečenia a poskytovania služieb sociálneho zabezpečenia počas trvania štátnej služby profesionálneho vojaka,</w:t>
            </w:r>
            <w:r w:rsidRPr="0077199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5c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7199E" w:rsidRPr="0077199E" w:rsidP="0077199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Vojenskú políciu</w:t>
            </w:r>
            <w:r w:rsidRPr="0077199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pri plnení úloh podľa osobitného predpisu.</w:t>
            </w:r>
            <w:r w:rsidRPr="0077199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5d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5e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E81E76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5a</w:t>
            </w:r>
            <w:r w:rsidRPr="0073420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Zákon č. 124/1992 Zb. o Vojenskej polícii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328/2002 Z. z.</w:t>
            </w:r>
            <w:r>
              <w:rPr>
                <w:sz w:val="18"/>
                <w:szCs w:val="18"/>
              </w:rPr>
              <w:t xml:space="preserve"> </w:t>
            </w:r>
            <w:r w:rsidRPr="00734204">
              <w:rPr>
                <w:sz w:val="18"/>
                <w:szCs w:val="18"/>
              </w:rPr>
              <w:t>o sociálnom zabezpečení policajtov a vojakov a o zmene                     a doplnení niektorých zákonov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5b</w:t>
            </w:r>
            <w:r w:rsidRPr="00734204">
              <w:rPr>
                <w:sz w:val="18"/>
                <w:szCs w:val="18"/>
              </w:rPr>
              <w:t>)§ 80 ods. 1 zákona č. 328/2002 Z. z.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5c</w:t>
            </w:r>
            <w:r w:rsidRPr="00734204">
              <w:rPr>
                <w:sz w:val="18"/>
                <w:szCs w:val="18"/>
              </w:rPr>
              <w:t>)§ 5 až 24, § 69 a  70 zákona č. 328/2002 Z. z.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5d</w:t>
            </w:r>
            <w:r w:rsidRPr="00734204">
              <w:rPr>
                <w:sz w:val="18"/>
                <w:szCs w:val="18"/>
              </w:rPr>
              <w:t>)§ 3 ods. 1 písm. a), b) a d) zákona č. 124/1992 Zb.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5e</w:t>
            </w:r>
            <w:r w:rsidRPr="00734204">
              <w:rPr>
                <w:sz w:val="18"/>
                <w:szCs w:val="18"/>
              </w:rPr>
              <w:t>)§ 10 ods. 7 písm. e) a § 202 ods. 2 Trestného poriadku.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Na vojenského ombudsmana sa môže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962629">
              <w:rPr>
                <w:b/>
                <w:sz w:val="20"/>
                <w:szCs w:val="20"/>
              </w:rPr>
              <w:t>šiestich</w:t>
            </w:r>
            <w:r w:rsidRPr="00734204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Ak sa profesionálny vojak domnieva, že jeho základné práva a slobody porušil niektorý zo subjektov podľa § 4a ods. 2 vydaním rozhodnutia v rozpore s právnym poriadkom alebo princípmi demokratického a právneho štátu, môže sa na vojenského ombudsmana obrátiť až po nadobudnutí právoplatnosti tohto rozhodnutia.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5h</w:t>
            </w:r>
            <w:r w:rsidRPr="00734204">
              <w:rPr>
                <w:b/>
                <w:sz w:val="20"/>
                <w:szCs w:val="20"/>
              </w:rPr>
              <w:t>) sťažnosťou,</w:t>
            </w:r>
            <w:r w:rsidRPr="00734204">
              <w:rPr>
                <w:b/>
                <w:sz w:val="20"/>
                <w:szCs w:val="20"/>
                <w:vertAlign w:val="superscript"/>
              </w:rPr>
              <w:t>5i</w:t>
            </w:r>
            <w:r w:rsidRPr="00734204">
              <w:rPr>
                <w:b/>
                <w:sz w:val="20"/>
                <w:szCs w:val="20"/>
              </w:rPr>
              <w:t>) petíciou,</w:t>
            </w:r>
            <w:r w:rsidRPr="00734204">
              <w:rPr>
                <w:b/>
                <w:sz w:val="20"/>
                <w:szCs w:val="20"/>
                <w:vertAlign w:val="superscript"/>
              </w:rPr>
              <w:t>5j</w:t>
            </w:r>
            <w:r w:rsidRPr="00734204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734204">
              <w:rPr>
                <w:b/>
                <w:sz w:val="20"/>
                <w:szCs w:val="20"/>
                <w:vertAlign w:val="superscript"/>
              </w:rPr>
              <w:t>5k</w:t>
            </w:r>
            <w:r w:rsidRPr="00734204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5l</w:t>
            </w:r>
            <w:r w:rsidRPr="00734204">
              <w:rPr>
                <w:b/>
                <w:sz w:val="20"/>
                <w:szCs w:val="20"/>
              </w:rPr>
              <w:t>)</w:t>
            </w:r>
          </w:p>
          <w:p w:rsidR="00E81E76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5h</w:t>
            </w:r>
            <w:r w:rsidRPr="00734204">
              <w:rPr>
                <w:sz w:val="18"/>
                <w:szCs w:val="18"/>
              </w:rPr>
              <w:t>)Zákon Národnej rady Slovenskej republiky č. 10/1996 Z. z. o kontrole v štátnej správe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5i</w:t>
            </w:r>
            <w:r w:rsidRPr="00734204">
              <w:rPr>
                <w:sz w:val="18"/>
                <w:szCs w:val="18"/>
              </w:rPr>
              <w:t>)§ 3 ods. 1 zákona č. 9/2010 Z. z. o sťažnostiach.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5j</w:t>
            </w:r>
            <w:r w:rsidRPr="00734204">
              <w:rPr>
                <w:sz w:val="18"/>
                <w:szCs w:val="18"/>
              </w:rPr>
              <w:t>)§ 1 ods. 1 zákona č. 85/1990 Zb. o petičnom práve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5k</w:t>
            </w:r>
            <w:r w:rsidRPr="00734204">
              <w:rPr>
                <w:sz w:val="18"/>
                <w:szCs w:val="18"/>
              </w:rPr>
              <w:t>)§ 2 písm. b) a c) zákona č. 54/2019 Z. z. o ochrane oznamovateľov protispoločenskej činnosti a o zmene a doplnení niektorých zákonov.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5l</w:t>
            </w:r>
            <w:r w:rsidRPr="00734204">
              <w:rPr>
                <w:sz w:val="18"/>
                <w:szCs w:val="18"/>
              </w:rPr>
              <w:t>)Zákon č. 124/2006 Z. z. o bezpečnosti a ochrane zdravia pri práci a o zmene a doplnení niektorých zákonov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E81E76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Vojenský ombudsman môže v rámci svojej pôsobnosti podľa § 4a ods. 2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(2) Vojenský ombudsman začne prešetrovanie podozrení z porušenia základných práv a slobôd </w:t>
            </w:r>
            <w:r w:rsidR="00962629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962629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oznámenia.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Vojenský ombudsman podnet odloží, ak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po preskúmaní podnetu podľa odseku 1 dospeje k záveru, že podozrenia z porušenia základných práv a slobôd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 xml:space="preserve"> nie sú dôvodné,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vec, ktorej sa podnet týka, nepatrí do jeho pôsobnosti,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ide o podnet, ktorý podľa § 4c ods. 5 nie je oprávnený prešetriť,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podávateľ podnetu nedodrž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postup podľa § 4c ods. 3 a 4;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vec, ktorej sa podnet týka, preskúmava alebo už preskúmala prokuratúra, 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vo veci, ktorej sa podnet týka, koná alebo rozhoduje príslušný orgán verejnej správy alebo iný orgán verejnej moci, ktorý nepatrí do jeho</w:t>
            </w:r>
            <w:r w:rsidRPr="0077199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pôsobnosti, alebo o veci, ktorej sa podnet týka, už rozhodol príslušný orgán verejnej správy alebo iný orgán verejnej moci, ktorý nepatrí do jeho pôsobnosti,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pri prešetrovaní podozrení z porušenia základných práv a slobôd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 xml:space="preserve">podávateľa podnetu 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vyšlo najavo, že základné práva a slobody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neboli porušené,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962629">
              <w:rPr>
                <w:rFonts w:ascii="Times New Roman" w:hAnsi="Times New Roman"/>
                <w:b/>
                <w:sz w:val="20"/>
                <w:szCs w:val="20"/>
              </w:rPr>
              <w:t>podávateľ podnetu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vezme svoj podnet späť alebo oznámi, že na ďalšom prešetrovaní podozrení z porušenia jeho základných práv a slobôd netrvá,</w:t>
            </w:r>
          </w:p>
          <w:p w:rsid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ide o opakovaný podnet toho istého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podávateľa podnetu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, v tej istej veci, ak v ňom neuvádza nové skutočnosti,</w:t>
            </w:r>
          </w:p>
          <w:p w:rsidR="0077199E" w:rsidRPr="0077199E" w:rsidP="007719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ide o podnet, ktorý je anonymný.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Ak podávateľ podnetu požiada vojenského ombudsmana</w:t>
            </w:r>
            <w:r w:rsidR="00962629">
              <w:rPr>
                <w:b/>
                <w:sz w:val="20"/>
                <w:szCs w:val="20"/>
              </w:rPr>
              <w:t xml:space="preserve"> o utajenie svojej totožnosti</w:t>
            </w:r>
            <w:r w:rsidRPr="00734204">
              <w:rPr>
                <w:b/>
                <w:sz w:val="20"/>
                <w:szCs w:val="20"/>
              </w:rPr>
              <w:t>, alebo ak je utajenie totožnosti v záujme prešetrenia podozrení z porušenia základných práv a slobôd podávateľa podnetu, vojenský ombudsman pri vykonávaní procesných úkonov postupuje len na základe odpisu podnetu, v ktorom sa neuvádzajú osobné údaje.</w:t>
            </w:r>
            <w:r w:rsidRPr="00734204">
              <w:rPr>
                <w:b/>
                <w:iCs/>
                <w:sz w:val="20"/>
                <w:szCs w:val="20"/>
                <w:vertAlign w:val="superscript"/>
              </w:rPr>
              <w:t>5m</w:t>
            </w:r>
            <w:r w:rsidRPr="00734204">
              <w:rPr>
                <w:b/>
                <w:iCs/>
                <w:sz w:val="20"/>
                <w:szCs w:val="20"/>
              </w:rPr>
              <w:t xml:space="preserve">) </w:t>
            </w:r>
            <w:r w:rsidRPr="00734204">
              <w:rPr>
                <w:b/>
                <w:sz w:val="20"/>
                <w:szCs w:val="20"/>
              </w:rPr>
              <w:t>Každý zúčastnený na prešetrovaní podozrení z porušenia základných práv a slobôd podávateľa podnetu, komu je totožnosť podávateľa podnetu známa, je povinný o nej zachovať mlčanlivosť.</w:t>
            </w:r>
          </w:p>
          <w:p w:rsidR="00E81E76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5m</w:t>
            </w:r>
            <w:r w:rsidRPr="00734204">
              <w:rPr>
                <w:sz w:val="18"/>
                <w:szCs w:val="18"/>
              </w:rPr>
              <w:t>)§ 2 zákona č. 18/2018 Z. z. o ochrane osobných údajov a o zmene a doplnení niektorých zákonov.</w:t>
            </w:r>
          </w:p>
          <w:p w:rsidR="00E81E76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(6) Ak podávateľ podnetu požiada 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prešetrovaní podozrení z porušenia jeho základných práv a slobôd sa bude pokračovať len vtedy, ak v určenej lehote písomne udelí súhlas s uvedením určitého potrebného údaja o svojej osobe.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Pri prešetrovaní podozrení z porušenia základných práv a slobôd profesionálnych vojakov je vojenský ombudsman oprávnený</w:t>
            </w:r>
          </w:p>
          <w:p w:rsidR="0077199E" w:rsidP="007719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vstupovať do objektov a priestorov subjektov podľa § 4a ods. 2,</w:t>
            </w:r>
          </w:p>
          <w:p w:rsidR="0077199E" w:rsidP="007719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vyžadovať od subjektov podľa § 4a ods. 2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 xml:space="preserve"> poskytnutie spisov a dokladov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, ako aj vysvetlenie k veci, ktorej sa podnet týka, a to aj  ak osobitný predpis obmedzuje právo nahliadať do spisov len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vymedzenému okruhu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subjektov,</w:t>
            </w:r>
            <w:r w:rsidRPr="0077199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5n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7199E" w:rsidP="007719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klásť otázky profesionálnym vojakom a zamestnancom  subjektov podľa § 4a ods. 2,</w:t>
            </w:r>
          </w:p>
          <w:p w:rsidR="0077199E" w:rsidP="007719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hovoriť aj bez prítomnosti iných osôb s podávateľ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podnetu alebo osob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ou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, ktor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ú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podávate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ľ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podnetu označil ako osob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u, ktorá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sa môž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 k veci vyjadriť.</w:t>
            </w:r>
          </w:p>
          <w:p w:rsidR="00E81E76" w:rsidP="00E81E76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5n</w:t>
            </w:r>
            <w:r w:rsidRPr="00734204">
              <w:rPr>
                <w:sz w:val="18"/>
                <w:szCs w:val="18"/>
              </w:rPr>
              <w:t>)§ 23 zákona č. 71/1967 Zb. o správnom konaní (správny poriadok) v znení neskorších predpisov.</w:t>
            </w:r>
          </w:p>
          <w:p w:rsidR="00E81E76" w:rsidRPr="0077199E" w:rsidP="00E81E76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77199E" w:rsidP="007719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poskytnúť mu informácie a vysvetlenia,</w:t>
            </w:r>
          </w:p>
          <w:p w:rsidR="0077199E" w:rsidP="007719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umožniť mu nahliadnutie do spisu alebo mu spis zapožičať,</w:t>
            </w:r>
          </w:p>
          <w:p w:rsidR="0077199E" w:rsidP="007719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predložiť mu písomné stanovisko ku skutkovým a k právnym otázkam prešetrovanej veci,</w:t>
            </w:r>
          </w:p>
          <w:p w:rsidR="0077199E" w:rsidP="007719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vysporiadať sa s dôkazmi, ktoré navrhne,</w:t>
            </w:r>
          </w:p>
          <w:p w:rsidR="0077199E" w:rsidRPr="0077199E" w:rsidP="007719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 xml:space="preserve">vykonať opatrenia, ktoré navrhne </w:t>
            </w:r>
            <w:r w:rsidR="00962629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E534D5">
              <w:rPr>
                <w:rFonts w:ascii="Times New Roman" w:hAnsi="Times New Roman"/>
                <w:b/>
                <w:sz w:val="20"/>
                <w:szCs w:val="20"/>
              </w:rPr>
              <w:t xml:space="preserve">ich </w:t>
            </w: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nečinnosti, ak vykonanie takých opatrení vyplýva zo zákona alebo z iného všeobecne záväzného právneho predpisu.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</w:t>
            </w:r>
            <w:r w:rsidRPr="0073420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písm. c) až e) do desiatich</w:t>
            </w:r>
            <w:r w:rsidRPr="0073420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34204">
              <w:rPr>
                <w:b/>
                <w:sz w:val="20"/>
                <w:szCs w:val="20"/>
              </w:rPr>
              <w:t>pracovných dní odo dňa jej doručenia; tým nie sú dotknuté ustanovenia osobitných predpisov.</w:t>
            </w:r>
            <w:r w:rsidRPr="00734204">
              <w:rPr>
                <w:b/>
                <w:sz w:val="20"/>
                <w:szCs w:val="20"/>
                <w:vertAlign w:val="superscript"/>
              </w:rPr>
              <w:t>5o</w:t>
            </w:r>
            <w:r w:rsidRPr="00734204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E81E76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5o</w:t>
            </w:r>
            <w:r w:rsidRPr="00734204">
              <w:rPr>
                <w:sz w:val="18"/>
                <w:szCs w:val="18"/>
              </w:rPr>
              <w:t>)Zákon Národnej rady Slovenskej republiky č. 198/1994 Z. z. o Vojenskom spravodajstve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>Zákon č. 215/2004 Z. z. o ochrane utajovaných skutočností a o zmene a doplnení niektorých zákonov v znení neskorších predpisov.</w:t>
            </w:r>
          </w:p>
          <w:p w:rsidR="00E81E76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962629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 xml:space="preserve">. 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(5) Minister po doručení oznámenia podľa odseku 4 v primeranej lehote rozhodne o ďalšom postupe a oznámi vojenskému ombudsmanovi opatrenia, ktoré vo veci prijal.</w:t>
            </w:r>
          </w:p>
          <w:p w:rsidR="00962629" w:rsidRPr="00962629" w:rsidP="00962629">
            <w:pPr>
              <w:ind w:firstLine="240"/>
              <w:jc w:val="both"/>
              <w:rPr>
                <w:b/>
                <w:sz w:val="20"/>
                <w:szCs w:val="20"/>
              </w:rPr>
            </w:pPr>
            <w:r w:rsidRPr="00962629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</w:t>
            </w:r>
            <w:r w:rsidR="00962629">
              <w:rPr>
                <w:b/>
                <w:sz w:val="20"/>
                <w:szCs w:val="20"/>
              </w:rPr>
              <w:t>7</w:t>
            </w:r>
            <w:r w:rsidRPr="00734204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734204">
              <w:rPr>
                <w:b/>
                <w:sz w:val="20"/>
                <w:szCs w:val="20"/>
                <w:vertAlign w:val="superscript"/>
              </w:rPr>
              <w:t>5p</w:t>
            </w:r>
            <w:r w:rsidRPr="00734204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734204">
              <w:rPr>
                <w:b/>
                <w:sz w:val="20"/>
                <w:szCs w:val="20"/>
                <w:vertAlign w:val="superscript"/>
              </w:rPr>
              <w:t>5q</w:t>
            </w:r>
            <w:r w:rsidRPr="00734204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prospech, alebo k ohrozeniu medzinárodnej spravodajskej spolupráce.</w:t>
            </w:r>
          </w:p>
          <w:p w:rsidR="00E81E76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5p</w:t>
            </w:r>
            <w:r w:rsidRPr="00734204">
              <w:rPr>
                <w:sz w:val="18"/>
                <w:szCs w:val="18"/>
              </w:rPr>
              <w:t>)§ 20 zákona Národnej rady Slovenskej republiky č. 198/1994 Z. z.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5q</w:t>
            </w:r>
            <w:r w:rsidRPr="00734204">
              <w:rPr>
                <w:sz w:val="18"/>
                <w:szCs w:val="18"/>
              </w:rPr>
              <w:t>)§ 2 ods. 1 zákona Národnej rady Slovenskej republiky č. 198/1994 Z. z. v znení neskorších predpisov.</w:t>
            </w:r>
          </w:p>
          <w:p w:rsidR="0077199E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trike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slobôd profesionálnych vojakov vedeného v jeho veci.</w:t>
            </w: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962629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4a ods. 2 boli porušené základné práva a slobody </w:t>
            </w:r>
            <w:r w:rsidR="00962629">
              <w:rPr>
                <w:b/>
                <w:sz w:val="20"/>
                <w:szCs w:val="20"/>
              </w:rPr>
              <w:t>podávateľa podnetu</w:t>
            </w:r>
            <w:r w:rsidRPr="00734204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77199E" w:rsidP="007719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postúpi vec na vybavenie príslušnému prokurátorovi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5r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 alebo urobí iné vhodné opatrenie na nápravu zisteného protiprávneho stavu,</w:t>
            </w:r>
            <w:r w:rsidRPr="0073420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5s</w:t>
            </w:r>
            <w:r w:rsidRPr="007342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7199E" w:rsidP="007719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99E">
              <w:rPr>
                <w:rFonts w:ascii="Times New Roman" w:hAnsi="Times New Roman"/>
                <w:b/>
                <w:sz w:val="20"/>
                <w:szCs w:val="20"/>
              </w:rPr>
              <w:t>podá ministrovi návrh na prijatie iných primeraných opatrení na odstránenie zisteného protiprávneho stavu alebo iných nedostatkov.</w:t>
            </w:r>
          </w:p>
          <w:p w:rsidR="00E81E76" w:rsidP="00E81E76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5r</w:t>
            </w:r>
            <w:r w:rsidRPr="00734204">
              <w:rPr>
                <w:sz w:val="18"/>
                <w:szCs w:val="18"/>
              </w:rPr>
              <w:t>)§ 20 až 36b zákona č. 153/2001 Z. z. o prokuratúre v znení neskorších predpisov.</w:t>
            </w:r>
          </w:p>
          <w:p w:rsidR="00E81E76" w:rsidRPr="00734204" w:rsidP="00E81E76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  <w:vertAlign w:val="superscript"/>
              </w:rPr>
              <w:t>5s</w:t>
            </w:r>
            <w:r w:rsidRPr="00734204">
              <w:rPr>
                <w:sz w:val="18"/>
                <w:szCs w:val="18"/>
              </w:rPr>
              <w:t xml:space="preserve">)§ 62 až 68 zákona č. 71/1967 Zb.  v znení neskorších predpisov. </w:t>
            </w:r>
          </w:p>
          <w:p w:rsidR="00E81E76" w:rsidRPr="0077199E" w:rsidP="00E81E76">
            <w:pPr>
              <w:pStyle w:val="ListParagraph"/>
              <w:spacing w:after="0" w:line="240" w:lineRule="auto"/>
              <w:ind w:left="22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199E" w:rsidRPr="00734204" w:rsidP="0077199E">
            <w:pPr>
              <w:ind w:firstLine="248"/>
              <w:jc w:val="both"/>
              <w:rPr>
                <w:b/>
                <w:sz w:val="20"/>
                <w:szCs w:val="20"/>
              </w:rPr>
            </w:pPr>
            <w:r w:rsidRPr="00734204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77199E" w:rsidRPr="00962629" w:rsidP="00D47AAF">
            <w:pPr>
              <w:pStyle w:val="Normlny"/>
              <w:ind w:firstLine="410"/>
              <w:jc w:val="both"/>
              <w:rPr>
                <w:color w:val="000000"/>
              </w:rPr>
            </w:pPr>
            <w:r w:rsidRPr="00734204">
              <w:rPr>
                <w:b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D" w:rsidRPr="00E731D3" w:rsidP="00507EA9">
            <w:pPr>
              <w:jc w:val="center"/>
              <w:rPr>
                <w:sz w:val="20"/>
                <w:szCs w:val="20"/>
              </w:rPr>
            </w:pPr>
            <w:r w:rsidR="00BB70DF">
              <w:rPr>
                <w:sz w:val="20"/>
                <w:szCs w:val="20"/>
              </w:rPr>
              <w:t>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/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P="00387851">
            <w:pPr>
              <w:rPr>
                <w:sz w:val="18"/>
                <w:szCs w:val="18"/>
                <w:vertAlign w:val="superscript"/>
              </w:rPr>
            </w:pPr>
          </w:p>
          <w:p w:rsidR="00387851" w:rsidRPr="00734204" w:rsidP="00387851">
            <w:pPr>
              <w:rPr>
                <w:sz w:val="18"/>
                <w:szCs w:val="18"/>
              </w:rPr>
            </w:pPr>
            <w:r w:rsidRPr="00734204">
              <w:rPr>
                <w:sz w:val="18"/>
                <w:szCs w:val="18"/>
              </w:rPr>
              <w:t xml:space="preserve"> </w:t>
            </w:r>
          </w:p>
          <w:p w:rsidR="00387851" w:rsidRPr="00387851" w:rsidP="00387851"/>
          <w:p w:rsidR="005E7DB2" w:rsidP="005E7DB2"/>
          <w:p w:rsidR="005E7DB2" w:rsidP="005E7DB2"/>
          <w:p w:rsidR="005E7DB2" w:rsidP="005E7DB2"/>
          <w:p w:rsidR="005E7DB2" w:rsidP="005E7DB2"/>
          <w:p w:rsidR="005E7DB2" w:rsidP="005E7DB2"/>
          <w:p w:rsidR="005E7DB2" w:rsidRPr="005E7DB2" w:rsidP="005E7DB2"/>
        </w:tc>
      </w:tr>
    </w:tbl>
    <w:p w:rsidR="00456F9F" w:rsidRPr="00E731D3" w:rsidP="002729DC">
      <w:pPr>
        <w:rPr>
          <w:sz w:val="20"/>
          <w:szCs w:val="20"/>
        </w:rPr>
      </w:pPr>
    </w:p>
    <w:p w:rsidR="005C2A95" w:rsidP="005C2A95">
      <w:pPr>
        <w:rPr>
          <w:sz w:val="18"/>
          <w:szCs w:val="18"/>
        </w:rPr>
      </w:pPr>
      <w:r>
        <w:rPr>
          <w:sz w:val="18"/>
          <w:szCs w:val="18"/>
        </w:rPr>
        <w:t>LEGENDA:</w:t>
      </w:r>
    </w:p>
    <w:tbl>
      <w:tblPr>
        <w:tblStyle w:val="TableNormal"/>
        <w:tblW w:w="14482" w:type="dxa"/>
        <w:tblCellMar>
          <w:left w:w="70" w:type="dxa"/>
          <w:right w:w="70" w:type="dxa"/>
        </w:tblCellMar>
        <w:tblLook w:val="04A0"/>
      </w:tblPr>
      <w:tblGrid>
        <w:gridCol w:w="2219"/>
        <w:gridCol w:w="3480"/>
        <w:gridCol w:w="2154"/>
        <w:gridCol w:w="6629"/>
      </w:tblGrid>
      <w:tr w:rsidTr="005C2A95">
        <w:tblPrEx>
          <w:tblW w:w="14482" w:type="dxa"/>
          <w:tblCellMar>
            <w:left w:w="70" w:type="dxa"/>
            <w:right w:w="70" w:type="dxa"/>
          </w:tblCellMar>
          <w:tblLook w:val="04A0"/>
        </w:tblPrEx>
        <w:trPr>
          <w:trHeight w:val="1786"/>
        </w:trPr>
        <w:tc>
          <w:tcPr>
            <w:tcW w:w="2219" w:type="dxa"/>
          </w:tcPr>
          <w:p w:rsidR="005C2A95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(1):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článok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odsek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– veta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písmeno (číslo)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5C2A95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(3):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bežná transpozícia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transpozícia s možnosťou voľby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– transpozícia podľa úvahy (dobrovoľná)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 – transpozícia sa neuskutočňuje</w:t>
            </w:r>
          </w:p>
        </w:tc>
        <w:tc>
          <w:tcPr>
            <w:tcW w:w="2154" w:type="dxa"/>
            <w:hideMark/>
          </w:tcPr>
          <w:p w:rsidR="005C2A95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(5):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článok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– paragraf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odsek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– veta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629" w:type="dxa"/>
            <w:hideMark/>
          </w:tcPr>
          <w:p w:rsidR="005C2A95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(7):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 – úplná zhoda</w:t>
            </w:r>
          </w:p>
          <w:p w:rsidR="005C2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čiastočná zhoda</w:t>
            </w:r>
          </w:p>
          <w:p w:rsidR="005C2A95">
            <w:pPr>
              <w:pStyle w:val="BodyTextIndent2"/>
              <w:ind w:left="362" w:right="1410" w:hanging="3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Ž – žiadna zhoda (ak nebola dosiahnutá ani čiast. ani úplná zhoda alebo k prebratiu dôjde v budúcnosti)</w:t>
            </w:r>
          </w:p>
          <w:p w:rsidR="005C2A95">
            <w:pPr>
              <w:spacing w:line="276" w:lineRule="auto"/>
              <w:ind w:left="504" w:hanging="5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 –  neaplikovateľnosť (ak sa ustanovenie smernice netýka SR alebo nie je potrebné ho prebrať)</w:t>
            </w:r>
          </w:p>
        </w:tc>
      </w:tr>
    </w:tbl>
    <w:p w:rsidR="002729DC" w:rsidP="002729DC">
      <w:pPr>
        <w:ind w:right="-1418"/>
      </w:pPr>
    </w:p>
    <w:sectPr w:rsidSect="00CF781C">
      <w:footerReference w:type="even" r:id="rId4"/>
      <w:footerReference w:type="default" r:id="rId5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DA" w:rsidP="00BD5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07DA" w:rsidP="00ED5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F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F781C">
      <w:rPr>
        <w:noProof/>
      </w:rPr>
      <w:t>4</w:t>
    </w:r>
    <w:r>
      <w:fldChar w:fldCharType="end"/>
    </w:r>
  </w:p>
  <w:p w:rsidR="006C07DA" w:rsidP="00ED5B6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/>
    </w:pict>
  </w:numPicBullet>
  <w:numPicBullet w:numPicBulletId="1">
    <w:pict>
      <v:shape id="_x0000_i1026" type="#_x0000_t75" style="width:3in;height:3in" o:bullet="t" stroked="f"/>
    </w:pict>
  </w:numPicBullet>
  <w:numPicBullet w:numPicBulletId="2">
    <w:pict>
      <v:shape id="_x0000_i1027" type="#_x0000_t75" style="width:3in;height:3in" o:bullet="t" stroked="f"/>
    </w:pict>
  </w:numPicBullet>
  <w:numPicBullet w:numPicBulletId="3">
    <w:pict>
      <v:shape id="_x0000_i1028" type="#_x0000_t75" style="width:3in;height:3in" o:bullet="t" stroked="f"/>
    </w:pict>
  </w:numPicBullet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E5FA1"/>
    <w:multiLevelType w:val="hybridMultilevel"/>
    <w:tmpl w:val="A7285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14F"/>
    <w:multiLevelType w:val="hybridMultilevel"/>
    <w:tmpl w:val="B28C505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4">
    <w:nsid w:val="16B25519"/>
    <w:multiLevelType w:val="hybridMultilevel"/>
    <w:tmpl w:val="EF78549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>
    <w:nsid w:val="232A3448"/>
    <w:multiLevelType w:val="hybridMultilevel"/>
    <w:tmpl w:val="5CB053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82A92"/>
    <w:multiLevelType w:val="hybridMultilevel"/>
    <w:tmpl w:val="2BE080A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48692A"/>
    <w:multiLevelType w:val="hybridMultilevel"/>
    <w:tmpl w:val="DEA63D4E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>
    <w:nsid w:val="2C630597"/>
    <w:multiLevelType w:val="hybridMultilevel"/>
    <w:tmpl w:val="F6E2CCB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2B00DA"/>
    <w:multiLevelType w:val="hybridMultilevel"/>
    <w:tmpl w:val="4F6EC0E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4F69"/>
    <w:multiLevelType w:val="hybridMultilevel"/>
    <w:tmpl w:val="FE42AD92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685957"/>
    <w:multiLevelType w:val="hybridMultilevel"/>
    <w:tmpl w:val="892E22E8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>
    <w:nsid w:val="3C6F374A"/>
    <w:multiLevelType w:val="hybridMultilevel"/>
    <w:tmpl w:val="A124682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34F9"/>
    <w:multiLevelType w:val="hybridMultilevel"/>
    <w:tmpl w:val="11009B60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6">
    <w:nsid w:val="406D55FE"/>
    <w:multiLevelType w:val="hybridMultilevel"/>
    <w:tmpl w:val="371C96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A504F"/>
    <w:multiLevelType w:val="hybridMultilevel"/>
    <w:tmpl w:val="5A0E35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2390D"/>
    <w:multiLevelType w:val="hybridMultilevel"/>
    <w:tmpl w:val="F9D2B15A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49C00D70"/>
    <w:multiLevelType w:val="hybridMultilevel"/>
    <w:tmpl w:val="EAF2DB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502F9"/>
    <w:multiLevelType w:val="hybridMultilevel"/>
    <w:tmpl w:val="20F4A9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36070"/>
    <w:multiLevelType w:val="hybridMultilevel"/>
    <w:tmpl w:val="84EA7B18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2">
    <w:nsid w:val="4C187F78"/>
    <w:multiLevelType w:val="multilevel"/>
    <w:tmpl w:val="CD1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895842"/>
    <w:multiLevelType w:val="hybridMultilevel"/>
    <w:tmpl w:val="7D92D960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5">
    <w:nsid w:val="554A3136"/>
    <w:multiLevelType w:val="hybridMultilevel"/>
    <w:tmpl w:val="A61E6DC4"/>
    <w:lvl w:ilvl="0">
      <w:start w:val="2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6">
    <w:nsid w:val="56E41E02"/>
    <w:multiLevelType w:val="hybridMultilevel"/>
    <w:tmpl w:val="E4EE3732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7">
    <w:nsid w:val="579251CF"/>
    <w:multiLevelType w:val="hybridMultilevel"/>
    <w:tmpl w:val="346CA39C"/>
    <w:lvl w:ilvl="0">
      <w:start w:val="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59CB15CF"/>
    <w:multiLevelType w:val="multilevel"/>
    <w:tmpl w:val="DA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908E8"/>
    <w:multiLevelType w:val="hybridMultilevel"/>
    <w:tmpl w:val="525AA2E0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>
    <w:nsid w:val="5C380D45"/>
    <w:multiLevelType w:val="hybridMultilevel"/>
    <w:tmpl w:val="A9C0C812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1">
    <w:nsid w:val="5FA34DB4"/>
    <w:multiLevelType w:val="hybridMultilevel"/>
    <w:tmpl w:val="83F490B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EA5F9D"/>
    <w:multiLevelType w:val="hybridMultilevel"/>
    <w:tmpl w:val="077C8204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>
    <w:nsid w:val="665F0F31"/>
    <w:multiLevelType w:val="hybridMultilevel"/>
    <w:tmpl w:val="503EB3A6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67AF7252"/>
    <w:multiLevelType w:val="hybridMultilevel"/>
    <w:tmpl w:val="413640CE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>
    <w:nsid w:val="6B992D65"/>
    <w:multiLevelType w:val="hybridMultilevel"/>
    <w:tmpl w:val="099E518C"/>
    <w:lvl w:ilvl="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>
    <w:nsid w:val="752553E3"/>
    <w:multiLevelType w:val="hybridMultilevel"/>
    <w:tmpl w:val="6DC0C66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87E6D"/>
    <w:multiLevelType w:val="hybridMultilevel"/>
    <w:tmpl w:val="84DEC5B4"/>
    <w:lvl w:ilvl="0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8">
    <w:nsid w:val="777A51EC"/>
    <w:multiLevelType w:val="hybridMultilevel"/>
    <w:tmpl w:val="1D9423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5408E"/>
    <w:multiLevelType w:val="hybridMultilevel"/>
    <w:tmpl w:val="78A8400A"/>
    <w:lvl w:ilvl="0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0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num w:numId="1">
    <w:abstractNumId w:val="5"/>
  </w:num>
  <w:num w:numId="2">
    <w:abstractNumId w:val="40"/>
  </w:num>
  <w:num w:numId="3">
    <w:abstractNumId w:val="27"/>
  </w:num>
  <w:num w:numId="4">
    <w:abstractNumId w:val="3"/>
  </w:num>
  <w:num w:numId="5">
    <w:abstractNumId w:val="0"/>
  </w:num>
  <w:num w:numId="6">
    <w:abstractNumId w:val="9"/>
  </w:num>
  <w:num w:numId="7">
    <w:abstractNumId w:val="35"/>
  </w:num>
  <w:num w:numId="8">
    <w:abstractNumId w:val="23"/>
  </w:num>
  <w:num w:numId="9">
    <w:abstractNumId w:val="12"/>
  </w:num>
  <w:num w:numId="10">
    <w:abstractNumId w:val="28"/>
  </w:num>
  <w:num w:numId="11">
    <w:abstractNumId w:val="22"/>
  </w:num>
  <w:num w:numId="12">
    <w:abstractNumId w:val="38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10"/>
  </w:num>
  <w:num w:numId="18">
    <w:abstractNumId w:val="36"/>
  </w:num>
  <w:num w:numId="19">
    <w:abstractNumId w:val="4"/>
  </w:num>
  <w:num w:numId="20">
    <w:abstractNumId w:val="19"/>
  </w:num>
  <w:num w:numId="21">
    <w:abstractNumId w:val="7"/>
  </w:num>
  <w:num w:numId="22">
    <w:abstractNumId w:val="17"/>
  </w:num>
  <w:num w:numId="23">
    <w:abstractNumId w:val="21"/>
  </w:num>
  <w:num w:numId="24">
    <w:abstractNumId w:val="11"/>
  </w:num>
  <w:num w:numId="25">
    <w:abstractNumId w:val="15"/>
  </w:num>
  <w:num w:numId="26">
    <w:abstractNumId w:val="20"/>
  </w:num>
  <w:num w:numId="27">
    <w:abstractNumId w:val="33"/>
  </w:num>
  <w:num w:numId="28">
    <w:abstractNumId w:val="26"/>
  </w:num>
  <w:num w:numId="29">
    <w:abstractNumId w:val="30"/>
  </w:num>
  <w:num w:numId="30">
    <w:abstractNumId w:val="37"/>
  </w:num>
  <w:num w:numId="31">
    <w:abstractNumId w:val="29"/>
  </w:num>
  <w:num w:numId="32">
    <w:abstractNumId w:val="8"/>
  </w:num>
  <w:num w:numId="33">
    <w:abstractNumId w:val="32"/>
  </w:num>
  <w:num w:numId="34">
    <w:abstractNumId w:val="18"/>
  </w:num>
  <w:num w:numId="35">
    <w:abstractNumId w:val="2"/>
  </w:num>
  <w:num w:numId="36">
    <w:abstractNumId w:val="6"/>
  </w:num>
  <w:num w:numId="37">
    <w:abstractNumId w:val="39"/>
  </w:num>
  <w:num w:numId="38">
    <w:abstractNumId w:val="13"/>
  </w:num>
  <w:num w:numId="39">
    <w:abstractNumId w:val="24"/>
  </w:num>
  <w:num w:numId="40">
    <w:abstractNumId w:val="34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9DC"/>
    <w:rsid w:val="00022CD4"/>
    <w:rsid w:val="0003242B"/>
    <w:rsid w:val="00034A9E"/>
    <w:rsid w:val="00041285"/>
    <w:rsid w:val="00043FC5"/>
    <w:rsid w:val="00057BD8"/>
    <w:rsid w:val="00060C91"/>
    <w:rsid w:val="000634E4"/>
    <w:rsid w:val="00093B9C"/>
    <w:rsid w:val="000A1C5C"/>
    <w:rsid w:val="000A31C0"/>
    <w:rsid w:val="000A6B85"/>
    <w:rsid w:val="000A79DF"/>
    <w:rsid w:val="000E08B2"/>
    <w:rsid w:val="0010305F"/>
    <w:rsid w:val="001145AF"/>
    <w:rsid w:val="00132D4D"/>
    <w:rsid w:val="0015531F"/>
    <w:rsid w:val="0016531C"/>
    <w:rsid w:val="00166F85"/>
    <w:rsid w:val="00186611"/>
    <w:rsid w:val="001A17F5"/>
    <w:rsid w:val="001E2DF3"/>
    <w:rsid w:val="001E64B6"/>
    <w:rsid w:val="00217C70"/>
    <w:rsid w:val="0022474C"/>
    <w:rsid w:val="002729DC"/>
    <w:rsid w:val="00286B72"/>
    <w:rsid w:val="00292BFA"/>
    <w:rsid w:val="00293181"/>
    <w:rsid w:val="002B1C88"/>
    <w:rsid w:val="002C2E8B"/>
    <w:rsid w:val="002C2FEF"/>
    <w:rsid w:val="002E5A8A"/>
    <w:rsid w:val="0033232E"/>
    <w:rsid w:val="00336ED1"/>
    <w:rsid w:val="0034490F"/>
    <w:rsid w:val="00346864"/>
    <w:rsid w:val="00387851"/>
    <w:rsid w:val="003A234C"/>
    <w:rsid w:val="003C2E45"/>
    <w:rsid w:val="003D1F22"/>
    <w:rsid w:val="003F3CFD"/>
    <w:rsid w:val="004071C5"/>
    <w:rsid w:val="00410477"/>
    <w:rsid w:val="00416B0D"/>
    <w:rsid w:val="0044610E"/>
    <w:rsid w:val="00456F9F"/>
    <w:rsid w:val="00463F86"/>
    <w:rsid w:val="0048017D"/>
    <w:rsid w:val="00480199"/>
    <w:rsid w:val="0048584C"/>
    <w:rsid w:val="004B187C"/>
    <w:rsid w:val="004B26CD"/>
    <w:rsid w:val="004B2922"/>
    <w:rsid w:val="004D1C55"/>
    <w:rsid w:val="005062EE"/>
    <w:rsid w:val="00507EA9"/>
    <w:rsid w:val="00572899"/>
    <w:rsid w:val="005836CE"/>
    <w:rsid w:val="00587D3E"/>
    <w:rsid w:val="005B32B8"/>
    <w:rsid w:val="005C2A95"/>
    <w:rsid w:val="005D1273"/>
    <w:rsid w:val="005E7DB2"/>
    <w:rsid w:val="005F0FA9"/>
    <w:rsid w:val="00601011"/>
    <w:rsid w:val="00604603"/>
    <w:rsid w:val="00606D4B"/>
    <w:rsid w:val="00611138"/>
    <w:rsid w:val="00631DE4"/>
    <w:rsid w:val="006673E8"/>
    <w:rsid w:val="006A4946"/>
    <w:rsid w:val="006A7AA4"/>
    <w:rsid w:val="006C07DA"/>
    <w:rsid w:val="006C2D67"/>
    <w:rsid w:val="006C346B"/>
    <w:rsid w:val="006C7EB4"/>
    <w:rsid w:val="0070055A"/>
    <w:rsid w:val="00700756"/>
    <w:rsid w:val="00701053"/>
    <w:rsid w:val="00706243"/>
    <w:rsid w:val="00716AEF"/>
    <w:rsid w:val="00733F50"/>
    <w:rsid w:val="00734204"/>
    <w:rsid w:val="0073529D"/>
    <w:rsid w:val="00741CCA"/>
    <w:rsid w:val="0077199E"/>
    <w:rsid w:val="007872C6"/>
    <w:rsid w:val="00795594"/>
    <w:rsid w:val="007B34CC"/>
    <w:rsid w:val="007B5747"/>
    <w:rsid w:val="007D30E8"/>
    <w:rsid w:val="007D3A15"/>
    <w:rsid w:val="007E11E9"/>
    <w:rsid w:val="007E7C60"/>
    <w:rsid w:val="007F6CF6"/>
    <w:rsid w:val="00823157"/>
    <w:rsid w:val="008562BB"/>
    <w:rsid w:val="00862424"/>
    <w:rsid w:val="0086285A"/>
    <w:rsid w:val="00870D8A"/>
    <w:rsid w:val="00880218"/>
    <w:rsid w:val="008804E4"/>
    <w:rsid w:val="00891543"/>
    <w:rsid w:val="00894196"/>
    <w:rsid w:val="008A1224"/>
    <w:rsid w:val="008C077A"/>
    <w:rsid w:val="008C7433"/>
    <w:rsid w:val="008D1624"/>
    <w:rsid w:val="008D1714"/>
    <w:rsid w:val="008D7B5B"/>
    <w:rsid w:val="008E0470"/>
    <w:rsid w:val="008E7011"/>
    <w:rsid w:val="008F2506"/>
    <w:rsid w:val="009028C6"/>
    <w:rsid w:val="00921A8B"/>
    <w:rsid w:val="00921C78"/>
    <w:rsid w:val="00955143"/>
    <w:rsid w:val="00962629"/>
    <w:rsid w:val="009741B0"/>
    <w:rsid w:val="00997240"/>
    <w:rsid w:val="009979DF"/>
    <w:rsid w:val="009A496B"/>
    <w:rsid w:val="009E33CC"/>
    <w:rsid w:val="00A32089"/>
    <w:rsid w:val="00A4089D"/>
    <w:rsid w:val="00A41D62"/>
    <w:rsid w:val="00A50682"/>
    <w:rsid w:val="00A56842"/>
    <w:rsid w:val="00A66F6A"/>
    <w:rsid w:val="00A70D87"/>
    <w:rsid w:val="00A742C5"/>
    <w:rsid w:val="00A90BE1"/>
    <w:rsid w:val="00AC0758"/>
    <w:rsid w:val="00AC22CF"/>
    <w:rsid w:val="00AC6815"/>
    <w:rsid w:val="00AD532C"/>
    <w:rsid w:val="00AD7056"/>
    <w:rsid w:val="00AE6CC8"/>
    <w:rsid w:val="00B20E22"/>
    <w:rsid w:val="00B315D3"/>
    <w:rsid w:val="00B333AA"/>
    <w:rsid w:val="00B33C3B"/>
    <w:rsid w:val="00B3757E"/>
    <w:rsid w:val="00B42627"/>
    <w:rsid w:val="00B5029A"/>
    <w:rsid w:val="00B83BF1"/>
    <w:rsid w:val="00B97468"/>
    <w:rsid w:val="00BB70DF"/>
    <w:rsid w:val="00BD05A7"/>
    <w:rsid w:val="00BD53D4"/>
    <w:rsid w:val="00BF66DC"/>
    <w:rsid w:val="00BF6D72"/>
    <w:rsid w:val="00C42AEA"/>
    <w:rsid w:val="00C47E41"/>
    <w:rsid w:val="00C50F0C"/>
    <w:rsid w:val="00C52413"/>
    <w:rsid w:val="00CA3437"/>
    <w:rsid w:val="00CA66AD"/>
    <w:rsid w:val="00CE1195"/>
    <w:rsid w:val="00CF781C"/>
    <w:rsid w:val="00D1331E"/>
    <w:rsid w:val="00D47AAF"/>
    <w:rsid w:val="00D5317D"/>
    <w:rsid w:val="00D71B32"/>
    <w:rsid w:val="00D7638B"/>
    <w:rsid w:val="00D9609C"/>
    <w:rsid w:val="00DA2E81"/>
    <w:rsid w:val="00DA42FC"/>
    <w:rsid w:val="00DB10CB"/>
    <w:rsid w:val="00DC0F9D"/>
    <w:rsid w:val="00DD4959"/>
    <w:rsid w:val="00DE3115"/>
    <w:rsid w:val="00E503D2"/>
    <w:rsid w:val="00E534D5"/>
    <w:rsid w:val="00E55A7D"/>
    <w:rsid w:val="00E67FDB"/>
    <w:rsid w:val="00E731D3"/>
    <w:rsid w:val="00E74AD3"/>
    <w:rsid w:val="00E81E76"/>
    <w:rsid w:val="00E931B8"/>
    <w:rsid w:val="00E97342"/>
    <w:rsid w:val="00EB5287"/>
    <w:rsid w:val="00EC778D"/>
    <w:rsid w:val="00ED1E9E"/>
    <w:rsid w:val="00ED5B67"/>
    <w:rsid w:val="00ED7FAC"/>
    <w:rsid w:val="00EE42B1"/>
    <w:rsid w:val="00F07FA2"/>
    <w:rsid w:val="00F13661"/>
    <w:rsid w:val="00F15B40"/>
    <w:rsid w:val="00F17035"/>
    <w:rsid w:val="00F1771C"/>
    <w:rsid w:val="00F317C2"/>
    <w:rsid w:val="00F32708"/>
    <w:rsid w:val="00F56348"/>
    <w:rsid w:val="00F66E8C"/>
    <w:rsid w:val="00F94EB7"/>
    <w:rsid w:val="00F96DE4"/>
    <w:rsid w:val="00F9704D"/>
    <w:rsid w:val="00FA3024"/>
    <w:rsid w:val="00FA31BD"/>
    <w:rsid w:val="00FD1D7E"/>
    <w:rsid w:val="00FE449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29D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72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9DC"/>
    <w:pPr>
      <w:keepNext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rsid w:val="002729DC"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paragraph" w:styleId="Heading5">
    <w:name w:val="heading 5"/>
    <w:basedOn w:val="Normal"/>
    <w:next w:val="Normal"/>
    <w:qFormat/>
    <w:rsid w:val="002729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rsid w:val="002729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rsid w:val="002729DC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rsid w:val="002729DC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rsid w:val="002729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2729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lockText">
    <w:name w:val="Block Text"/>
    <w:basedOn w:val="Normal"/>
    <w:rsid w:val="002729DC"/>
    <w:pPr>
      <w:tabs>
        <w:tab w:val="num" w:pos="540"/>
      </w:tabs>
      <w:spacing w:line="360" w:lineRule="auto"/>
      <w:ind w:left="540" w:right="108"/>
      <w:jc w:val="both"/>
    </w:pPr>
    <w:rPr>
      <w:szCs w:val="12"/>
      <w:lang w:eastAsia="cs-CZ"/>
    </w:rPr>
  </w:style>
  <w:style w:type="paragraph" w:styleId="BodyTextIndent">
    <w:name w:val="Body Text Indent"/>
    <w:basedOn w:val="Normal"/>
    <w:link w:val="ZarkazkladnhotextuChar"/>
    <w:rsid w:val="002729DC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link w:val="BodyTextIndent"/>
    <w:rsid w:val="002729DC"/>
    <w:rPr>
      <w:sz w:val="24"/>
      <w:szCs w:val="24"/>
      <w:lang w:val="sk-SK" w:eastAsia="cs-CZ" w:bidi="ar-SA"/>
    </w:rPr>
  </w:style>
  <w:style w:type="paragraph" w:styleId="BodyText">
    <w:name w:val="Body Text"/>
    <w:basedOn w:val="Normal"/>
    <w:rsid w:val="002729DC"/>
    <w:pPr>
      <w:spacing w:after="120"/>
    </w:pPr>
  </w:style>
  <w:style w:type="paragraph" w:styleId="BodyText3">
    <w:name w:val="Body Text 3"/>
    <w:basedOn w:val="Normal"/>
    <w:rsid w:val="002729DC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2729DC"/>
    <w:rPr>
      <w:vertAlign w:val="superscript"/>
    </w:rPr>
  </w:style>
  <w:style w:type="paragraph" w:styleId="FootnoteText">
    <w:name w:val="footnote text"/>
    <w:basedOn w:val="Normal"/>
    <w:link w:val="TextpoznmkypodiarouChar"/>
    <w:semiHidden/>
    <w:rsid w:val="002729DC"/>
    <w:rPr>
      <w:lang w:eastAsia="cs-CZ"/>
    </w:rPr>
  </w:style>
  <w:style w:type="paragraph" w:styleId="Header">
    <w:name w:val="header"/>
    <w:basedOn w:val="Normal"/>
    <w:link w:val="HlavikaChar"/>
    <w:rsid w:val="0027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2729DC"/>
    <w:rPr>
      <w:sz w:val="24"/>
      <w:szCs w:val="24"/>
      <w:lang w:val="sk-SK" w:eastAsia="sk-SK" w:bidi="ar-SA"/>
    </w:rPr>
  </w:style>
  <w:style w:type="paragraph" w:customStyle="1" w:styleId="Nadpis1orobas">
    <w:name w:val="Nadpis 1.Čo robí (časť)"/>
    <w:basedOn w:val="Normal"/>
    <w:next w:val="Nosite"/>
    <w:rsid w:val="002729DC"/>
    <w:pPr>
      <w:keepNext/>
      <w:numPr>
        <w:ilvl w:val="0"/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2729DC"/>
    <w:pPr>
      <w:numPr>
        <w:ilvl w:val="1"/>
        <w:numId w:val="1"/>
      </w:numPr>
      <w:tabs>
        <w:tab w:val="clear" w:pos="851"/>
      </w:tabs>
      <w:spacing w:before="240" w:after="120"/>
      <w:ind w:left="567" w:firstLine="0"/>
    </w:pPr>
    <w:rPr>
      <w:b/>
      <w:bCs/>
    </w:rPr>
  </w:style>
  <w:style w:type="paragraph" w:customStyle="1" w:styleId="Zakladnystyl">
    <w:name w:val="Zakladny styl"/>
    <w:rsid w:val="002729DC"/>
    <w:pPr>
      <w:numPr>
        <w:ilvl w:val="2"/>
        <w:numId w:val="1"/>
      </w:numPr>
      <w:tabs>
        <w:tab w:val="clear" w:pos="1418"/>
      </w:tabs>
      <w:ind w:left="0" w:firstLine="0"/>
    </w:pPr>
    <w:rPr>
      <w:sz w:val="24"/>
      <w:szCs w:val="24"/>
      <w:lang w:val="sk-SK" w:eastAsia="cs-CZ" w:bidi="ar-SA"/>
    </w:rPr>
  </w:style>
  <w:style w:type="paragraph" w:customStyle="1" w:styleId="Nadpis2loha">
    <w:name w:val="Nadpis 2.Úloha"/>
    <w:basedOn w:val="Normal"/>
    <w:rsid w:val="002729DC"/>
    <w:pPr>
      <w:numPr>
        <w:ilvl w:val="3"/>
        <w:numId w:val="1"/>
      </w:numPr>
      <w:tabs>
        <w:tab w:val="num" w:pos="851"/>
        <w:tab w:val="clear" w:pos="1418"/>
      </w:tabs>
      <w:spacing w:before="120"/>
      <w:ind w:left="851" w:hanging="851"/>
      <w:jc w:val="both"/>
    </w:pPr>
    <w:rPr>
      <w:lang w:eastAsia="cs-CZ"/>
    </w:rPr>
  </w:style>
  <w:style w:type="paragraph" w:customStyle="1" w:styleId="Nadpis3Podloha">
    <w:name w:val="Nadpis 3.Podúloha"/>
    <w:basedOn w:val="Normal"/>
    <w:rsid w:val="002729DC"/>
    <w:pPr>
      <w:keepNext/>
      <w:numPr>
        <w:ilvl w:val="2"/>
        <w:numId w:val="1"/>
      </w:numPr>
      <w:spacing w:before="120"/>
      <w:ind w:left="2269"/>
    </w:pPr>
    <w:rPr>
      <w:lang w:eastAsia="cs-CZ"/>
    </w:rPr>
  </w:style>
  <w:style w:type="paragraph" w:customStyle="1" w:styleId="Nadpis4Termn">
    <w:name w:val="Nadpis 4.Termín"/>
    <w:basedOn w:val="Normal"/>
    <w:next w:val="Nadpis2loha"/>
    <w:rsid w:val="002729DC"/>
    <w:pPr>
      <w:numPr>
        <w:ilvl w:val="3"/>
        <w:numId w:val="1"/>
      </w:numPr>
      <w:spacing w:before="120" w:after="120"/>
    </w:pPr>
    <w:rPr>
      <w:i/>
      <w:iCs/>
      <w:lang w:eastAsia="cs-CZ"/>
    </w:rPr>
  </w:style>
  <w:style w:type="paragraph" w:customStyle="1" w:styleId="Vlada">
    <w:name w:val="Vlada"/>
    <w:basedOn w:val="Normal"/>
    <w:rsid w:val="002729DC"/>
    <w:pPr>
      <w:spacing w:before="480" w:after="120"/>
    </w:pPr>
    <w:rPr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rsid w:val="002729DC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PtaChar"/>
    <w:uiPriority w:val="99"/>
    <w:rsid w:val="002729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2729DC"/>
    <w:rPr>
      <w:sz w:val="24"/>
      <w:szCs w:val="24"/>
      <w:lang w:val="sk-SK" w:eastAsia="sk-SK" w:bidi="ar-SA"/>
    </w:rPr>
  </w:style>
  <w:style w:type="character" w:styleId="PageNumber">
    <w:name w:val="page number"/>
    <w:basedOn w:val="DefaultParagraphFont"/>
    <w:rsid w:val="002729DC"/>
  </w:style>
  <w:style w:type="paragraph" w:styleId="BodyText2">
    <w:name w:val="Body Text 2"/>
    <w:basedOn w:val="Normal"/>
    <w:rsid w:val="002729DC"/>
    <w:pPr>
      <w:spacing w:after="120" w:line="480" w:lineRule="auto"/>
    </w:pPr>
  </w:style>
  <w:style w:type="paragraph" w:styleId="BodyTextIndent2">
    <w:name w:val="Body Text Indent 2"/>
    <w:basedOn w:val="Normal"/>
    <w:link w:val="Zarkazkladnhotextu2Char"/>
    <w:rsid w:val="002729DC"/>
    <w:pPr>
      <w:ind w:left="340" w:firstLine="368"/>
      <w:jc w:val="both"/>
    </w:pPr>
    <w:rPr>
      <w:color w:val="99CC00"/>
    </w:rPr>
  </w:style>
  <w:style w:type="character" w:styleId="Strong">
    <w:name w:val="Strong"/>
    <w:qFormat/>
    <w:rsid w:val="002729DC"/>
    <w:rPr>
      <w:b/>
      <w:bCs/>
    </w:rPr>
  </w:style>
  <w:style w:type="paragraph" w:customStyle="1" w:styleId="Apato1">
    <w:name w:val="A_pato1"/>
    <w:basedOn w:val="Heading1"/>
    <w:next w:val="Normal"/>
    <w:autoRedefine/>
    <w:rsid w:val="002729DC"/>
    <w:pPr>
      <w:numPr>
        <w:ilvl w:val="0"/>
        <w:numId w:val="2"/>
      </w:numPr>
      <w:spacing w:before="0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styleId="Hyperlink">
    <w:name w:val="Hyperlink"/>
    <w:rsid w:val="002729DC"/>
    <w:rPr>
      <w:color w:val="0000FF"/>
      <w:u w:val="single"/>
    </w:rPr>
  </w:style>
  <w:style w:type="character" w:styleId="FollowedHyperlink">
    <w:name w:val="FollowedHyperlink"/>
    <w:rsid w:val="002729DC"/>
    <w:rPr>
      <w:color w:val="606420"/>
      <w:u w:val="single"/>
    </w:rPr>
  </w:style>
  <w:style w:type="paragraph" w:customStyle="1" w:styleId="CharCharCharChar">
    <w:name w:val="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0">
    <w:name w:val=" Char"/>
    <w:basedOn w:val="Normal"/>
    <w:rsid w:val="002729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rsid w:val="002729DC"/>
    <w:pPr>
      <w:spacing w:before="100" w:beforeAutospacing="1" w:after="100" w:afterAutospacing="1"/>
    </w:pPr>
  </w:style>
  <w:style w:type="paragraph" w:customStyle="1" w:styleId="Normlny">
    <w:name w:val="_Normálny"/>
    <w:basedOn w:val="Normal"/>
    <w:uiPriority w:val="99"/>
    <w:rsid w:val="002729DC"/>
    <w:pPr>
      <w:autoSpaceDE w:val="0"/>
      <w:autoSpaceDN w:val="0"/>
    </w:pPr>
    <w:rPr>
      <w:sz w:val="20"/>
      <w:szCs w:val="20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 à moi,List Paragraph11,List Paragraph2,No Spacing1,Numbered Para 1,OBC Bul,Odsek zoznamu2,Odsek zoznamu4"/>
    <w:basedOn w:val="Normal"/>
    <w:link w:val="OdsekzoznamuChar"/>
    <w:uiPriority w:val="34"/>
    <w:qFormat/>
    <w:rsid w:val="00272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2729DC"/>
    <w:rPr>
      <w:sz w:val="24"/>
      <w:szCs w:val="24"/>
      <w:lang w:val="sk-SK" w:eastAsia="sk-SK" w:bidi="ar-SA"/>
    </w:rPr>
  </w:style>
  <w:style w:type="paragraph" w:customStyle="1" w:styleId="PARA">
    <w:name w:val="PARA"/>
    <w:basedOn w:val="Normal"/>
    <w:next w:val="Normal"/>
    <w:rsid w:val="002729D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2729DC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uiPriority w:val="99"/>
    <w:rsid w:val="002729DC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semiHidden/>
    <w:rsid w:val="00ED5B67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286B72"/>
    <w:pPr>
      <w:autoSpaceDE w:val="0"/>
      <w:autoSpaceDN w:val="0"/>
      <w:adjustRightInd w:val="0"/>
    </w:pPr>
  </w:style>
  <w:style w:type="character" w:customStyle="1" w:styleId="TextpoznmkypodiarouChar">
    <w:name w:val="Text poznámky pod čiarou Char"/>
    <w:link w:val="FootnoteText"/>
    <w:semiHidden/>
    <w:locked/>
    <w:rsid w:val="00F17035"/>
    <w:rPr>
      <w:sz w:val="24"/>
      <w:szCs w:val="24"/>
      <w:lang w:val="sk-SK" w:eastAsia="cs-CZ" w:bidi="ar-SA"/>
    </w:rPr>
  </w:style>
  <w:style w:type="character" w:customStyle="1" w:styleId="OdsekzoznamuChar">
    <w:name w:val="Odsek zoznamu Char"/>
    <w:aliases w:val="Bullet 1 Char,Bullet Points Char,Colorful List - Accent 11 Char,Dot pt Char,F5 List Paragraph Char,Indicator Text Char,List Paragraph Char Char Char Char,List Paragraph à moi Char,List Paragraph11 Char,OBC Bul Char,Odsek zoznamu2 Char"/>
    <w:link w:val="ListParagraph"/>
    <w:uiPriority w:val="34"/>
    <w:qFormat/>
    <w:locked/>
    <w:rsid w:val="007D3A15"/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BodyTextIndent2"/>
    <w:rsid w:val="005C2A95"/>
    <w:rPr>
      <w:color w:val="99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46</Pages>
  <Words>12066</Words>
  <Characters>68777</Characters>
  <Application>Microsoft Office Word</Application>
  <DocSecurity>0</DocSecurity>
  <Lines>573</Lines>
  <Paragraphs>161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80682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ondrejcikovaj</dc:creator>
  <cp:lastModifiedBy>DONATOVA Dasa</cp:lastModifiedBy>
  <cp:revision>21</cp:revision>
  <cp:lastPrinted>2022-08-24T08:37:00Z</cp:lastPrinted>
  <dcterms:created xsi:type="dcterms:W3CDTF">2022-02-21T08:48:00Z</dcterms:created>
  <dcterms:modified xsi:type="dcterms:W3CDTF">2022-08-24T08:46:00Z</dcterms:modified>
</cp:coreProperties>
</file>