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A6BEC" w14:textId="77777777" w:rsidR="00407FE2" w:rsidRPr="0004277E" w:rsidRDefault="00407FE2" w:rsidP="00407FE2">
      <w:pPr>
        <w:pBdr>
          <w:bottom w:val="single" w:sz="6" w:space="1" w:color="auto"/>
        </w:pBdr>
        <w:jc w:val="center"/>
        <w:rPr>
          <w:b/>
          <w:bCs/>
          <w:sz w:val="28"/>
          <w:szCs w:val="28"/>
        </w:rPr>
      </w:pPr>
      <w:bookmarkStart w:id="0" w:name="_GoBack"/>
      <w:bookmarkEnd w:id="0"/>
      <w:r w:rsidRPr="0004277E">
        <w:rPr>
          <w:b/>
          <w:bCs/>
          <w:sz w:val="28"/>
          <w:szCs w:val="28"/>
        </w:rPr>
        <w:t>NÁRODNÁ RADA SLOVENSKEJ REPUBLIKY</w:t>
      </w:r>
    </w:p>
    <w:p w14:paraId="5D2B15AC" w14:textId="77777777" w:rsidR="00407FE2" w:rsidRPr="00407FE2" w:rsidRDefault="00407FE2" w:rsidP="00407FE2">
      <w:pPr>
        <w:pBdr>
          <w:bottom w:val="single" w:sz="6" w:space="1" w:color="auto"/>
        </w:pBdr>
        <w:jc w:val="center"/>
        <w:rPr>
          <w:bCs/>
          <w:sz w:val="24"/>
          <w:szCs w:val="24"/>
        </w:rPr>
      </w:pPr>
      <w:r w:rsidRPr="00407FE2">
        <w:rPr>
          <w:bCs/>
          <w:sz w:val="24"/>
          <w:szCs w:val="24"/>
        </w:rPr>
        <w:t>VIII. volebné obdobie</w:t>
      </w:r>
    </w:p>
    <w:p w14:paraId="58EB58A0" w14:textId="77777777" w:rsidR="00407FE2" w:rsidRPr="0004277E" w:rsidRDefault="00407FE2" w:rsidP="00407FE2">
      <w:pPr>
        <w:rPr>
          <w:b/>
          <w:bCs/>
          <w:sz w:val="36"/>
          <w:szCs w:val="36"/>
        </w:rPr>
      </w:pPr>
    </w:p>
    <w:p w14:paraId="57B3D69A" w14:textId="2A9C5051" w:rsidR="00407FE2" w:rsidRPr="0004277E" w:rsidRDefault="00B34F52" w:rsidP="00407FE2">
      <w:pPr>
        <w:jc w:val="center"/>
        <w:rPr>
          <w:b/>
          <w:bCs/>
          <w:sz w:val="36"/>
          <w:szCs w:val="36"/>
        </w:rPr>
      </w:pPr>
      <w:r>
        <w:rPr>
          <w:b/>
          <w:bCs/>
          <w:sz w:val="36"/>
          <w:szCs w:val="36"/>
        </w:rPr>
        <w:t>1101</w:t>
      </w:r>
    </w:p>
    <w:p w14:paraId="293CC20A" w14:textId="77777777" w:rsidR="00407FE2" w:rsidRPr="00407FE2" w:rsidRDefault="00407FE2" w:rsidP="00407FE2">
      <w:pPr>
        <w:rPr>
          <w:bCs/>
          <w:sz w:val="24"/>
          <w:szCs w:val="24"/>
        </w:rPr>
      </w:pPr>
    </w:p>
    <w:p w14:paraId="1AECC949" w14:textId="77777777" w:rsidR="00407FE2" w:rsidRPr="00407FE2" w:rsidRDefault="00407FE2" w:rsidP="00407FE2">
      <w:pPr>
        <w:jc w:val="center"/>
        <w:rPr>
          <w:b/>
          <w:bCs/>
          <w:sz w:val="24"/>
          <w:szCs w:val="24"/>
        </w:rPr>
      </w:pPr>
      <w:r w:rsidRPr="00407FE2">
        <w:rPr>
          <w:b/>
          <w:bCs/>
          <w:sz w:val="24"/>
          <w:szCs w:val="24"/>
        </w:rPr>
        <w:t>VLÁDNY NÁVRH</w:t>
      </w:r>
    </w:p>
    <w:p w14:paraId="08F2AC39" w14:textId="77777777" w:rsidR="00407FE2" w:rsidRPr="00407FE2" w:rsidRDefault="00407FE2" w:rsidP="00407FE2">
      <w:pPr>
        <w:jc w:val="center"/>
        <w:rPr>
          <w:b/>
          <w:spacing w:val="30"/>
          <w:sz w:val="24"/>
          <w:szCs w:val="24"/>
        </w:rPr>
      </w:pPr>
    </w:p>
    <w:p w14:paraId="60C5AABF" w14:textId="77777777" w:rsidR="00407FE2" w:rsidRPr="00407FE2" w:rsidRDefault="00407FE2" w:rsidP="00407FE2">
      <w:pPr>
        <w:jc w:val="center"/>
        <w:rPr>
          <w:b/>
          <w:caps/>
          <w:spacing w:val="30"/>
          <w:sz w:val="24"/>
          <w:szCs w:val="24"/>
        </w:rPr>
      </w:pPr>
      <w:r w:rsidRPr="00407FE2">
        <w:rPr>
          <w:b/>
          <w:caps/>
          <w:spacing w:val="30"/>
          <w:sz w:val="24"/>
          <w:szCs w:val="24"/>
        </w:rPr>
        <w:t>zákon</w:t>
      </w:r>
    </w:p>
    <w:p w14:paraId="1A344964" w14:textId="77777777" w:rsidR="00407FE2" w:rsidRPr="00407FE2" w:rsidRDefault="00407FE2" w:rsidP="00407FE2">
      <w:pPr>
        <w:jc w:val="center"/>
        <w:rPr>
          <w:b/>
          <w:caps/>
          <w:spacing w:val="30"/>
          <w:sz w:val="24"/>
          <w:szCs w:val="24"/>
        </w:rPr>
      </w:pPr>
    </w:p>
    <w:p w14:paraId="62F0394C" w14:textId="77777777" w:rsidR="00407FE2" w:rsidRPr="00407FE2" w:rsidRDefault="00407FE2" w:rsidP="00407FE2">
      <w:pPr>
        <w:jc w:val="center"/>
        <w:rPr>
          <w:sz w:val="24"/>
          <w:szCs w:val="24"/>
        </w:rPr>
      </w:pPr>
      <w:r w:rsidRPr="00407FE2">
        <w:rPr>
          <w:sz w:val="24"/>
          <w:szCs w:val="24"/>
        </w:rPr>
        <w:t>z ... 2022,</w:t>
      </w:r>
    </w:p>
    <w:p w14:paraId="2E5FF9C4" w14:textId="77777777" w:rsidR="00F00BBA" w:rsidRPr="00886448" w:rsidRDefault="00F00BBA" w:rsidP="00F00BBA">
      <w:pPr>
        <w:jc w:val="both"/>
        <w:outlineLvl w:val="0"/>
        <w:rPr>
          <w:sz w:val="24"/>
          <w:szCs w:val="24"/>
        </w:rPr>
      </w:pPr>
    </w:p>
    <w:p w14:paraId="32FD923F" w14:textId="63CA13C9" w:rsidR="00F00BBA" w:rsidRPr="00886448" w:rsidRDefault="00F00BBA" w:rsidP="00F00BBA">
      <w:pPr>
        <w:jc w:val="center"/>
        <w:rPr>
          <w:b/>
          <w:sz w:val="24"/>
          <w:szCs w:val="24"/>
        </w:rPr>
      </w:pPr>
      <w:r w:rsidRPr="00886448">
        <w:rPr>
          <w:b/>
          <w:sz w:val="24"/>
          <w:szCs w:val="24"/>
        </w:rPr>
        <w:t xml:space="preserve">ktorým sa mení a dopĺňa zákon č. 251/2012 Z. z. o energetike a o zmene a doplnení niektorých zákonov v znení neskorších predpisov a ktorým sa </w:t>
      </w:r>
      <w:r>
        <w:rPr>
          <w:b/>
          <w:sz w:val="24"/>
          <w:szCs w:val="24"/>
        </w:rPr>
        <w:t xml:space="preserve">mení a </w:t>
      </w:r>
      <w:r w:rsidRPr="00886448">
        <w:rPr>
          <w:b/>
          <w:sz w:val="24"/>
          <w:szCs w:val="24"/>
        </w:rPr>
        <w:t xml:space="preserve">dopĺňa zákon </w:t>
      </w:r>
      <w:r w:rsidR="00407FE2">
        <w:rPr>
          <w:b/>
          <w:sz w:val="24"/>
          <w:szCs w:val="24"/>
        </w:rPr>
        <w:t xml:space="preserve">                 </w:t>
      </w:r>
      <w:r w:rsidRPr="00886448">
        <w:rPr>
          <w:b/>
          <w:sz w:val="24"/>
          <w:szCs w:val="24"/>
        </w:rPr>
        <w:t>č. 250/2012 Z. z. o regulácii v sieťových odvetviach v znení neskorších predpisov</w:t>
      </w:r>
    </w:p>
    <w:p w14:paraId="44E03DA6" w14:textId="77777777" w:rsidR="00F00BBA" w:rsidRDefault="00F00BBA" w:rsidP="00F00BBA">
      <w:pPr>
        <w:rPr>
          <w:sz w:val="24"/>
          <w:szCs w:val="24"/>
        </w:rPr>
      </w:pPr>
    </w:p>
    <w:p w14:paraId="69A9DD13" w14:textId="77777777" w:rsidR="00F00BBA" w:rsidRPr="00886448" w:rsidRDefault="00F00BBA" w:rsidP="00F00BBA">
      <w:pPr>
        <w:rPr>
          <w:sz w:val="24"/>
          <w:szCs w:val="24"/>
        </w:rPr>
      </w:pPr>
      <w:r w:rsidRPr="00886448">
        <w:rPr>
          <w:sz w:val="24"/>
          <w:szCs w:val="24"/>
        </w:rPr>
        <w:t>Národná rada Slovenskej republiky sa uzniesla na tomto zákone:</w:t>
      </w:r>
    </w:p>
    <w:p w14:paraId="3492FE97" w14:textId="77777777" w:rsidR="00F00BBA" w:rsidRPr="00886448" w:rsidRDefault="00F00BBA" w:rsidP="00F00BBA">
      <w:pPr>
        <w:jc w:val="both"/>
        <w:rPr>
          <w:sz w:val="24"/>
          <w:szCs w:val="24"/>
        </w:rPr>
      </w:pPr>
    </w:p>
    <w:p w14:paraId="063DB4C9" w14:textId="77777777" w:rsidR="00F00BBA" w:rsidRPr="00886448" w:rsidRDefault="00F00BBA" w:rsidP="00F00BBA">
      <w:pPr>
        <w:jc w:val="center"/>
        <w:rPr>
          <w:b/>
          <w:sz w:val="24"/>
          <w:szCs w:val="24"/>
        </w:rPr>
      </w:pPr>
      <w:r w:rsidRPr="00886448">
        <w:rPr>
          <w:b/>
          <w:sz w:val="24"/>
          <w:szCs w:val="24"/>
        </w:rPr>
        <w:t>Čl. I</w:t>
      </w:r>
    </w:p>
    <w:p w14:paraId="084D32E7" w14:textId="77777777" w:rsidR="00F00BBA" w:rsidRPr="00886448" w:rsidRDefault="00F00BBA" w:rsidP="00F00BBA">
      <w:pPr>
        <w:jc w:val="both"/>
        <w:rPr>
          <w:sz w:val="24"/>
          <w:szCs w:val="24"/>
        </w:rPr>
      </w:pPr>
    </w:p>
    <w:p w14:paraId="14A67E05" w14:textId="6A32E382" w:rsidR="00F00BBA" w:rsidRPr="00B0701F" w:rsidRDefault="00F00BBA" w:rsidP="00F00BBA">
      <w:pPr>
        <w:ind w:firstLine="426"/>
        <w:jc w:val="both"/>
        <w:rPr>
          <w:sz w:val="24"/>
          <w:szCs w:val="24"/>
        </w:rPr>
      </w:pPr>
      <w:r w:rsidRPr="00845242">
        <w:rPr>
          <w:sz w:val="24"/>
          <w:szCs w:val="24"/>
        </w:rPr>
        <w:t>Zákon č. 251/2012 Z. z. o energetike</w:t>
      </w:r>
      <w:r w:rsidRPr="00FF6515">
        <w:rPr>
          <w:sz w:val="24"/>
          <w:szCs w:val="24"/>
        </w:rPr>
        <w:t xml:space="preserve"> a o zmene a doplnení niektorých zákonov v znení zákona </w:t>
      </w:r>
      <w:r w:rsidRPr="005305F7">
        <w:rPr>
          <w:sz w:val="24"/>
          <w:szCs w:val="24"/>
        </w:rPr>
        <w:t xml:space="preserve">č. 391/2012 Z. z., zákona č. 352/2013 Z. z., zákona č. 382/2013 Z. z., zákona </w:t>
      </w:r>
      <w:r>
        <w:rPr>
          <w:sz w:val="24"/>
          <w:szCs w:val="24"/>
        </w:rPr>
        <w:t xml:space="preserve">                      </w:t>
      </w:r>
      <w:r w:rsidRPr="005305F7">
        <w:rPr>
          <w:sz w:val="24"/>
          <w:szCs w:val="24"/>
        </w:rPr>
        <w:t xml:space="preserve">č. 102/2014 Z. z., zákona č. 321/2014 Z. z., zákona č. 91/2016 Z. z., zákona č. 315/2016 Z. z., zákona č. 162/2018 Z. z., zákona č. 177/2018 Z. z., zákona č. 309/2018 Z. z., zákona </w:t>
      </w:r>
      <w:r>
        <w:rPr>
          <w:sz w:val="24"/>
          <w:szCs w:val="24"/>
        </w:rPr>
        <w:t xml:space="preserve">                      </w:t>
      </w:r>
      <w:r w:rsidRPr="005305F7">
        <w:rPr>
          <w:sz w:val="24"/>
          <w:szCs w:val="24"/>
        </w:rPr>
        <w:t>č. 419/2020 Z. z.</w:t>
      </w:r>
      <w:r w:rsidR="004F66EA">
        <w:rPr>
          <w:sz w:val="24"/>
          <w:szCs w:val="24"/>
        </w:rPr>
        <w:t>,</w:t>
      </w:r>
      <w:r w:rsidRPr="005305F7">
        <w:rPr>
          <w:sz w:val="24"/>
          <w:szCs w:val="24"/>
        </w:rPr>
        <w:t> zákona č. 85/2022 Z. z.</w:t>
      </w:r>
      <w:r w:rsidRPr="00B0701F">
        <w:rPr>
          <w:sz w:val="24"/>
          <w:szCs w:val="24"/>
        </w:rPr>
        <w:t xml:space="preserve"> </w:t>
      </w:r>
      <w:r w:rsidR="004F66EA">
        <w:rPr>
          <w:sz w:val="24"/>
          <w:szCs w:val="24"/>
        </w:rPr>
        <w:t xml:space="preserve">a zákona č. </w:t>
      </w:r>
      <w:r w:rsidR="00B22E40">
        <w:rPr>
          <w:sz w:val="24"/>
          <w:szCs w:val="24"/>
        </w:rPr>
        <w:t>256</w:t>
      </w:r>
      <w:r w:rsidR="004F66EA">
        <w:rPr>
          <w:sz w:val="24"/>
          <w:szCs w:val="24"/>
        </w:rPr>
        <w:t xml:space="preserve">/2022 Z. z. </w:t>
      </w:r>
      <w:r w:rsidRPr="00B0701F">
        <w:rPr>
          <w:sz w:val="24"/>
          <w:szCs w:val="24"/>
        </w:rPr>
        <w:t>sa mení a dopĺňa takto:</w:t>
      </w:r>
    </w:p>
    <w:p w14:paraId="523D3ED6" w14:textId="77777777" w:rsidR="00F00BBA" w:rsidRPr="00886448" w:rsidRDefault="00F00BBA" w:rsidP="00F00BBA">
      <w:pPr>
        <w:jc w:val="both"/>
        <w:rPr>
          <w:sz w:val="24"/>
          <w:szCs w:val="24"/>
        </w:rPr>
      </w:pPr>
    </w:p>
    <w:p w14:paraId="12A07A5A" w14:textId="3D4EF248" w:rsidR="00F00BBA" w:rsidRPr="00886448" w:rsidRDefault="00F00BBA" w:rsidP="00F00BBA">
      <w:pPr>
        <w:pStyle w:val="Odsekzoznamu"/>
        <w:numPr>
          <w:ilvl w:val="0"/>
          <w:numId w:val="1"/>
        </w:numPr>
        <w:ind w:left="426" w:hanging="426"/>
        <w:jc w:val="both"/>
        <w:rPr>
          <w:sz w:val="24"/>
          <w:szCs w:val="24"/>
        </w:rPr>
      </w:pPr>
      <w:r w:rsidRPr="00886448">
        <w:rPr>
          <w:sz w:val="24"/>
          <w:szCs w:val="24"/>
        </w:rPr>
        <w:t>V § 15 ods. 1</w:t>
      </w:r>
      <w:r w:rsidR="004F66EA">
        <w:rPr>
          <w:sz w:val="24"/>
          <w:szCs w:val="24"/>
        </w:rPr>
        <w:t>2</w:t>
      </w:r>
      <w:r w:rsidRPr="00886448">
        <w:rPr>
          <w:sz w:val="24"/>
          <w:szCs w:val="24"/>
        </w:rPr>
        <w:t xml:space="preserve"> sa na konci </w:t>
      </w:r>
      <w:r>
        <w:rPr>
          <w:sz w:val="24"/>
          <w:szCs w:val="24"/>
        </w:rPr>
        <w:t>pripájajú tieto slová</w:t>
      </w:r>
      <w:r w:rsidRPr="00886448">
        <w:rPr>
          <w:sz w:val="24"/>
          <w:szCs w:val="24"/>
        </w:rPr>
        <w:t xml:space="preserve">: „a do zásobníka v rozsahu prístupu k uskladňovacej kapacite </w:t>
      </w:r>
      <w:r>
        <w:rPr>
          <w:sz w:val="24"/>
          <w:szCs w:val="24"/>
        </w:rPr>
        <w:t>na</w:t>
      </w:r>
      <w:r w:rsidRPr="004E17C1">
        <w:rPr>
          <w:sz w:val="24"/>
          <w:szCs w:val="24"/>
        </w:rPr>
        <w:t xml:space="preserve"> zabezpečeni</w:t>
      </w:r>
      <w:r>
        <w:rPr>
          <w:sz w:val="24"/>
          <w:szCs w:val="24"/>
        </w:rPr>
        <w:t>e splnenia</w:t>
      </w:r>
      <w:r w:rsidRPr="004E17C1">
        <w:rPr>
          <w:sz w:val="24"/>
          <w:szCs w:val="24"/>
        </w:rPr>
        <w:t xml:space="preserve"> skladovacej povinnosti podľa § 22a ods. </w:t>
      </w:r>
      <w:r>
        <w:rPr>
          <w:sz w:val="24"/>
          <w:szCs w:val="24"/>
        </w:rPr>
        <w:t>6</w:t>
      </w:r>
      <w:r w:rsidRPr="004E17C1">
        <w:rPr>
          <w:sz w:val="24"/>
          <w:szCs w:val="24"/>
        </w:rPr>
        <w:t xml:space="preserve"> písm. a)</w:t>
      </w:r>
      <w:r w:rsidRPr="006A6F03">
        <w:rPr>
          <w:sz w:val="24"/>
          <w:szCs w:val="24"/>
        </w:rPr>
        <w:t>“.</w:t>
      </w:r>
    </w:p>
    <w:p w14:paraId="318283AC" w14:textId="77777777" w:rsidR="00F00BBA" w:rsidRPr="00886448" w:rsidRDefault="00F00BBA" w:rsidP="00F00BBA">
      <w:pPr>
        <w:pStyle w:val="Odsekzoznamu"/>
        <w:ind w:left="426" w:hanging="426"/>
        <w:jc w:val="both"/>
        <w:rPr>
          <w:sz w:val="24"/>
          <w:szCs w:val="24"/>
        </w:rPr>
      </w:pPr>
    </w:p>
    <w:p w14:paraId="77022111" w14:textId="18B177E5" w:rsidR="00F00BBA" w:rsidRPr="00886448" w:rsidRDefault="00F00BBA" w:rsidP="00F00BBA">
      <w:pPr>
        <w:pStyle w:val="Odsekzoznamu"/>
        <w:numPr>
          <w:ilvl w:val="0"/>
          <w:numId w:val="1"/>
        </w:numPr>
        <w:ind w:left="426" w:hanging="426"/>
        <w:jc w:val="both"/>
        <w:rPr>
          <w:sz w:val="24"/>
          <w:szCs w:val="24"/>
        </w:rPr>
      </w:pPr>
      <w:r w:rsidRPr="00886448">
        <w:rPr>
          <w:sz w:val="24"/>
          <w:szCs w:val="24"/>
        </w:rPr>
        <w:t>V § 15 ods. 1</w:t>
      </w:r>
      <w:r w:rsidR="004F66EA">
        <w:rPr>
          <w:sz w:val="24"/>
          <w:szCs w:val="24"/>
        </w:rPr>
        <w:t>3</w:t>
      </w:r>
      <w:r w:rsidRPr="00886448">
        <w:rPr>
          <w:sz w:val="24"/>
          <w:szCs w:val="24"/>
        </w:rPr>
        <w:t xml:space="preserve"> prvej vet</w:t>
      </w:r>
      <w:r>
        <w:rPr>
          <w:sz w:val="24"/>
          <w:szCs w:val="24"/>
        </w:rPr>
        <w:t>e</w:t>
      </w:r>
      <w:r w:rsidRPr="00886448">
        <w:rPr>
          <w:sz w:val="24"/>
          <w:szCs w:val="24"/>
        </w:rPr>
        <w:t xml:space="preserve"> </w:t>
      </w:r>
      <w:r>
        <w:rPr>
          <w:sz w:val="24"/>
          <w:szCs w:val="24"/>
        </w:rPr>
        <w:t xml:space="preserve">sa </w:t>
      </w:r>
      <w:r w:rsidRPr="00886448">
        <w:rPr>
          <w:sz w:val="24"/>
          <w:szCs w:val="24"/>
        </w:rPr>
        <w:t xml:space="preserve">za </w:t>
      </w:r>
      <w:r>
        <w:rPr>
          <w:sz w:val="24"/>
          <w:szCs w:val="24"/>
        </w:rPr>
        <w:t>slovo „</w:t>
      </w:r>
      <w:r w:rsidRPr="00886448">
        <w:rPr>
          <w:sz w:val="24"/>
          <w:szCs w:val="24"/>
        </w:rPr>
        <w:t xml:space="preserve">zásobníka“ </w:t>
      </w:r>
      <w:r>
        <w:rPr>
          <w:sz w:val="24"/>
          <w:szCs w:val="24"/>
        </w:rPr>
        <w:t>vkladajú slová</w:t>
      </w:r>
      <w:r w:rsidRPr="00886448">
        <w:rPr>
          <w:sz w:val="24"/>
          <w:szCs w:val="24"/>
        </w:rPr>
        <w:t xml:space="preserve"> „</w:t>
      </w:r>
      <w:r>
        <w:rPr>
          <w:sz w:val="24"/>
          <w:szCs w:val="24"/>
        </w:rPr>
        <w:t>okrem</w:t>
      </w:r>
      <w:r w:rsidRPr="00886448">
        <w:rPr>
          <w:sz w:val="24"/>
          <w:szCs w:val="24"/>
        </w:rPr>
        <w:t xml:space="preserve"> prístupu do zásobníka </w:t>
      </w:r>
      <w:r>
        <w:rPr>
          <w:sz w:val="24"/>
          <w:szCs w:val="24"/>
        </w:rPr>
        <w:t>na zabezpečenie splnenia</w:t>
      </w:r>
      <w:r w:rsidRPr="00886448">
        <w:rPr>
          <w:sz w:val="24"/>
          <w:szCs w:val="24"/>
        </w:rPr>
        <w:t xml:space="preserve"> skladovacej povinnosti podľa § 22a ods. </w:t>
      </w:r>
      <w:r>
        <w:rPr>
          <w:sz w:val="24"/>
          <w:szCs w:val="24"/>
        </w:rPr>
        <w:t>6</w:t>
      </w:r>
      <w:r w:rsidRPr="00886448">
        <w:rPr>
          <w:sz w:val="24"/>
          <w:szCs w:val="24"/>
        </w:rPr>
        <w:t xml:space="preserve"> písm. a)“.</w:t>
      </w:r>
    </w:p>
    <w:p w14:paraId="27BB833C" w14:textId="77777777" w:rsidR="00F00BBA" w:rsidRPr="00886448" w:rsidRDefault="00F00BBA" w:rsidP="00F00BBA">
      <w:pPr>
        <w:pStyle w:val="Odsekzoznamu"/>
        <w:ind w:hanging="426"/>
        <w:rPr>
          <w:sz w:val="24"/>
          <w:szCs w:val="24"/>
        </w:rPr>
      </w:pPr>
    </w:p>
    <w:p w14:paraId="5FA66A97" w14:textId="620B224F" w:rsidR="00BB6B8B" w:rsidRPr="00BB6B8B" w:rsidRDefault="00BB6B8B" w:rsidP="00BB6B8B">
      <w:pPr>
        <w:pStyle w:val="Odsekzoznamu"/>
        <w:numPr>
          <w:ilvl w:val="0"/>
          <w:numId w:val="1"/>
        </w:numPr>
        <w:ind w:left="426" w:hanging="426"/>
        <w:jc w:val="both"/>
        <w:rPr>
          <w:sz w:val="24"/>
          <w:szCs w:val="24"/>
        </w:rPr>
      </w:pPr>
      <w:r w:rsidRPr="00BB6B8B">
        <w:rPr>
          <w:sz w:val="24"/>
          <w:szCs w:val="24"/>
        </w:rPr>
        <w:t xml:space="preserve">§ 21 </w:t>
      </w:r>
      <w:r>
        <w:rPr>
          <w:sz w:val="24"/>
          <w:szCs w:val="24"/>
        </w:rPr>
        <w:t xml:space="preserve">sa </w:t>
      </w:r>
      <w:r w:rsidR="00B22E40">
        <w:rPr>
          <w:sz w:val="24"/>
          <w:szCs w:val="24"/>
        </w:rPr>
        <w:t>dopĺňa odsekmi 15 až 17, ktoré znejú:</w:t>
      </w:r>
    </w:p>
    <w:p w14:paraId="0E53FBE0" w14:textId="1CFCFC18" w:rsidR="00BB6B8B" w:rsidRPr="0022339F" w:rsidRDefault="00BB6B8B" w:rsidP="00BB6B8B">
      <w:pPr>
        <w:pStyle w:val="Odsekzoznamu"/>
        <w:ind w:left="426"/>
        <w:jc w:val="both"/>
        <w:rPr>
          <w:sz w:val="24"/>
          <w:szCs w:val="24"/>
        </w:rPr>
      </w:pPr>
      <w:r w:rsidRPr="00BB6B8B">
        <w:rPr>
          <w:sz w:val="24"/>
          <w:szCs w:val="24"/>
        </w:rPr>
        <w:t xml:space="preserve">„(15) Pri vyhlásení obmedzujúcich opatrení v plynárenstve odberateľ plynu nie je oprávnený prekročiť hodnotu odberu </w:t>
      </w:r>
      <w:r w:rsidR="00B22E40">
        <w:rPr>
          <w:sz w:val="24"/>
          <w:szCs w:val="24"/>
        </w:rPr>
        <w:t>určenú</w:t>
      </w:r>
      <w:r w:rsidRPr="00BB6B8B">
        <w:rPr>
          <w:sz w:val="24"/>
          <w:szCs w:val="24"/>
        </w:rPr>
        <w:t xml:space="preserve"> pre jednotlivé obmedzujúce odberové stupne alebo obmedzujúce vykurovacie krivky </w:t>
      </w:r>
      <w:r w:rsidR="00B22E40">
        <w:rPr>
          <w:sz w:val="24"/>
          <w:szCs w:val="24"/>
        </w:rPr>
        <w:t>u</w:t>
      </w:r>
      <w:r w:rsidRPr="00BB6B8B">
        <w:rPr>
          <w:sz w:val="24"/>
          <w:szCs w:val="24"/>
        </w:rPr>
        <w:t xml:space="preserve">stanovené </w:t>
      </w:r>
      <w:r w:rsidR="00B22E40">
        <w:rPr>
          <w:sz w:val="24"/>
          <w:szCs w:val="24"/>
        </w:rPr>
        <w:t xml:space="preserve">všeobecne záväzným právnym predpisom vydaným </w:t>
      </w:r>
      <w:r w:rsidRPr="00BB6B8B">
        <w:rPr>
          <w:sz w:val="24"/>
          <w:szCs w:val="24"/>
        </w:rPr>
        <w:t>podľa</w:t>
      </w:r>
      <w:r>
        <w:rPr>
          <w:sz w:val="24"/>
          <w:szCs w:val="24"/>
        </w:rPr>
        <w:t xml:space="preserve"> </w:t>
      </w:r>
      <w:r w:rsidRPr="006D77D6">
        <w:rPr>
          <w:sz w:val="24"/>
          <w:szCs w:val="24"/>
        </w:rPr>
        <w:t>§ 95 ods. 1 písm. e)</w:t>
      </w:r>
      <w:r w:rsidRPr="00BB6B8B">
        <w:rPr>
          <w:sz w:val="24"/>
          <w:szCs w:val="24"/>
        </w:rPr>
        <w:t xml:space="preserve">. </w:t>
      </w:r>
      <w:r w:rsidR="00B22E40">
        <w:rPr>
          <w:sz w:val="24"/>
          <w:szCs w:val="24"/>
        </w:rPr>
        <w:t>Ak odberateľ plynu</w:t>
      </w:r>
      <w:r w:rsidRPr="00BB6B8B">
        <w:rPr>
          <w:sz w:val="24"/>
          <w:szCs w:val="24"/>
        </w:rPr>
        <w:t xml:space="preserve"> nedodrž</w:t>
      </w:r>
      <w:r w:rsidR="00B22E40">
        <w:rPr>
          <w:sz w:val="24"/>
          <w:szCs w:val="24"/>
        </w:rPr>
        <w:t xml:space="preserve">í </w:t>
      </w:r>
      <w:r w:rsidRPr="00BB6B8B">
        <w:rPr>
          <w:sz w:val="24"/>
          <w:szCs w:val="24"/>
        </w:rPr>
        <w:t>vyhlásen</w:t>
      </w:r>
      <w:r w:rsidR="00B22E40">
        <w:rPr>
          <w:sz w:val="24"/>
          <w:szCs w:val="24"/>
        </w:rPr>
        <w:t xml:space="preserve">é </w:t>
      </w:r>
      <w:r w:rsidRPr="00BB6B8B">
        <w:rPr>
          <w:sz w:val="24"/>
          <w:szCs w:val="24"/>
        </w:rPr>
        <w:t>obmedzujúc</w:t>
      </w:r>
      <w:r w:rsidR="00B22E40">
        <w:rPr>
          <w:sz w:val="24"/>
          <w:szCs w:val="24"/>
        </w:rPr>
        <w:t>e</w:t>
      </w:r>
      <w:r w:rsidRPr="00BB6B8B">
        <w:rPr>
          <w:sz w:val="24"/>
          <w:szCs w:val="24"/>
        </w:rPr>
        <w:t xml:space="preserve"> opatren</w:t>
      </w:r>
      <w:r w:rsidR="00B22E40">
        <w:rPr>
          <w:sz w:val="24"/>
          <w:szCs w:val="24"/>
        </w:rPr>
        <w:t>ia</w:t>
      </w:r>
      <w:r w:rsidRPr="00BB6B8B">
        <w:rPr>
          <w:sz w:val="24"/>
          <w:szCs w:val="24"/>
        </w:rPr>
        <w:t xml:space="preserve"> v</w:t>
      </w:r>
      <w:r w:rsidR="00B22E40">
        <w:rPr>
          <w:sz w:val="24"/>
          <w:szCs w:val="24"/>
        </w:rPr>
        <w:t> </w:t>
      </w:r>
      <w:r w:rsidRPr="00BB6B8B">
        <w:rPr>
          <w:sz w:val="24"/>
          <w:szCs w:val="24"/>
        </w:rPr>
        <w:t>plynárenstve</w:t>
      </w:r>
      <w:r w:rsidR="00B22E40">
        <w:rPr>
          <w:sz w:val="24"/>
          <w:szCs w:val="24"/>
        </w:rPr>
        <w:t>,</w:t>
      </w:r>
      <w:r w:rsidRPr="00BB6B8B">
        <w:rPr>
          <w:sz w:val="24"/>
          <w:szCs w:val="24"/>
        </w:rPr>
        <w:t xml:space="preserve"> uhradí prevádzkovateľovi distribučnej siete</w:t>
      </w:r>
      <w:r>
        <w:rPr>
          <w:sz w:val="24"/>
          <w:szCs w:val="24"/>
        </w:rPr>
        <w:t xml:space="preserve">, </w:t>
      </w:r>
      <w:r w:rsidRPr="006F4B1B">
        <w:rPr>
          <w:sz w:val="24"/>
          <w:szCs w:val="24"/>
        </w:rPr>
        <w:t xml:space="preserve">ktorý na základe rozhodnutia ministerstva plní úlohy plynárenského </w:t>
      </w:r>
      <w:r w:rsidRPr="0022339F">
        <w:rPr>
          <w:sz w:val="24"/>
          <w:szCs w:val="24"/>
        </w:rPr>
        <w:t>dispečingu na vymedzenom území</w:t>
      </w:r>
      <w:r w:rsidR="00B22E40">
        <w:rPr>
          <w:sz w:val="24"/>
          <w:szCs w:val="24"/>
        </w:rPr>
        <w:t>,</w:t>
      </w:r>
      <w:r w:rsidRPr="0022339F">
        <w:rPr>
          <w:sz w:val="24"/>
          <w:szCs w:val="24"/>
        </w:rPr>
        <w:t xml:space="preserve"> poplatok za nezníženie odberu počas stavu núdze vo výške 0,1 eur za každú odobratú kWh </w:t>
      </w:r>
      <w:r w:rsidR="00A86DAA">
        <w:rPr>
          <w:sz w:val="24"/>
          <w:szCs w:val="24"/>
        </w:rPr>
        <w:t>presahujúcu</w:t>
      </w:r>
      <w:r w:rsidRPr="0022339F">
        <w:rPr>
          <w:sz w:val="24"/>
          <w:szCs w:val="24"/>
        </w:rPr>
        <w:t xml:space="preserve"> spotreb</w:t>
      </w:r>
      <w:r w:rsidR="00A86DAA">
        <w:rPr>
          <w:sz w:val="24"/>
          <w:szCs w:val="24"/>
        </w:rPr>
        <w:t>u</w:t>
      </w:r>
      <w:r w:rsidRPr="0022339F">
        <w:rPr>
          <w:sz w:val="24"/>
          <w:szCs w:val="24"/>
        </w:rPr>
        <w:t xml:space="preserve"> podľa príslušného </w:t>
      </w:r>
      <w:r w:rsidR="00432ECA">
        <w:rPr>
          <w:sz w:val="24"/>
          <w:szCs w:val="24"/>
        </w:rPr>
        <w:t xml:space="preserve">obmedzujúceho </w:t>
      </w:r>
      <w:r w:rsidRPr="0022339F">
        <w:rPr>
          <w:sz w:val="24"/>
          <w:szCs w:val="24"/>
        </w:rPr>
        <w:t xml:space="preserve">odberového stupňa alebo </w:t>
      </w:r>
      <w:r w:rsidR="00432ECA" w:rsidRPr="0031567C">
        <w:rPr>
          <w:sz w:val="24"/>
          <w:szCs w:val="24"/>
        </w:rPr>
        <w:t>príslušnej obmedzujúcej</w:t>
      </w:r>
      <w:r w:rsidR="00432ECA" w:rsidRPr="0022339F">
        <w:rPr>
          <w:sz w:val="24"/>
          <w:szCs w:val="24"/>
        </w:rPr>
        <w:t xml:space="preserve"> </w:t>
      </w:r>
      <w:r w:rsidRPr="0022339F">
        <w:rPr>
          <w:sz w:val="24"/>
          <w:szCs w:val="24"/>
        </w:rPr>
        <w:t xml:space="preserve">vykurovacej krivky </w:t>
      </w:r>
      <w:r w:rsidR="00A86DAA">
        <w:rPr>
          <w:sz w:val="24"/>
          <w:szCs w:val="24"/>
        </w:rPr>
        <w:t>u</w:t>
      </w:r>
      <w:r w:rsidRPr="0022339F">
        <w:rPr>
          <w:sz w:val="24"/>
          <w:szCs w:val="24"/>
        </w:rPr>
        <w:t xml:space="preserve">stanovených </w:t>
      </w:r>
      <w:r w:rsidR="00A86DAA">
        <w:rPr>
          <w:sz w:val="24"/>
          <w:szCs w:val="24"/>
        </w:rPr>
        <w:t xml:space="preserve">všeobecne záväzným právnym predpisom vydaným </w:t>
      </w:r>
      <w:r w:rsidR="00A86DAA" w:rsidRPr="00BB6B8B">
        <w:rPr>
          <w:sz w:val="24"/>
          <w:szCs w:val="24"/>
        </w:rPr>
        <w:t>podľa</w:t>
      </w:r>
      <w:r w:rsidR="00A86DAA" w:rsidRPr="0022339F" w:rsidDel="00A86DAA">
        <w:rPr>
          <w:sz w:val="24"/>
          <w:szCs w:val="24"/>
        </w:rPr>
        <w:t xml:space="preserve"> </w:t>
      </w:r>
      <w:r w:rsidRPr="0022339F">
        <w:rPr>
          <w:sz w:val="24"/>
          <w:szCs w:val="24"/>
        </w:rPr>
        <w:t xml:space="preserve"> § 95 ods. 1 písm. e). </w:t>
      </w:r>
      <w:r w:rsidR="0022339F">
        <w:rPr>
          <w:sz w:val="24"/>
          <w:szCs w:val="24"/>
        </w:rPr>
        <w:t>P</w:t>
      </w:r>
      <w:r w:rsidRPr="0022339F">
        <w:rPr>
          <w:sz w:val="24"/>
          <w:szCs w:val="24"/>
        </w:rPr>
        <w:t>revádzkovateľ distribučnej siete, ktorý na základe rozhodnutia ministerstva plní úlohy plynárenského dispečingu na vymedzenom území</w:t>
      </w:r>
      <w:r w:rsidR="00A86DAA">
        <w:rPr>
          <w:sz w:val="24"/>
          <w:szCs w:val="24"/>
        </w:rPr>
        <w:t>,</w:t>
      </w:r>
      <w:r w:rsidRPr="0022339F">
        <w:rPr>
          <w:sz w:val="24"/>
          <w:szCs w:val="24"/>
        </w:rPr>
        <w:t xml:space="preserve"> </w:t>
      </w:r>
      <w:r w:rsidR="0022339F" w:rsidRPr="0022339F">
        <w:rPr>
          <w:sz w:val="24"/>
          <w:szCs w:val="24"/>
        </w:rPr>
        <w:t>vedie osobitnú eviden</w:t>
      </w:r>
      <w:r w:rsidR="0022339F" w:rsidRPr="00A15168">
        <w:rPr>
          <w:sz w:val="24"/>
          <w:szCs w:val="24"/>
        </w:rPr>
        <w:t>ciu výnosov poplatkov</w:t>
      </w:r>
      <w:r w:rsidR="00A86DAA">
        <w:rPr>
          <w:sz w:val="24"/>
          <w:szCs w:val="24"/>
        </w:rPr>
        <w:t xml:space="preserve"> </w:t>
      </w:r>
      <w:r w:rsidR="00A86DAA" w:rsidRPr="0022339F">
        <w:rPr>
          <w:sz w:val="24"/>
          <w:szCs w:val="24"/>
        </w:rPr>
        <w:t>za nezníženie odberu počas stavu núdze</w:t>
      </w:r>
      <w:r w:rsidR="0022339F" w:rsidRPr="00A15168">
        <w:rPr>
          <w:sz w:val="24"/>
          <w:szCs w:val="24"/>
        </w:rPr>
        <w:t>. Výnos</w:t>
      </w:r>
      <w:r w:rsidR="00432ECA">
        <w:rPr>
          <w:sz w:val="24"/>
          <w:szCs w:val="24"/>
        </w:rPr>
        <w:t xml:space="preserve"> z</w:t>
      </w:r>
      <w:r w:rsidR="0022339F" w:rsidRPr="00A15168">
        <w:rPr>
          <w:sz w:val="24"/>
          <w:szCs w:val="24"/>
        </w:rPr>
        <w:t xml:space="preserve"> </w:t>
      </w:r>
      <w:r w:rsidR="00432ECA" w:rsidRPr="0031567C">
        <w:rPr>
          <w:sz w:val="24"/>
          <w:szCs w:val="24"/>
        </w:rPr>
        <w:t xml:space="preserve">poplatkov za nezníženie odberu počas stavu núdze môže byť použitý len na navýšenie objemu plynu určeného na zabezpečenie štandardu bezpečnosti dodávok plynu pre chránených odberateľov </w:t>
      </w:r>
      <w:r w:rsidR="00432ECA" w:rsidRPr="00CD028F">
        <w:rPr>
          <w:sz w:val="24"/>
          <w:szCs w:val="24"/>
        </w:rPr>
        <w:t xml:space="preserve">podľa </w:t>
      </w:r>
      <w:hyperlink r:id="rId7" w:anchor="paragraf-3.pismeno-c.bod-15.bod-15_1" w:tooltip="Odkaz na predpis alebo ustanovenie" w:history="1">
        <w:r w:rsidR="00432ECA" w:rsidRPr="00CD028F">
          <w:rPr>
            <w:sz w:val="24"/>
            <w:szCs w:val="24"/>
          </w:rPr>
          <w:t>§ 3 písm. c) bodu 15.1</w:t>
        </w:r>
      </w:hyperlink>
      <w:r w:rsidR="00432ECA" w:rsidRPr="00CD028F">
        <w:rPr>
          <w:sz w:val="24"/>
          <w:szCs w:val="24"/>
        </w:rPr>
        <w:t>.</w:t>
      </w:r>
    </w:p>
    <w:p w14:paraId="46F26BC2" w14:textId="77777777" w:rsidR="009214C2" w:rsidRDefault="009214C2" w:rsidP="001F3B37">
      <w:pPr>
        <w:pStyle w:val="Odsekzoznamu"/>
        <w:ind w:left="426"/>
        <w:jc w:val="both"/>
        <w:rPr>
          <w:sz w:val="24"/>
          <w:szCs w:val="24"/>
        </w:rPr>
      </w:pPr>
    </w:p>
    <w:p w14:paraId="5D1CD1D5" w14:textId="6376FEF4" w:rsidR="001F3B37" w:rsidRDefault="00BB6B8B" w:rsidP="001F3B37">
      <w:pPr>
        <w:pStyle w:val="Odsekzoznamu"/>
        <w:ind w:left="426"/>
        <w:jc w:val="both"/>
        <w:rPr>
          <w:sz w:val="24"/>
          <w:szCs w:val="24"/>
        </w:rPr>
      </w:pPr>
      <w:r w:rsidRPr="0022339F">
        <w:rPr>
          <w:sz w:val="24"/>
          <w:szCs w:val="24"/>
        </w:rPr>
        <w:lastRenderedPageBreak/>
        <w:t xml:space="preserve">(16) Počas vyhlásenej krízovej situácie je dodávateľ plynu povinný </w:t>
      </w:r>
      <w:r w:rsidR="00A86DAA">
        <w:rPr>
          <w:sz w:val="24"/>
          <w:szCs w:val="24"/>
        </w:rPr>
        <w:t>po</w:t>
      </w:r>
      <w:r w:rsidRPr="0022339F">
        <w:rPr>
          <w:sz w:val="24"/>
          <w:szCs w:val="24"/>
        </w:rPr>
        <w:t xml:space="preserve">užiť </w:t>
      </w:r>
      <w:r w:rsidR="00F7753D" w:rsidRPr="0031567C">
        <w:rPr>
          <w:sz w:val="24"/>
          <w:szCs w:val="24"/>
        </w:rPr>
        <w:t>všetok plyn, ktorý nebol dodaný odberateľom plynu</w:t>
      </w:r>
      <w:r w:rsidR="00F7753D" w:rsidRPr="0022339F" w:rsidDel="00F7753D">
        <w:rPr>
          <w:sz w:val="24"/>
          <w:szCs w:val="24"/>
        </w:rPr>
        <w:t xml:space="preserve"> </w:t>
      </w:r>
      <w:r w:rsidRPr="0022339F">
        <w:rPr>
          <w:sz w:val="24"/>
          <w:szCs w:val="24"/>
        </w:rPr>
        <w:t>na základe vyhlásených obmedzujúcich opatrení</w:t>
      </w:r>
      <w:r w:rsidRPr="00BB6B8B">
        <w:rPr>
          <w:sz w:val="24"/>
          <w:szCs w:val="24"/>
        </w:rPr>
        <w:t xml:space="preserve"> </w:t>
      </w:r>
      <w:r w:rsidR="00A86DAA">
        <w:rPr>
          <w:sz w:val="24"/>
          <w:szCs w:val="24"/>
        </w:rPr>
        <w:t xml:space="preserve">v plynárenstve, </w:t>
      </w:r>
      <w:r w:rsidRPr="00BB6B8B">
        <w:rPr>
          <w:sz w:val="24"/>
          <w:szCs w:val="24"/>
        </w:rPr>
        <w:t>na dodávku plynu chráneným odberateľom.</w:t>
      </w:r>
    </w:p>
    <w:p w14:paraId="35AAC8D9" w14:textId="77777777" w:rsidR="009214C2" w:rsidRDefault="009214C2" w:rsidP="001F3B37">
      <w:pPr>
        <w:pStyle w:val="Odsekzoznamu"/>
        <w:ind w:left="426"/>
        <w:jc w:val="both"/>
        <w:rPr>
          <w:sz w:val="24"/>
          <w:szCs w:val="24"/>
        </w:rPr>
      </w:pPr>
    </w:p>
    <w:p w14:paraId="73E7F8F5" w14:textId="485472BD" w:rsidR="001F3B37" w:rsidRPr="009214C2" w:rsidRDefault="001F3B37" w:rsidP="001F3B37">
      <w:pPr>
        <w:pStyle w:val="Odsekzoznamu"/>
        <w:ind w:left="426"/>
        <w:jc w:val="both"/>
        <w:rPr>
          <w:sz w:val="24"/>
          <w:szCs w:val="24"/>
        </w:rPr>
      </w:pPr>
      <w:r w:rsidRPr="009D3BB9">
        <w:rPr>
          <w:sz w:val="24"/>
          <w:szCs w:val="24"/>
        </w:rPr>
        <w:t>(1</w:t>
      </w:r>
      <w:r>
        <w:rPr>
          <w:sz w:val="24"/>
          <w:szCs w:val="24"/>
        </w:rPr>
        <w:t>7</w:t>
      </w:r>
      <w:r w:rsidRPr="009D3BB9">
        <w:rPr>
          <w:sz w:val="24"/>
          <w:szCs w:val="24"/>
        </w:rPr>
        <w:t xml:space="preserve">) </w:t>
      </w:r>
      <w:r w:rsidR="00A86DAA">
        <w:rPr>
          <w:sz w:val="24"/>
          <w:szCs w:val="24"/>
        </w:rPr>
        <w:t>A</w:t>
      </w:r>
      <w:r w:rsidRPr="009D3BB9">
        <w:rPr>
          <w:sz w:val="24"/>
          <w:szCs w:val="24"/>
        </w:rPr>
        <w:t xml:space="preserve">k je pre odberateľa plynu uskladnený plyn v zásobníku na vymedzenom území </w:t>
      </w:r>
      <w:r w:rsidR="00A86DAA">
        <w:rPr>
          <w:sz w:val="24"/>
          <w:szCs w:val="24"/>
        </w:rPr>
        <w:t>na</w:t>
      </w:r>
      <w:r w:rsidRPr="009D3BB9">
        <w:rPr>
          <w:sz w:val="24"/>
          <w:szCs w:val="24"/>
        </w:rPr>
        <w:t xml:space="preserve"> účel riešenia krízovej situácie</w:t>
      </w:r>
      <w:r w:rsidR="00A86DAA">
        <w:rPr>
          <w:sz w:val="24"/>
          <w:szCs w:val="24"/>
        </w:rPr>
        <w:t xml:space="preserve"> a tento plyn </w:t>
      </w:r>
      <w:r w:rsidRPr="009D3BB9">
        <w:rPr>
          <w:sz w:val="24"/>
          <w:szCs w:val="24"/>
        </w:rPr>
        <w:t>bol uskladnený pred vyhlásením krízovej situácie</w:t>
      </w:r>
      <w:r w:rsidR="00BD0B96">
        <w:rPr>
          <w:sz w:val="24"/>
          <w:szCs w:val="24"/>
        </w:rPr>
        <w:t xml:space="preserve"> </w:t>
      </w:r>
      <w:r w:rsidR="00BD0B96" w:rsidRPr="00132796">
        <w:rPr>
          <w:sz w:val="24"/>
          <w:szCs w:val="24"/>
        </w:rPr>
        <w:t>na úrovni pohotovosť alebo stav núdze</w:t>
      </w:r>
      <w:r w:rsidRPr="009D3BB9">
        <w:rPr>
          <w:sz w:val="24"/>
          <w:szCs w:val="24"/>
        </w:rPr>
        <w:t xml:space="preserve">, </w:t>
      </w:r>
      <w:r w:rsidR="00A86DAA">
        <w:rPr>
          <w:sz w:val="24"/>
          <w:szCs w:val="24"/>
        </w:rPr>
        <w:t>pri</w:t>
      </w:r>
      <w:r w:rsidRPr="009D3BB9">
        <w:rPr>
          <w:sz w:val="24"/>
          <w:szCs w:val="24"/>
        </w:rPr>
        <w:t xml:space="preserve"> </w:t>
      </w:r>
      <w:r w:rsidR="00A86DAA">
        <w:rPr>
          <w:sz w:val="24"/>
          <w:szCs w:val="24"/>
        </w:rPr>
        <w:t>vyhlásení</w:t>
      </w:r>
      <w:r w:rsidRPr="009D3BB9">
        <w:rPr>
          <w:sz w:val="24"/>
          <w:szCs w:val="24"/>
        </w:rPr>
        <w:t xml:space="preserve"> obmedzujúcich opatrení </w:t>
      </w:r>
      <w:r w:rsidR="00A86DAA">
        <w:rPr>
          <w:sz w:val="24"/>
          <w:szCs w:val="24"/>
        </w:rPr>
        <w:t xml:space="preserve">v plynárenstve </w:t>
      </w:r>
      <w:r w:rsidRPr="009D3BB9">
        <w:rPr>
          <w:sz w:val="24"/>
          <w:szCs w:val="24"/>
        </w:rPr>
        <w:t>odberateľ plynu</w:t>
      </w:r>
      <w:r w:rsidR="00A86DAA">
        <w:rPr>
          <w:sz w:val="24"/>
          <w:szCs w:val="24"/>
        </w:rPr>
        <w:t xml:space="preserve"> zn</w:t>
      </w:r>
      <w:r w:rsidR="00F7753D">
        <w:rPr>
          <w:sz w:val="24"/>
          <w:szCs w:val="24"/>
        </w:rPr>
        <w:t>ižuje</w:t>
      </w:r>
      <w:r w:rsidR="00A86DAA">
        <w:rPr>
          <w:sz w:val="24"/>
          <w:szCs w:val="24"/>
        </w:rPr>
        <w:t xml:space="preserve"> </w:t>
      </w:r>
      <w:r w:rsidRPr="009D3BB9">
        <w:rPr>
          <w:sz w:val="24"/>
          <w:szCs w:val="24"/>
        </w:rPr>
        <w:t>odber</w:t>
      </w:r>
      <w:r w:rsidR="00A86DAA">
        <w:rPr>
          <w:sz w:val="24"/>
          <w:szCs w:val="24"/>
        </w:rPr>
        <w:t xml:space="preserve"> plynu</w:t>
      </w:r>
      <w:r w:rsidRPr="009D3BB9">
        <w:rPr>
          <w:sz w:val="24"/>
          <w:szCs w:val="24"/>
        </w:rPr>
        <w:t xml:space="preserve"> na množstvo plynu podľa </w:t>
      </w:r>
      <w:r w:rsidRPr="009214C2">
        <w:rPr>
          <w:sz w:val="24"/>
          <w:szCs w:val="24"/>
        </w:rPr>
        <w:t xml:space="preserve">príslušného vyhláseného </w:t>
      </w:r>
      <w:r w:rsidR="00F7753D">
        <w:rPr>
          <w:sz w:val="24"/>
          <w:szCs w:val="24"/>
        </w:rPr>
        <w:t xml:space="preserve">obmedzujúceho </w:t>
      </w:r>
      <w:r w:rsidRPr="009214C2">
        <w:rPr>
          <w:sz w:val="24"/>
          <w:szCs w:val="24"/>
        </w:rPr>
        <w:t xml:space="preserve">odberového stupňa </w:t>
      </w:r>
      <w:r w:rsidR="00A86DAA">
        <w:rPr>
          <w:sz w:val="24"/>
          <w:szCs w:val="24"/>
        </w:rPr>
        <w:t>u</w:t>
      </w:r>
      <w:r w:rsidRPr="009214C2">
        <w:rPr>
          <w:sz w:val="24"/>
          <w:szCs w:val="24"/>
        </w:rPr>
        <w:t>stanoveného</w:t>
      </w:r>
      <w:r w:rsidR="00A86DAA">
        <w:rPr>
          <w:sz w:val="24"/>
          <w:szCs w:val="24"/>
        </w:rPr>
        <w:t xml:space="preserve"> všeobecne záväzným právnym predpisom vydaným</w:t>
      </w:r>
      <w:r w:rsidRPr="009214C2">
        <w:rPr>
          <w:sz w:val="24"/>
          <w:szCs w:val="24"/>
        </w:rPr>
        <w:t xml:space="preserve"> podľa § 95 ods. 1 písm. e) alebo na množstvo plynu dodaného zo zásobníka, ktorý bol pre odberateľa</w:t>
      </w:r>
      <w:r w:rsidR="00F7753D">
        <w:rPr>
          <w:sz w:val="24"/>
          <w:szCs w:val="24"/>
        </w:rPr>
        <w:t xml:space="preserve"> plynu</w:t>
      </w:r>
      <w:r w:rsidRPr="009214C2">
        <w:rPr>
          <w:sz w:val="24"/>
          <w:szCs w:val="24"/>
        </w:rPr>
        <w:t xml:space="preserve"> uskladnený </w:t>
      </w:r>
      <w:r w:rsidR="00A86DAA">
        <w:rPr>
          <w:sz w:val="24"/>
          <w:szCs w:val="24"/>
        </w:rPr>
        <w:t>na</w:t>
      </w:r>
      <w:r w:rsidRPr="009214C2">
        <w:rPr>
          <w:sz w:val="24"/>
          <w:szCs w:val="24"/>
        </w:rPr>
        <w:t xml:space="preserve"> účel riešenia krízovej situácie.</w:t>
      </w:r>
      <w:r w:rsidR="00181C8E">
        <w:rPr>
          <w:sz w:val="24"/>
          <w:szCs w:val="24"/>
        </w:rPr>
        <w:t xml:space="preserve"> </w:t>
      </w:r>
      <w:r w:rsidR="00181C8E" w:rsidRPr="00CF7862">
        <w:rPr>
          <w:sz w:val="24"/>
          <w:szCs w:val="24"/>
        </w:rPr>
        <w:t xml:space="preserve">Odberateľ plynu znižuje odber plynu na množstvo plynu podľa príslušného vyhláseného </w:t>
      </w:r>
      <w:r w:rsidR="00F7753D">
        <w:rPr>
          <w:sz w:val="24"/>
          <w:szCs w:val="24"/>
        </w:rPr>
        <w:t xml:space="preserve">obmedzujúceho </w:t>
      </w:r>
      <w:r w:rsidR="00181C8E" w:rsidRPr="00CF7862">
        <w:rPr>
          <w:sz w:val="24"/>
          <w:szCs w:val="24"/>
        </w:rPr>
        <w:t xml:space="preserve">odberového stupňa ustanoveného všeobecne záväzným právnym predpisom vydaným podľa § 95 ods. 1 písm. e), ak sa podľa </w:t>
      </w:r>
      <w:r w:rsidR="00F7753D">
        <w:rPr>
          <w:sz w:val="24"/>
          <w:szCs w:val="24"/>
        </w:rPr>
        <w:t xml:space="preserve">tohto </w:t>
      </w:r>
      <w:r w:rsidR="00181C8E" w:rsidRPr="00CF7862">
        <w:rPr>
          <w:sz w:val="24"/>
          <w:szCs w:val="24"/>
        </w:rPr>
        <w:t>odberového stupňa majú prerušiť dodávky plynu pre všetkých odberateľov plynu okrem chránených odberateľov.</w:t>
      </w:r>
      <w:r w:rsidR="00A5322D">
        <w:rPr>
          <w:sz w:val="24"/>
          <w:szCs w:val="24"/>
        </w:rPr>
        <w:t xml:space="preserve"> </w:t>
      </w:r>
      <w:r w:rsidR="00A5322D" w:rsidRPr="009B615E">
        <w:rPr>
          <w:sz w:val="24"/>
          <w:szCs w:val="24"/>
        </w:rPr>
        <w:t xml:space="preserve">Prevádzkovateľ zásobníka vedie oddelenú evidenciu plynu uskladneného </w:t>
      </w:r>
      <w:r w:rsidR="00A86DAA">
        <w:rPr>
          <w:sz w:val="24"/>
          <w:szCs w:val="24"/>
        </w:rPr>
        <w:t>na</w:t>
      </w:r>
      <w:r w:rsidR="00A5322D" w:rsidRPr="009B615E">
        <w:rPr>
          <w:sz w:val="24"/>
          <w:szCs w:val="24"/>
        </w:rPr>
        <w:t xml:space="preserve"> účel riešenia krízovej situácie pre jednotlivých odberateľov plynu</w:t>
      </w:r>
      <w:r w:rsidR="00A5322D">
        <w:rPr>
          <w:sz w:val="24"/>
          <w:szCs w:val="24"/>
        </w:rPr>
        <w:t>.</w:t>
      </w:r>
      <w:r w:rsidR="009214C2">
        <w:rPr>
          <w:sz w:val="24"/>
          <w:szCs w:val="24"/>
        </w:rPr>
        <w:t>“.</w:t>
      </w:r>
      <w:r w:rsidRPr="009214C2">
        <w:rPr>
          <w:sz w:val="24"/>
          <w:szCs w:val="24"/>
        </w:rPr>
        <w:t xml:space="preserve"> </w:t>
      </w:r>
    </w:p>
    <w:p w14:paraId="2546BDD3" w14:textId="77777777" w:rsidR="00BB6B8B" w:rsidRDefault="00BB6B8B" w:rsidP="00BB6B8B">
      <w:pPr>
        <w:pStyle w:val="Odsekzoznamu"/>
        <w:ind w:left="426"/>
        <w:jc w:val="both"/>
        <w:rPr>
          <w:sz w:val="24"/>
          <w:szCs w:val="24"/>
        </w:rPr>
      </w:pPr>
    </w:p>
    <w:p w14:paraId="183D6A7D" w14:textId="482F90F1" w:rsidR="00C5181C" w:rsidRPr="009D3BB9" w:rsidRDefault="00610184" w:rsidP="00C34536">
      <w:pPr>
        <w:pStyle w:val="Odsekzoznamu"/>
        <w:numPr>
          <w:ilvl w:val="0"/>
          <w:numId w:val="1"/>
        </w:numPr>
        <w:ind w:left="426" w:hanging="426"/>
        <w:jc w:val="both"/>
        <w:rPr>
          <w:sz w:val="24"/>
          <w:szCs w:val="24"/>
        </w:rPr>
      </w:pPr>
      <w:r>
        <w:rPr>
          <w:sz w:val="24"/>
          <w:szCs w:val="24"/>
        </w:rPr>
        <w:t>V</w:t>
      </w:r>
      <w:r w:rsidRPr="00BB6B8B">
        <w:rPr>
          <w:sz w:val="24"/>
          <w:szCs w:val="24"/>
        </w:rPr>
        <w:t xml:space="preserve"> § 2</w:t>
      </w:r>
      <w:r w:rsidR="002410E4">
        <w:rPr>
          <w:sz w:val="24"/>
          <w:szCs w:val="24"/>
        </w:rPr>
        <w:t>2</w:t>
      </w:r>
      <w:r w:rsidRPr="00BB6B8B">
        <w:rPr>
          <w:sz w:val="24"/>
          <w:szCs w:val="24"/>
        </w:rPr>
        <w:t xml:space="preserve"> </w:t>
      </w:r>
      <w:r>
        <w:rPr>
          <w:sz w:val="24"/>
          <w:szCs w:val="24"/>
        </w:rPr>
        <w:t>ods</w:t>
      </w:r>
      <w:r w:rsidR="002410E4">
        <w:rPr>
          <w:sz w:val="24"/>
          <w:szCs w:val="24"/>
        </w:rPr>
        <w:t>. 4 druhej vete sa slová „30 %“ nahrádzajú slovami „50 %“.</w:t>
      </w:r>
    </w:p>
    <w:p w14:paraId="072AEE91" w14:textId="77777777" w:rsidR="00610184" w:rsidRPr="00BB6B8B" w:rsidRDefault="00610184" w:rsidP="00BB6B8B">
      <w:pPr>
        <w:pStyle w:val="Odsekzoznamu"/>
        <w:rPr>
          <w:sz w:val="24"/>
          <w:szCs w:val="24"/>
        </w:rPr>
      </w:pPr>
    </w:p>
    <w:p w14:paraId="150EEA26" w14:textId="77777777" w:rsidR="00F00BBA" w:rsidRPr="00886448" w:rsidRDefault="00F00BBA" w:rsidP="00F00BBA">
      <w:pPr>
        <w:pStyle w:val="Odsekzoznamu"/>
        <w:numPr>
          <w:ilvl w:val="0"/>
          <w:numId w:val="1"/>
        </w:numPr>
        <w:ind w:left="426" w:hanging="426"/>
        <w:jc w:val="both"/>
        <w:rPr>
          <w:sz w:val="24"/>
          <w:szCs w:val="24"/>
        </w:rPr>
      </w:pPr>
      <w:r w:rsidRPr="00886448">
        <w:rPr>
          <w:sz w:val="24"/>
          <w:szCs w:val="24"/>
        </w:rPr>
        <w:t xml:space="preserve">Za § 22 sa vkladá § 22a, ktorý </w:t>
      </w:r>
      <w:r>
        <w:rPr>
          <w:sz w:val="24"/>
          <w:szCs w:val="24"/>
        </w:rPr>
        <w:t>vrátane nadpisu znie</w:t>
      </w:r>
      <w:r w:rsidRPr="00886448">
        <w:rPr>
          <w:sz w:val="24"/>
          <w:szCs w:val="24"/>
        </w:rPr>
        <w:t>:</w:t>
      </w:r>
    </w:p>
    <w:p w14:paraId="7839737E" w14:textId="77777777" w:rsidR="00F00BBA" w:rsidRPr="00886448" w:rsidRDefault="00F00BBA" w:rsidP="00F00BBA">
      <w:pPr>
        <w:pStyle w:val="Odsekzoznamu"/>
        <w:jc w:val="both"/>
        <w:rPr>
          <w:sz w:val="24"/>
          <w:szCs w:val="24"/>
        </w:rPr>
      </w:pPr>
    </w:p>
    <w:p w14:paraId="4F1091BF" w14:textId="77777777" w:rsidR="00F00BBA" w:rsidRPr="00886448" w:rsidRDefault="00F00BBA" w:rsidP="00F00BBA">
      <w:pPr>
        <w:pStyle w:val="Odsekzoznamu"/>
        <w:ind w:left="426"/>
        <w:jc w:val="center"/>
        <w:rPr>
          <w:b/>
          <w:bCs/>
          <w:sz w:val="24"/>
          <w:szCs w:val="24"/>
        </w:rPr>
      </w:pPr>
      <w:r w:rsidRPr="005A2E15">
        <w:rPr>
          <w:bCs/>
          <w:sz w:val="24"/>
          <w:szCs w:val="24"/>
        </w:rPr>
        <w:t>„</w:t>
      </w:r>
      <w:r w:rsidRPr="00886448">
        <w:rPr>
          <w:b/>
          <w:bCs/>
          <w:sz w:val="24"/>
          <w:szCs w:val="24"/>
        </w:rPr>
        <w:t>§ 22a</w:t>
      </w:r>
    </w:p>
    <w:p w14:paraId="49B438A8" w14:textId="77777777" w:rsidR="00F00BBA" w:rsidRPr="00886448" w:rsidRDefault="00F00BBA" w:rsidP="00F00BBA">
      <w:pPr>
        <w:pStyle w:val="Odsekzoznamu"/>
        <w:ind w:left="426"/>
        <w:jc w:val="center"/>
        <w:rPr>
          <w:b/>
          <w:bCs/>
          <w:sz w:val="24"/>
          <w:szCs w:val="24"/>
        </w:rPr>
      </w:pPr>
      <w:r w:rsidRPr="00886448">
        <w:rPr>
          <w:b/>
          <w:bCs/>
          <w:sz w:val="24"/>
          <w:szCs w:val="24"/>
        </w:rPr>
        <w:t>Skladovacia povinnosť</w:t>
      </w:r>
    </w:p>
    <w:p w14:paraId="21EE70EE" w14:textId="77777777" w:rsidR="00F00BBA" w:rsidRPr="00886448" w:rsidRDefault="00F00BBA" w:rsidP="00F00BBA">
      <w:pPr>
        <w:pStyle w:val="Odsekzoznamu"/>
        <w:ind w:left="0"/>
        <w:jc w:val="center"/>
        <w:rPr>
          <w:b/>
          <w:bCs/>
          <w:sz w:val="24"/>
          <w:szCs w:val="24"/>
        </w:rPr>
      </w:pPr>
    </w:p>
    <w:p w14:paraId="536F2384" w14:textId="6AC2A568" w:rsidR="00F00BBA" w:rsidRDefault="00F00BBA" w:rsidP="00F00BBA">
      <w:pPr>
        <w:ind w:left="426"/>
        <w:jc w:val="both"/>
        <w:rPr>
          <w:rStyle w:val="Predvolenpsmoodseku1"/>
          <w:sz w:val="24"/>
          <w:szCs w:val="24"/>
        </w:rPr>
      </w:pPr>
      <w:r>
        <w:rPr>
          <w:sz w:val="24"/>
          <w:szCs w:val="24"/>
        </w:rPr>
        <w:t xml:space="preserve">(1) </w:t>
      </w:r>
      <w:r w:rsidRPr="006F4B1B">
        <w:rPr>
          <w:sz w:val="24"/>
          <w:szCs w:val="24"/>
        </w:rPr>
        <w:t>Dodávate</w:t>
      </w:r>
      <w:r>
        <w:rPr>
          <w:sz w:val="24"/>
          <w:szCs w:val="24"/>
        </w:rPr>
        <w:t>ľ</w:t>
      </w:r>
      <w:r w:rsidRPr="006F4B1B">
        <w:rPr>
          <w:sz w:val="24"/>
          <w:szCs w:val="24"/>
        </w:rPr>
        <w:t xml:space="preserve"> plynu</w:t>
      </w:r>
      <w:r w:rsidRPr="006F4B1B">
        <w:rPr>
          <w:rStyle w:val="Predvolenpsmoodseku1"/>
          <w:sz w:val="24"/>
          <w:szCs w:val="24"/>
        </w:rPr>
        <w:t xml:space="preserve"> a užívate</w:t>
      </w:r>
      <w:r>
        <w:rPr>
          <w:rStyle w:val="Predvolenpsmoodseku1"/>
          <w:sz w:val="24"/>
          <w:szCs w:val="24"/>
        </w:rPr>
        <w:t>ľ</w:t>
      </w:r>
      <w:r w:rsidRPr="006F4B1B">
        <w:rPr>
          <w:rStyle w:val="Predvolenpsmoodseku1"/>
          <w:sz w:val="24"/>
          <w:szCs w:val="24"/>
        </w:rPr>
        <w:t xml:space="preserve"> distribučnej siete</w:t>
      </w:r>
      <w:r w:rsidRPr="006F4B1B">
        <w:rPr>
          <w:sz w:val="24"/>
          <w:szCs w:val="24"/>
        </w:rPr>
        <w:t>, ktorí zabezpečujú distribúciu plynu odberateľom</w:t>
      </w:r>
      <w:r w:rsidR="00F7753D">
        <w:rPr>
          <w:sz w:val="24"/>
          <w:szCs w:val="24"/>
        </w:rPr>
        <w:t xml:space="preserve"> plynu</w:t>
      </w:r>
      <w:r w:rsidRPr="006F4B1B">
        <w:rPr>
          <w:sz w:val="24"/>
          <w:szCs w:val="24"/>
        </w:rPr>
        <w:t xml:space="preserve">, sú povinní uskladňovať </w:t>
      </w:r>
      <w:r>
        <w:rPr>
          <w:rStyle w:val="Predvolenpsmoodseku1"/>
          <w:sz w:val="24"/>
          <w:szCs w:val="24"/>
        </w:rPr>
        <w:t>množstvo plynu</w:t>
      </w:r>
      <w:r w:rsidRPr="006F4B1B">
        <w:rPr>
          <w:rStyle w:val="Predvolenpsmoodseku1"/>
          <w:sz w:val="24"/>
          <w:szCs w:val="24"/>
        </w:rPr>
        <w:t xml:space="preserve"> vypočítané ako súčin ich predpokladaného trhového podielu a celkovej skladovacej povinnosti podľa odseku</w:t>
      </w:r>
      <w:r>
        <w:rPr>
          <w:rStyle w:val="Predvolenpsmoodseku1"/>
          <w:sz w:val="24"/>
          <w:szCs w:val="24"/>
        </w:rPr>
        <w:t xml:space="preserve"> 3</w:t>
      </w:r>
      <w:r w:rsidRPr="006F4B1B">
        <w:rPr>
          <w:rStyle w:val="Predvolenpsmoodseku1"/>
          <w:sz w:val="24"/>
          <w:szCs w:val="24"/>
        </w:rPr>
        <w:t xml:space="preserve"> (ďalej len „skladovacia povinnosť</w:t>
      </w:r>
      <w:r w:rsidR="004F66EA">
        <w:rPr>
          <w:rStyle w:val="Predvolenpsmoodseku1"/>
          <w:sz w:val="24"/>
          <w:szCs w:val="24"/>
        </w:rPr>
        <w:t>“</w:t>
      </w:r>
      <w:r w:rsidRPr="006F4B1B">
        <w:rPr>
          <w:rStyle w:val="Predvolenpsmoodseku1"/>
          <w:sz w:val="24"/>
          <w:szCs w:val="24"/>
        </w:rPr>
        <w:t xml:space="preserve">) </w:t>
      </w:r>
      <w:r w:rsidRPr="006F4B1B">
        <w:rPr>
          <w:sz w:val="24"/>
          <w:szCs w:val="24"/>
        </w:rPr>
        <w:t>v zásobníkoch na vymedzenom území</w:t>
      </w:r>
      <w:r>
        <w:rPr>
          <w:sz w:val="24"/>
          <w:szCs w:val="24"/>
        </w:rPr>
        <w:t>.</w:t>
      </w:r>
      <w:r w:rsidRPr="006F4B1B">
        <w:rPr>
          <w:rStyle w:val="Predvolenpsmoodseku1"/>
          <w:sz w:val="24"/>
          <w:szCs w:val="24"/>
        </w:rPr>
        <w:t xml:space="preserve"> </w:t>
      </w:r>
      <w:r w:rsidR="006C45C6">
        <w:rPr>
          <w:rStyle w:val="Predvolenpsmoodseku1"/>
          <w:sz w:val="24"/>
          <w:szCs w:val="24"/>
        </w:rPr>
        <w:t>Predpokladaný t</w:t>
      </w:r>
      <w:r w:rsidRPr="006F4B1B">
        <w:rPr>
          <w:rStyle w:val="Predvolenpsmoodseku1"/>
          <w:sz w:val="24"/>
          <w:szCs w:val="24"/>
        </w:rPr>
        <w:t>rhový podiel</w:t>
      </w:r>
      <w:r>
        <w:rPr>
          <w:rStyle w:val="Predvolenpsmoodseku1"/>
          <w:sz w:val="24"/>
          <w:szCs w:val="24"/>
        </w:rPr>
        <w:t xml:space="preserve"> pre skladovaciu povinnosť platnú od 1. apríla</w:t>
      </w:r>
      <w:r w:rsidRPr="00974237">
        <w:rPr>
          <w:rStyle w:val="Predvolenpsmoodseku1"/>
          <w:sz w:val="24"/>
          <w:szCs w:val="24"/>
        </w:rPr>
        <w:t xml:space="preserve"> </w:t>
      </w:r>
      <w:r w:rsidR="00811C58">
        <w:rPr>
          <w:rStyle w:val="Predvolenpsmoodseku1"/>
          <w:sz w:val="24"/>
          <w:szCs w:val="24"/>
        </w:rPr>
        <w:t xml:space="preserve">príslušného kalendárneho roka do 31. marca nasledujúceho </w:t>
      </w:r>
      <w:r w:rsidR="00F7753D">
        <w:rPr>
          <w:rStyle w:val="Predvolenpsmoodseku1"/>
          <w:sz w:val="24"/>
          <w:szCs w:val="24"/>
        </w:rPr>
        <w:t xml:space="preserve">kalendárneho </w:t>
      </w:r>
      <w:r w:rsidR="00811C58">
        <w:rPr>
          <w:rStyle w:val="Predvolenpsmoodseku1"/>
          <w:sz w:val="24"/>
          <w:szCs w:val="24"/>
        </w:rPr>
        <w:t>roka</w:t>
      </w:r>
      <w:r w:rsidRPr="006F4B1B">
        <w:rPr>
          <w:rStyle w:val="Predvolenpsmoodseku1"/>
          <w:sz w:val="24"/>
          <w:szCs w:val="24"/>
        </w:rPr>
        <w:t xml:space="preserve"> sa </w:t>
      </w:r>
      <w:r w:rsidRPr="00C372AC">
        <w:rPr>
          <w:rStyle w:val="Predvolenpsmoodseku1"/>
          <w:sz w:val="24"/>
          <w:szCs w:val="24"/>
        </w:rPr>
        <w:t>vypočíta na základe množstva distribuovaného plynu odberateľom</w:t>
      </w:r>
      <w:r w:rsidR="00F7753D">
        <w:rPr>
          <w:rStyle w:val="Predvolenpsmoodseku1"/>
          <w:sz w:val="24"/>
          <w:szCs w:val="24"/>
        </w:rPr>
        <w:t xml:space="preserve"> plynu</w:t>
      </w:r>
      <w:r w:rsidRPr="00C372AC">
        <w:rPr>
          <w:rStyle w:val="Predvolenpsmoodseku1"/>
          <w:sz w:val="24"/>
          <w:szCs w:val="24"/>
        </w:rPr>
        <w:t xml:space="preserve"> za predchádzajúci kalendárny rok pre odberné miesta</w:t>
      </w:r>
      <w:r w:rsidRPr="00C372AC">
        <w:rPr>
          <w:sz w:val="24"/>
          <w:szCs w:val="24"/>
        </w:rPr>
        <w:t xml:space="preserve"> </w:t>
      </w:r>
      <w:r w:rsidRPr="00C372AC">
        <w:rPr>
          <w:rStyle w:val="Predvolenpsmoodseku1"/>
          <w:sz w:val="24"/>
          <w:szCs w:val="24"/>
        </w:rPr>
        <w:t>odberateľov</w:t>
      </w:r>
      <w:r w:rsidR="00F7753D">
        <w:rPr>
          <w:rStyle w:val="Predvolenpsmoodseku1"/>
          <w:sz w:val="24"/>
          <w:szCs w:val="24"/>
        </w:rPr>
        <w:t xml:space="preserve"> plynu</w:t>
      </w:r>
      <w:r w:rsidRPr="00C372AC">
        <w:rPr>
          <w:rStyle w:val="Predvolenpsmoodseku1"/>
          <w:sz w:val="24"/>
          <w:szCs w:val="24"/>
        </w:rPr>
        <w:t xml:space="preserve">, ktorým zabezpečuje </w:t>
      </w:r>
      <w:r w:rsidRPr="00C372AC">
        <w:rPr>
          <w:sz w:val="24"/>
          <w:szCs w:val="24"/>
        </w:rPr>
        <w:t>dodávateľ plynu</w:t>
      </w:r>
      <w:r w:rsidRPr="00C372AC">
        <w:rPr>
          <w:rStyle w:val="Predvolenpsmoodseku1"/>
          <w:sz w:val="24"/>
          <w:szCs w:val="24"/>
        </w:rPr>
        <w:t xml:space="preserve"> alebo užívateľ distribučnej siete distribúciu plynu na základe zmluvy o dodávke plynu alebo zmluvy o združenej dodávke plynu k 1. februáru príslušného kalendárneho roka</w:t>
      </w:r>
      <w:r w:rsidRPr="00C372AC">
        <w:rPr>
          <w:rStyle w:val="Predvolenpsmoodseku1"/>
          <w:bCs/>
          <w:sz w:val="24"/>
          <w:szCs w:val="24"/>
        </w:rPr>
        <w:t>.</w:t>
      </w:r>
      <w:r w:rsidRPr="00C372AC">
        <w:rPr>
          <w:rStyle w:val="Predvolenpsmoodseku1"/>
          <w:sz w:val="24"/>
          <w:szCs w:val="24"/>
        </w:rPr>
        <w:t xml:space="preserve"> </w:t>
      </w:r>
      <w:r w:rsidR="00930568" w:rsidRPr="00930568">
        <w:rPr>
          <w:rStyle w:val="Predvolenpsmoodseku1"/>
          <w:color w:val="000000" w:themeColor="text1"/>
          <w:sz w:val="24"/>
          <w:szCs w:val="24"/>
        </w:rPr>
        <w:t xml:space="preserve">Do množstva </w:t>
      </w:r>
      <w:r w:rsidR="00F7753D">
        <w:rPr>
          <w:rStyle w:val="Predvolenpsmoodseku1"/>
          <w:color w:val="000000" w:themeColor="text1"/>
          <w:sz w:val="24"/>
          <w:szCs w:val="24"/>
        </w:rPr>
        <w:t xml:space="preserve">distribuovaného </w:t>
      </w:r>
      <w:r w:rsidR="00930568" w:rsidRPr="00930568">
        <w:rPr>
          <w:rStyle w:val="Predvolenpsmoodseku1"/>
          <w:color w:val="000000" w:themeColor="text1"/>
          <w:sz w:val="24"/>
          <w:szCs w:val="24"/>
        </w:rPr>
        <w:t>plynu, z ktorého sa vypočíta</w:t>
      </w:r>
      <w:r w:rsidR="00F7753D">
        <w:rPr>
          <w:rStyle w:val="Predvolenpsmoodseku1"/>
          <w:color w:val="000000" w:themeColor="text1"/>
          <w:sz w:val="24"/>
          <w:szCs w:val="24"/>
        </w:rPr>
        <w:t xml:space="preserve"> predpokladaný</w:t>
      </w:r>
      <w:r w:rsidR="00930568" w:rsidRPr="00930568">
        <w:rPr>
          <w:rStyle w:val="Predvolenpsmoodseku1"/>
          <w:color w:val="000000" w:themeColor="text1"/>
          <w:sz w:val="24"/>
          <w:szCs w:val="24"/>
        </w:rPr>
        <w:t xml:space="preserve"> trhový podiel pre skladovaciu povinnosť podľa druhej vety, sa nezapočítava množstvo biometánu, ktoré dodal príslušný dodávateľ plynu alebo ktorého distribúciu zabezpečil príslušný užívateľ distribučnej siete za predchádzajúci kalendárny rok z výroby plynu na vymedzenom území a ktorého množstvo príslušný dodávateľ plynu alebo užívateľ distribu</w:t>
      </w:r>
      <w:r w:rsidR="002B78F0">
        <w:rPr>
          <w:rStyle w:val="Predvolenpsmoodseku1"/>
          <w:color w:val="000000" w:themeColor="text1"/>
          <w:sz w:val="24"/>
          <w:szCs w:val="24"/>
        </w:rPr>
        <w:t xml:space="preserve">čnej siete oznámil a preukázal </w:t>
      </w:r>
      <w:r w:rsidR="00930568" w:rsidRPr="00930568">
        <w:rPr>
          <w:rStyle w:val="Predvolenpsmoodseku1"/>
          <w:color w:val="000000" w:themeColor="text1"/>
          <w:sz w:val="24"/>
          <w:szCs w:val="24"/>
        </w:rPr>
        <w:t>do 1. februára príslušného kalendárneho roka prevádzkovateľovi distribučnej siete, ktorý na základe rozhodnutia ministerstva plní úlohy plynárenského dispečingu na vymedzenom území.</w:t>
      </w:r>
    </w:p>
    <w:p w14:paraId="69B25C9C" w14:textId="77777777" w:rsidR="00F00BBA" w:rsidRDefault="00F00BBA" w:rsidP="00F00BBA">
      <w:pPr>
        <w:ind w:left="426" w:firstLine="708"/>
        <w:jc w:val="both"/>
        <w:rPr>
          <w:rStyle w:val="Predvolenpsmoodseku1"/>
          <w:sz w:val="24"/>
          <w:szCs w:val="24"/>
        </w:rPr>
      </w:pPr>
    </w:p>
    <w:p w14:paraId="7A97CED2" w14:textId="3038B58F" w:rsidR="00F00BBA" w:rsidRDefault="00F00BBA" w:rsidP="00F00BBA">
      <w:pPr>
        <w:ind w:left="426"/>
        <w:jc w:val="both"/>
        <w:rPr>
          <w:sz w:val="24"/>
          <w:szCs w:val="24"/>
        </w:rPr>
      </w:pPr>
      <w:r>
        <w:rPr>
          <w:sz w:val="24"/>
          <w:szCs w:val="24"/>
        </w:rPr>
        <w:t xml:space="preserve">(2) </w:t>
      </w:r>
      <w:r w:rsidR="00E25151" w:rsidRPr="0031567C">
        <w:rPr>
          <w:sz w:val="24"/>
          <w:szCs w:val="24"/>
        </w:rPr>
        <w:t>Dodávateľ plynu a užívateľ distribučnej siete, na ktorých sa vzťahuje skladovacia povinnosť, sú povinní zabezpečiť splnenie skladovacej povinnosti podľa odseku 1 k 1. novembru príslušného kalendárneho roka.</w:t>
      </w:r>
      <w:r w:rsidRPr="006F4B1B">
        <w:rPr>
          <w:sz w:val="24"/>
          <w:szCs w:val="24"/>
        </w:rPr>
        <w:t xml:space="preserve"> Dodávateľ plynu a užívateľ distribučnej siete, na ktorých sa vzťahuje skladovacia povinnosť, musia zároveň zabezpečiť uskladnenie požadovaného množstva plynu </w:t>
      </w:r>
      <w:r>
        <w:rPr>
          <w:sz w:val="24"/>
          <w:szCs w:val="24"/>
        </w:rPr>
        <w:t>na</w:t>
      </w:r>
      <w:r w:rsidRPr="006F4B1B">
        <w:rPr>
          <w:sz w:val="24"/>
          <w:szCs w:val="24"/>
        </w:rPr>
        <w:t xml:space="preserve"> zabezpečeni</w:t>
      </w:r>
      <w:r>
        <w:rPr>
          <w:sz w:val="24"/>
          <w:szCs w:val="24"/>
        </w:rPr>
        <w:t>e splnenia</w:t>
      </w:r>
      <w:r w:rsidRPr="006F4B1B">
        <w:rPr>
          <w:sz w:val="24"/>
          <w:szCs w:val="24"/>
        </w:rPr>
        <w:t xml:space="preserve"> skladovacej povinnosti k jednotlivým priebežným kontrolným bodom (ďalej len „kontrolný bod“) v rozsahu podľa </w:t>
      </w:r>
      <w:r w:rsidRPr="003C03F6">
        <w:rPr>
          <w:sz w:val="24"/>
          <w:szCs w:val="24"/>
        </w:rPr>
        <w:t>prílohy č. 1a.</w:t>
      </w:r>
      <w:r w:rsidRPr="006F4B1B">
        <w:rPr>
          <w:sz w:val="24"/>
          <w:szCs w:val="24"/>
        </w:rPr>
        <w:t xml:space="preserve"> </w:t>
      </w:r>
      <w:r w:rsidRPr="00C372AC">
        <w:rPr>
          <w:sz w:val="24"/>
          <w:szCs w:val="24"/>
        </w:rPr>
        <w:t xml:space="preserve">Ak dodávateľ plynu počas obdobia plnenia skladovacej povinnosti prestane </w:t>
      </w:r>
      <w:r w:rsidRPr="00C372AC">
        <w:rPr>
          <w:sz w:val="24"/>
          <w:szCs w:val="24"/>
        </w:rPr>
        <w:lastRenderedPageBreak/>
        <w:t>dodávať plyn odberateľovi</w:t>
      </w:r>
      <w:r w:rsidR="00F7753D">
        <w:rPr>
          <w:sz w:val="24"/>
          <w:szCs w:val="24"/>
        </w:rPr>
        <w:t xml:space="preserve"> plynu</w:t>
      </w:r>
      <w:r w:rsidRPr="00C372AC">
        <w:rPr>
          <w:sz w:val="24"/>
          <w:szCs w:val="24"/>
        </w:rPr>
        <w:t xml:space="preserve"> so zmluvným ročným odberom plynu nad </w:t>
      </w:r>
      <w:r w:rsidR="0046292A">
        <w:rPr>
          <w:sz w:val="24"/>
          <w:szCs w:val="24"/>
        </w:rPr>
        <w:t>10 000</w:t>
      </w:r>
      <w:r w:rsidRPr="00C372AC">
        <w:rPr>
          <w:sz w:val="24"/>
          <w:szCs w:val="24"/>
        </w:rPr>
        <w:t xml:space="preserve"> MWh, prechádza </w:t>
      </w:r>
      <w:r>
        <w:rPr>
          <w:sz w:val="24"/>
          <w:szCs w:val="24"/>
        </w:rPr>
        <w:t>zodpovedajúca</w:t>
      </w:r>
      <w:r w:rsidRPr="00C372AC">
        <w:rPr>
          <w:sz w:val="24"/>
          <w:szCs w:val="24"/>
        </w:rPr>
        <w:t xml:space="preserve"> časť skladovacej povinnosti na nového dodávateľa plynu.</w:t>
      </w:r>
    </w:p>
    <w:p w14:paraId="2CE63BB0" w14:textId="77777777" w:rsidR="00F00BBA" w:rsidRDefault="00F00BBA" w:rsidP="00F00BBA">
      <w:pPr>
        <w:ind w:left="426"/>
        <w:jc w:val="both"/>
        <w:rPr>
          <w:sz w:val="24"/>
          <w:szCs w:val="24"/>
        </w:rPr>
      </w:pPr>
    </w:p>
    <w:p w14:paraId="178C89E9" w14:textId="77777777" w:rsidR="00F00BBA" w:rsidRDefault="00F00BBA" w:rsidP="00F00BBA">
      <w:pPr>
        <w:ind w:left="426"/>
        <w:jc w:val="both"/>
        <w:rPr>
          <w:sz w:val="24"/>
          <w:szCs w:val="24"/>
        </w:rPr>
      </w:pPr>
      <w:r>
        <w:rPr>
          <w:sz w:val="24"/>
          <w:szCs w:val="24"/>
        </w:rPr>
        <w:t xml:space="preserve">(3) </w:t>
      </w:r>
      <w:r w:rsidRPr="00886448">
        <w:rPr>
          <w:rStyle w:val="Predvolenpsmoodseku1"/>
          <w:sz w:val="24"/>
          <w:szCs w:val="24"/>
        </w:rPr>
        <w:t xml:space="preserve">Celková skladovacia povinnosť predstavuje </w:t>
      </w:r>
      <w:r>
        <w:rPr>
          <w:rStyle w:val="Predvolenpsmoodseku1"/>
          <w:sz w:val="24"/>
          <w:szCs w:val="24"/>
        </w:rPr>
        <w:t xml:space="preserve">25 </w:t>
      </w:r>
      <w:r w:rsidRPr="00886448">
        <w:rPr>
          <w:rStyle w:val="Predvolenpsmoodseku1"/>
          <w:sz w:val="24"/>
          <w:szCs w:val="24"/>
        </w:rPr>
        <w:t xml:space="preserve">% priemernej ročnej spotreby plynu na vymedzenom </w:t>
      </w:r>
      <w:r w:rsidRPr="00C372AC">
        <w:rPr>
          <w:rStyle w:val="Predvolenpsmoodseku1"/>
          <w:sz w:val="24"/>
          <w:szCs w:val="24"/>
        </w:rPr>
        <w:t xml:space="preserve">území za predchádzajúcich päť </w:t>
      </w:r>
      <w:r>
        <w:rPr>
          <w:rStyle w:val="Predvolenpsmoodseku1"/>
          <w:sz w:val="24"/>
          <w:szCs w:val="24"/>
        </w:rPr>
        <w:t xml:space="preserve">kalendárnych </w:t>
      </w:r>
      <w:r w:rsidRPr="00C372AC">
        <w:rPr>
          <w:rStyle w:val="Predvolenpsmoodseku1"/>
          <w:sz w:val="24"/>
          <w:szCs w:val="24"/>
        </w:rPr>
        <w:t>rokov</w:t>
      </w:r>
      <w:r w:rsidRPr="00C372AC">
        <w:rPr>
          <w:sz w:val="24"/>
          <w:szCs w:val="24"/>
        </w:rPr>
        <w:t>.</w:t>
      </w:r>
      <w:r w:rsidRPr="00886448">
        <w:rPr>
          <w:sz w:val="24"/>
          <w:szCs w:val="24"/>
        </w:rPr>
        <w:t xml:space="preserve"> </w:t>
      </w:r>
    </w:p>
    <w:p w14:paraId="05936140" w14:textId="77777777" w:rsidR="00F00BBA" w:rsidRPr="00886448" w:rsidRDefault="00F00BBA" w:rsidP="00F00BBA">
      <w:pPr>
        <w:ind w:left="426" w:firstLine="708"/>
        <w:jc w:val="both"/>
        <w:rPr>
          <w:sz w:val="24"/>
          <w:szCs w:val="24"/>
        </w:rPr>
      </w:pPr>
    </w:p>
    <w:p w14:paraId="0206912C" w14:textId="076A43D5" w:rsidR="00F00BBA" w:rsidRDefault="00F00BBA" w:rsidP="00F00BBA">
      <w:pPr>
        <w:ind w:left="426"/>
        <w:jc w:val="both"/>
        <w:rPr>
          <w:sz w:val="24"/>
          <w:szCs w:val="24"/>
        </w:rPr>
      </w:pPr>
      <w:r>
        <w:rPr>
          <w:sz w:val="24"/>
          <w:szCs w:val="24"/>
        </w:rPr>
        <w:t xml:space="preserve">(4) </w:t>
      </w:r>
      <w:r w:rsidRPr="006F4B1B">
        <w:rPr>
          <w:sz w:val="24"/>
          <w:szCs w:val="24"/>
        </w:rPr>
        <w:t xml:space="preserve">Prevádzkovateľ </w:t>
      </w:r>
      <w:r w:rsidR="00E25151" w:rsidRPr="0031567C">
        <w:rPr>
          <w:sz w:val="24"/>
          <w:szCs w:val="24"/>
        </w:rPr>
        <w:t>distribučnej siete, ktorý na základe rozhodnutia ministerstva plní úlohy plynárenského dispečingu na vymedzenom území, oznámi do 1. marca príslušného kalendárneho roka úradu a dodávateľovi plynu a užívateľovi distribučnej siete, na ktorých sa vzťahuje skladovacia povinnosť, veľkosť ich skladovacej povinnosti na obdobie od 1. apríla príslušného kalendárneho roka do 31. marca nasledujúceho kalendárneho roka.</w:t>
      </w:r>
      <w:r w:rsidR="00E25151">
        <w:rPr>
          <w:color w:val="FF0000"/>
          <w:sz w:val="24"/>
          <w:u w:val="single"/>
        </w:rPr>
        <w:t xml:space="preserve"> </w:t>
      </w:r>
      <w:r w:rsidR="00C35D92">
        <w:rPr>
          <w:sz w:val="24"/>
          <w:szCs w:val="24"/>
        </w:rPr>
        <w:t>D</w:t>
      </w:r>
      <w:r w:rsidR="00C35D92" w:rsidRPr="006F4B1B">
        <w:rPr>
          <w:sz w:val="24"/>
          <w:szCs w:val="24"/>
        </w:rPr>
        <w:t>odávateľ plynu a užívateľ distribučnej siete, na ktorých sa vzťahuje skladovacia povinnosť</w:t>
      </w:r>
      <w:r w:rsidR="005E30AD">
        <w:rPr>
          <w:sz w:val="24"/>
          <w:szCs w:val="24"/>
        </w:rPr>
        <w:t>,</w:t>
      </w:r>
      <w:r w:rsidR="00C35D92" w:rsidRPr="00C35D92">
        <w:rPr>
          <w:sz w:val="24"/>
          <w:szCs w:val="24"/>
        </w:rPr>
        <w:t xml:space="preserve"> </w:t>
      </w:r>
      <w:r w:rsidR="00C35D92">
        <w:rPr>
          <w:sz w:val="24"/>
          <w:szCs w:val="24"/>
        </w:rPr>
        <w:t xml:space="preserve">majú právo vzniesť námietku </w:t>
      </w:r>
      <w:r w:rsidR="00C35D92" w:rsidRPr="00C35D92">
        <w:rPr>
          <w:sz w:val="24"/>
          <w:szCs w:val="24"/>
        </w:rPr>
        <w:t>voči výpočtu skladovacej povinnosti zo strany prevádzkovateľa distribučnej siete</w:t>
      </w:r>
      <w:r w:rsidR="00C35D92">
        <w:rPr>
          <w:sz w:val="24"/>
          <w:szCs w:val="24"/>
        </w:rPr>
        <w:t xml:space="preserve">, </w:t>
      </w:r>
      <w:r w:rsidR="00C35D92" w:rsidRPr="00C35D92">
        <w:rPr>
          <w:sz w:val="24"/>
          <w:szCs w:val="24"/>
        </w:rPr>
        <w:t>ktorý</w:t>
      </w:r>
      <w:r w:rsidR="00C35D92" w:rsidRPr="006F4B1B">
        <w:rPr>
          <w:sz w:val="24"/>
          <w:szCs w:val="24"/>
        </w:rPr>
        <w:t xml:space="preserve"> na základe rozhodnutia ministerstva plní úlohy plynárenského dispečingu na vymedzenom území</w:t>
      </w:r>
      <w:r w:rsidR="00C35D92" w:rsidRPr="00C35D92">
        <w:rPr>
          <w:sz w:val="24"/>
          <w:szCs w:val="24"/>
        </w:rPr>
        <w:t xml:space="preserve">. </w:t>
      </w:r>
      <w:r w:rsidR="00C35D92">
        <w:rPr>
          <w:sz w:val="24"/>
          <w:szCs w:val="24"/>
        </w:rPr>
        <w:t xml:space="preserve">Námietka voči výpočtu skladovacej povinnosti sa predkladá </w:t>
      </w:r>
      <w:r w:rsidR="00C35D92" w:rsidRPr="00C35D92">
        <w:rPr>
          <w:sz w:val="24"/>
          <w:szCs w:val="24"/>
        </w:rPr>
        <w:t>prevádzkovateľ</w:t>
      </w:r>
      <w:r w:rsidR="00C35D92">
        <w:rPr>
          <w:sz w:val="24"/>
          <w:szCs w:val="24"/>
        </w:rPr>
        <w:t>ovi</w:t>
      </w:r>
      <w:r w:rsidR="00C35D92" w:rsidRPr="00C35D92">
        <w:rPr>
          <w:sz w:val="24"/>
          <w:szCs w:val="24"/>
        </w:rPr>
        <w:t xml:space="preserve"> distribučnej siete</w:t>
      </w:r>
      <w:r w:rsidR="00C35D92">
        <w:rPr>
          <w:sz w:val="24"/>
          <w:szCs w:val="24"/>
        </w:rPr>
        <w:t xml:space="preserve">, </w:t>
      </w:r>
      <w:r w:rsidR="00C35D92" w:rsidRPr="00C35D92">
        <w:rPr>
          <w:sz w:val="24"/>
          <w:szCs w:val="24"/>
        </w:rPr>
        <w:t>ktorý</w:t>
      </w:r>
      <w:r w:rsidR="00C35D92" w:rsidRPr="006F4B1B">
        <w:rPr>
          <w:sz w:val="24"/>
          <w:szCs w:val="24"/>
        </w:rPr>
        <w:t xml:space="preserve"> na základe rozhodnutia ministerstva plní úlohy plynárenského dispečingu na vymedzenom území</w:t>
      </w:r>
      <w:r w:rsidR="002B3576">
        <w:rPr>
          <w:sz w:val="24"/>
          <w:szCs w:val="24"/>
        </w:rPr>
        <w:t>,</w:t>
      </w:r>
      <w:r w:rsidR="00C35D92">
        <w:rPr>
          <w:sz w:val="24"/>
          <w:szCs w:val="24"/>
        </w:rPr>
        <w:t xml:space="preserve"> a úradu. Výpočet skladovacej povinnosti potvrdí alebo zmení úrad. </w:t>
      </w:r>
      <w:r w:rsidRPr="00C35D92">
        <w:rPr>
          <w:sz w:val="24"/>
          <w:szCs w:val="24"/>
        </w:rPr>
        <w:t>Prevádzkovateľ distribučnej siete, ktorý</w:t>
      </w:r>
      <w:r w:rsidRPr="006F4B1B">
        <w:rPr>
          <w:sz w:val="24"/>
          <w:szCs w:val="24"/>
        </w:rPr>
        <w:t xml:space="preserve"> na základe rozhodnutia ministerstva plní úlohy plynárenského dispečingu na vymedzenom území</w:t>
      </w:r>
      <w:r>
        <w:rPr>
          <w:sz w:val="24"/>
          <w:szCs w:val="24"/>
        </w:rPr>
        <w:t>,</w:t>
      </w:r>
      <w:r w:rsidRPr="00B14EE7">
        <w:rPr>
          <w:sz w:val="24"/>
          <w:szCs w:val="24"/>
        </w:rPr>
        <w:t xml:space="preserve"> oznámi prevádzkovateľom zásobník</w:t>
      </w:r>
      <w:r>
        <w:rPr>
          <w:sz w:val="24"/>
          <w:szCs w:val="24"/>
        </w:rPr>
        <w:t>ov</w:t>
      </w:r>
      <w:r w:rsidRPr="00B14EE7">
        <w:rPr>
          <w:sz w:val="24"/>
          <w:szCs w:val="24"/>
        </w:rPr>
        <w:t xml:space="preserve"> veľkosť skladovacej povinnosti na na</w:t>
      </w:r>
      <w:r>
        <w:rPr>
          <w:sz w:val="24"/>
          <w:szCs w:val="24"/>
        </w:rPr>
        <w:t>sledujúce</w:t>
      </w:r>
      <w:r w:rsidRPr="00B14EE7">
        <w:rPr>
          <w:sz w:val="24"/>
          <w:szCs w:val="24"/>
        </w:rPr>
        <w:t xml:space="preserve"> obdobie</w:t>
      </w:r>
      <w:r w:rsidRPr="00771FF3">
        <w:rPr>
          <w:sz w:val="24"/>
          <w:szCs w:val="24"/>
        </w:rPr>
        <w:t xml:space="preserve"> v členení podľa jednotlivých dodávateľov plynu</w:t>
      </w:r>
      <w:r>
        <w:rPr>
          <w:sz w:val="24"/>
          <w:szCs w:val="24"/>
        </w:rPr>
        <w:t xml:space="preserve"> a užívateľov distribučnej siete</w:t>
      </w:r>
      <w:r w:rsidRPr="006F4B1B">
        <w:rPr>
          <w:sz w:val="24"/>
          <w:szCs w:val="24"/>
        </w:rPr>
        <w:t>.</w:t>
      </w:r>
      <w:r w:rsidR="00C35D92">
        <w:rPr>
          <w:sz w:val="24"/>
          <w:szCs w:val="24"/>
        </w:rPr>
        <w:t xml:space="preserve"> </w:t>
      </w:r>
      <w:r w:rsidR="0017452F" w:rsidRPr="00C35D92">
        <w:rPr>
          <w:sz w:val="24"/>
          <w:szCs w:val="24"/>
        </w:rPr>
        <w:t>Prevádzkovateľ distribučnej siete, ktorý</w:t>
      </w:r>
      <w:r w:rsidR="0017452F" w:rsidRPr="006F4B1B">
        <w:rPr>
          <w:sz w:val="24"/>
          <w:szCs w:val="24"/>
        </w:rPr>
        <w:t xml:space="preserve"> na základe rozhodnutia ministerstva plní úlohy plynárenského dispečingu na vymedzenom území</w:t>
      </w:r>
      <w:r w:rsidR="0017452F">
        <w:rPr>
          <w:sz w:val="24"/>
          <w:szCs w:val="24"/>
        </w:rPr>
        <w:t>,</w:t>
      </w:r>
      <w:r w:rsidR="0017452F" w:rsidRPr="00B14EE7">
        <w:rPr>
          <w:sz w:val="24"/>
          <w:szCs w:val="24"/>
        </w:rPr>
        <w:t xml:space="preserve"> oznámi</w:t>
      </w:r>
      <w:r w:rsidR="0017452F">
        <w:rPr>
          <w:sz w:val="24"/>
          <w:szCs w:val="24"/>
        </w:rPr>
        <w:t xml:space="preserve"> dodávateľovi poslednej inštancie výšku celkovej skladovacej povinnosti podľa odseku 3.</w:t>
      </w:r>
    </w:p>
    <w:p w14:paraId="50FBEBF2" w14:textId="77777777" w:rsidR="00F00BBA" w:rsidRPr="006F4B1B" w:rsidRDefault="00F00BBA" w:rsidP="00F00BBA">
      <w:pPr>
        <w:ind w:left="426" w:firstLine="708"/>
        <w:jc w:val="both"/>
        <w:rPr>
          <w:sz w:val="24"/>
          <w:szCs w:val="24"/>
        </w:rPr>
      </w:pPr>
    </w:p>
    <w:p w14:paraId="6B978E23" w14:textId="42F66074" w:rsidR="00F00BBA" w:rsidRDefault="00F00BBA" w:rsidP="001F3B37">
      <w:pPr>
        <w:ind w:left="426"/>
        <w:jc w:val="both"/>
        <w:rPr>
          <w:sz w:val="24"/>
          <w:szCs w:val="24"/>
        </w:rPr>
      </w:pPr>
      <w:r>
        <w:rPr>
          <w:sz w:val="24"/>
          <w:szCs w:val="24"/>
        </w:rPr>
        <w:t xml:space="preserve">(5) </w:t>
      </w:r>
      <w:r w:rsidR="001F3B37">
        <w:rPr>
          <w:sz w:val="24"/>
          <w:szCs w:val="24"/>
        </w:rPr>
        <w:t xml:space="preserve">Prevádzkovateľ zásobníka je povinný vyčleniť uskladňovaciu kapacitu </w:t>
      </w:r>
      <w:r w:rsidR="005E30AD">
        <w:rPr>
          <w:sz w:val="24"/>
          <w:szCs w:val="24"/>
        </w:rPr>
        <w:t>na</w:t>
      </w:r>
      <w:r w:rsidR="001F3B37">
        <w:rPr>
          <w:sz w:val="24"/>
          <w:szCs w:val="24"/>
        </w:rPr>
        <w:t xml:space="preserve"> plnenie celkovej skladovacej povinnosti, pri zohľadnení </w:t>
      </w:r>
      <w:r w:rsidR="001F3B37" w:rsidRPr="001F3B37">
        <w:rPr>
          <w:sz w:val="24"/>
          <w:szCs w:val="24"/>
        </w:rPr>
        <w:t xml:space="preserve">možnosti vyčlenenia </w:t>
      </w:r>
      <w:r w:rsidR="005E30AD">
        <w:rPr>
          <w:sz w:val="24"/>
          <w:szCs w:val="24"/>
        </w:rPr>
        <w:t xml:space="preserve">časti </w:t>
      </w:r>
      <w:r w:rsidR="001F3B37" w:rsidRPr="001F3B37">
        <w:rPr>
          <w:sz w:val="24"/>
          <w:szCs w:val="24"/>
        </w:rPr>
        <w:t>pracovného objemu podľa ods</w:t>
      </w:r>
      <w:r w:rsidR="005E30AD">
        <w:rPr>
          <w:sz w:val="24"/>
          <w:szCs w:val="24"/>
        </w:rPr>
        <w:t>eku</w:t>
      </w:r>
      <w:r w:rsidR="001F3B37" w:rsidRPr="001F3B37">
        <w:rPr>
          <w:sz w:val="24"/>
          <w:szCs w:val="24"/>
        </w:rPr>
        <w:t xml:space="preserve"> 6 písm. b), </w:t>
      </w:r>
      <w:r w:rsidR="001F3B37">
        <w:rPr>
          <w:sz w:val="24"/>
          <w:szCs w:val="24"/>
        </w:rPr>
        <w:t xml:space="preserve">celkovej </w:t>
      </w:r>
      <w:r w:rsidR="001F3B37" w:rsidRPr="001F3B37">
        <w:rPr>
          <w:sz w:val="24"/>
          <w:szCs w:val="24"/>
        </w:rPr>
        <w:t>dostupnej uskladňovacej kapacity a geologicko-technických možností jednotlivých zásobník</w:t>
      </w:r>
      <w:r w:rsidR="001F3B37">
        <w:rPr>
          <w:sz w:val="24"/>
          <w:szCs w:val="24"/>
        </w:rPr>
        <w:t>ov</w:t>
      </w:r>
      <w:r w:rsidR="001F3B37" w:rsidRPr="001F3B37">
        <w:rPr>
          <w:sz w:val="24"/>
          <w:szCs w:val="24"/>
        </w:rPr>
        <w:t>.</w:t>
      </w:r>
      <w:r w:rsidR="001F3B37">
        <w:rPr>
          <w:sz w:val="24"/>
          <w:szCs w:val="24"/>
        </w:rPr>
        <w:t xml:space="preserve"> </w:t>
      </w:r>
      <w:r w:rsidRPr="006F4B1B">
        <w:rPr>
          <w:sz w:val="24"/>
          <w:szCs w:val="24"/>
        </w:rPr>
        <w:t>Prevádzkovate</w:t>
      </w:r>
      <w:r>
        <w:rPr>
          <w:sz w:val="24"/>
          <w:szCs w:val="24"/>
        </w:rPr>
        <w:t>ľ</w:t>
      </w:r>
      <w:r w:rsidRPr="006F4B1B">
        <w:rPr>
          <w:sz w:val="24"/>
          <w:szCs w:val="24"/>
        </w:rPr>
        <w:t xml:space="preserve"> zásobník</w:t>
      </w:r>
      <w:r>
        <w:rPr>
          <w:sz w:val="24"/>
          <w:szCs w:val="24"/>
        </w:rPr>
        <w:t>a</w:t>
      </w:r>
      <w:r w:rsidRPr="006F4B1B">
        <w:rPr>
          <w:sz w:val="24"/>
          <w:szCs w:val="24"/>
        </w:rPr>
        <w:t xml:space="preserve"> </w:t>
      </w:r>
      <w:r>
        <w:rPr>
          <w:sz w:val="24"/>
          <w:szCs w:val="24"/>
        </w:rPr>
        <w:t>je</w:t>
      </w:r>
      <w:r w:rsidRPr="006F4B1B">
        <w:rPr>
          <w:sz w:val="24"/>
          <w:szCs w:val="24"/>
        </w:rPr>
        <w:t xml:space="preserve"> </w:t>
      </w:r>
      <w:r>
        <w:rPr>
          <w:sz w:val="24"/>
          <w:szCs w:val="24"/>
        </w:rPr>
        <w:t xml:space="preserve">povinný </w:t>
      </w:r>
      <w:r w:rsidRPr="006F4B1B">
        <w:rPr>
          <w:sz w:val="24"/>
          <w:szCs w:val="24"/>
        </w:rPr>
        <w:t xml:space="preserve">do 15. februára </w:t>
      </w:r>
      <w:r>
        <w:rPr>
          <w:rStyle w:val="Predvolenpsmoodseku1"/>
          <w:sz w:val="24"/>
          <w:szCs w:val="24"/>
        </w:rPr>
        <w:t xml:space="preserve">príslušného kalendárneho roka </w:t>
      </w:r>
      <w:r>
        <w:rPr>
          <w:sz w:val="24"/>
          <w:szCs w:val="24"/>
        </w:rPr>
        <w:t xml:space="preserve">zverejniť </w:t>
      </w:r>
      <w:r w:rsidRPr="006F4B1B">
        <w:rPr>
          <w:sz w:val="24"/>
          <w:szCs w:val="24"/>
        </w:rPr>
        <w:t>celkovú dostupnú uskladňovaciu kapacitu, ktorou disponuj</w:t>
      </w:r>
      <w:r>
        <w:rPr>
          <w:sz w:val="24"/>
          <w:szCs w:val="24"/>
        </w:rPr>
        <w:t>e</w:t>
      </w:r>
      <w:r w:rsidRPr="006F4B1B">
        <w:rPr>
          <w:sz w:val="24"/>
          <w:szCs w:val="24"/>
        </w:rPr>
        <w:t xml:space="preserve"> </w:t>
      </w:r>
      <w:r>
        <w:rPr>
          <w:sz w:val="24"/>
          <w:szCs w:val="24"/>
        </w:rPr>
        <w:t>na</w:t>
      </w:r>
      <w:r w:rsidRPr="006F4B1B">
        <w:rPr>
          <w:sz w:val="24"/>
          <w:szCs w:val="24"/>
        </w:rPr>
        <w:t> </w:t>
      </w:r>
      <w:r w:rsidR="00811C58">
        <w:rPr>
          <w:sz w:val="24"/>
          <w:szCs w:val="24"/>
        </w:rPr>
        <w:t xml:space="preserve">obdobie </w:t>
      </w:r>
      <w:r w:rsidRPr="00886448">
        <w:rPr>
          <w:sz w:val="24"/>
          <w:szCs w:val="24"/>
        </w:rPr>
        <w:t xml:space="preserve">od 1. apríla </w:t>
      </w:r>
      <w:r w:rsidR="00811C58">
        <w:rPr>
          <w:sz w:val="24"/>
          <w:szCs w:val="24"/>
        </w:rPr>
        <w:t>príslušného kalendárneho roka</w:t>
      </w:r>
      <w:r>
        <w:rPr>
          <w:sz w:val="24"/>
          <w:szCs w:val="24"/>
        </w:rPr>
        <w:t xml:space="preserve"> </w:t>
      </w:r>
      <w:r w:rsidRPr="00886448">
        <w:rPr>
          <w:sz w:val="24"/>
          <w:szCs w:val="24"/>
        </w:rPr>
        <w:t>do 31. marca</w:t>
      </w:r>
      <w:r w:rsidRPr="00416130">
        <w:rPr>
          <w:rStyle w:val="Predvolenpsmoodseku1"/>
          <w:sz w:val="24"/>
          <w:szCs w:val="24"/>
        </w:rPr>
        <w:t xml:space="preserve"> </w:t>
      </w:r>
      <w:r w:rsidR="00811C58">
        <w:rPr>
          <w:rStyle w:val="Predvolenpsmoodseku1"/>
          <w:sz w:val="24"/>
          <w:szCs w:val="24"/>
        </w:rPr>
        <w:t>nasledujúceho</w:t>
      </w:r>
      <w:r w:rsidR="00F7753D">
        <w:rPr>
          <w:rStyle w:val="Predvolenpsmoodseku1"/>
          <w:sz w:val="24"/>
          <w:szCs w:val="24"/>
        </w:rPr>
        <w:t xml:space="preserve"> kalendárneho</w:t>
      </w:r>
      <w:r w:rsidR="00811C58">
        <w:rPr>
          <w:rStyle w:val="Predvolenpsmoodseku1"/>
          <w:sz w:val="24"/>
          <w:szCs w:val="24"/>
        </w:rPr>
        <w:t xml:space="preserve"> roka</w:t>
      </w:r>
      <w:r>
        <w:rPr>
          <w:rStyle w:val="Predvolenpsmoodseku1"/>
          <w:sz w:val="24"/>
          <w:szCs w:val="24"/>
        </w:rPr>
        <w:t>.</w:t>
      </w:r>
    </w:p>
    <w:p w14:paraId="3034C2C9" w14:textId="77777777" w:rsidR="00F00BBA" w:rsidRPr="006F4B1B" w:rsidRDefault="00F00BBA" w:rsidP="00F00BBA">
      <w:pPr>
        <w:ind w:left="426" w:firstLine="708"/>
        <w:jc w:val="both"/>
        <w:rPr>
          <w:sz w:val="24"/>
          <w:szCs w:val="24"/>
        </w:rPr>
      </w:pPr>
    </w:p>
    <w:p w14:paraId="73216C69" w14:textId="77777777" w:rsidR="00F00BBA" w:rsidRPr="006F4B1B" w:rsidRDefault="00F00BBA" w:rsidP="00F00BBA">
      <w:pPr>
        <w:ind w:left="426"/>
        <w:jc w:val="both"/>
        <w:rPr>
          <w:sz w:val="24"/>
          <w:szCs w:val="24"/>
        </w:rPr>
      </w:pPr>
      <w:r>
        <w:rPr>
          <w:sz w:val="24"/>
          <w:szCs w:val="24"/>
        </w:rPr>
        <w:t>(6) D</w:t>
      </w:r>
      <w:r w:rsidRPr="006F4B1B">
        <w:rPr>
          <w:sz w:val="24"/>
          <w:szCs w:val="24"/>
        </w:rPr>
        <w:t xml:space="preserve">odávateľ plynu a užívateľ distribučnej siete, na ktorých sa vzťahuje skladovacia povinnosť, </w:t>
      </w:r>
      <w:r>
        <w:rPr>
          <w:sz w:val="24"/>
          <w:szCs w:val="24"/>
        </w:rPr>
        <w:t>sú</w:t>
      </w:r>
      <w:r w:rsidRPr="006F4B1B">
        <w:rPr>
          <w:sz w:val="24"/>
          <w:szCs w:val="24"/>
        </w:rPr>
        <w:t xml:space="preserve"> povinn</w:t>
      </w:r>
      <w:r>
        <w:rPr>
          <w:sz w:val="24"/>
          <w:szCs w:val="24"/>
        </w:rPr>
        <w:t>í</w:t>
      </w:r>
      <w:r w:rsidRPr="006F4B1B">
        <w:rPr>
          <w:sz w:val="24"/>
          <w:szCs w:val="24"/>
        </w:rPr>
        <w:t xml:space="preserve"> do 15. marca </w:t>
      </w:r>
      <w:r>
        <w:rPr>
          <w:rStyle w:val="Predvolenpsmoodseku1"/>
          <w:sz w:val="24"/>
          <w:szCs w:val="24"/>
        </w:rPr>
        <w:t xml:space="preserve">príslušného kalendárneho roka </w:t>
      </w:r>
      <w:r w:rsidRPr="00886448">
        <w:rPr>
          <w:sz w:val="24"/>
          <w:szCs w:val="24"/>
        </w:rPr>
        <w:t>požiadať prevádzkovateľov zásobníkov o</w:t>
      </w:r>
    </w:p>
    <w:p w14:paraId="6448FEB7" w14:textId="12B8F987" w:rsidR="00F00BBA" w:rsidRPr="00886448" w:rsidRDefault="00F00BBA" w:rsidP="00F00BBA">
      <w:pPr>
        <w:pStyle w:val="Odsekzoznamu"/>
        <w:ind w:left="426"/>
        <w:jc w:val="both"/>
        <w:rPr>
          <w:sz w:val="24"/>
          <w:szCs w:val="24"/>
        </w:rPr>
      </w:pPr>
      <w:r>
        <w:rPr>
          <w:sz w:val="24"/>
          <w:szCs w:val="24"/>
        </w:rPr>
        <w:t xml:space="preserve">a) </w:t>
      </w:r>
      <w:r w:rsidRPr="00886448">
        <w:rPr>
          <w:sz w:val="24"/>
          <w:szCs w:val="24"/>
        </w:rPr>
        <w:t xml:space="preserve">pridelenie uskladňovacej kapacity </w:t>
      </w:r>
      <w:r>
        <w:rPr>
          <w:sz w:val="24"/>
          <w:szCs w:val="24"/>
        </w:rPr>
        <w:t>na</w:t>
      </w:r>
      <w:r w:rsidRPr="00886448">
        <w:rPr>
          <w:sz w:val="24"/>
          <w:szCs w:val="24"/>
        </w:rPr>
        <w:t xml:space="preserve"> zabezpečeni</w:t>
      </w:r>
      <w:r>
        <w:rPr>
          <w:sz w:val="24"/>
          <w:szCs w:val="24"/>
        </w:rPr>
        <w:t>e</w:t>
      </w:r>
      <w:r w:rsidRPr="00886448">
        <w:rPr>
          <w:sz w:val="24"/>
          <w:szCs w:val="24"/>
        </w:rPr>
        <w:t xml:space="preserve"> splnenia svojej skladovacej povinnosti na obdobie od 1. apríla </w:t>
      </w:r>
      <w:r w:rsidR="00811C58">
        <w:rPr>
          <w:sz w:val="24"/>
          <w:szCs w:val="24"/>
        </w:rPr>
        <w:t>príslušného kalendárneho roka</w:t>
      </w:r>
      <w:r>
        <w:rPr>
          <w:sz w:val="24"/>
          <w:szCs w:val="24"/>
        </w:rPr>
        <w:t xml:space="preserve"> </w:t>
      </w:r>
      <w:r w:rsidRPr="00886448">
        <w:rPr>
          <w:sz w:val="24"/>
          <w:szCs w:val="24"/>
        </w:rPr>
        <w:t>do 31. marca</w:t>
      </w:r>
      <w:r w:rsidRPr="00416130">
        <w:rPr>
          <w:rStyle w:val="Predvolenpsmoodseku1"/>
          <w:sz w:val="24"/>
          <w:szCs w:val="24"/>
        </w:rPr>
        <w:t xml:space="preserve"> </w:t>
      </w:r>
      <w:r w:rsidR="00811C58">
        <w:rPr>
          <w:rStyle w:val="Predvolenpsmoodseku1"/>
          <w:sz w:val="24"/>
          <w:szCs w:val="24"/>
        </w:rPr>
        <w:t>nasledujúceho</w:t>
      </w:r>
      <w:r w:rsidR="00F7753D">
        <w:rPr>
          <w:rStyle w:val="Predvolenpsmoodseku1"/>
          <w:sz w:val="24"/>
          <w:szCs w:val="24"/>
        </w:rPr>
        <w:t xml:space="preserve"> kalendárneho</w:t>
      </w:r>
      <w:r w:rsidR="00811C58">
        <w:rPr>
          <w:rStyle w:val="Predvolenpsmoodseku1"/>
          <w:sz w:val="24"/>
          <w:szCs w:val="24"/>
        </w:rPr>
        <w:t xml:space="preserve"> roka</w:t>
      </w:r>
      <w:r w:rsidRPr="00886448">
        <w:rPr>
          <w:sz w:val="24"/>
          <w:szCs w:val="24"/>
        </w:rPr>
        <w:t xml:space="preserve"> a uzatvoriť zmluvu o prístupe do zásobníka a uskladňovaní plynu v rozsahu </w:t>
      </w:r>
      <w:r>
        <w:rPr>
          <w:sz w:val="24"/>
          <w:szCs w:val="24"/>
        </w:rPr>
        <w:t>svojej</w:t>
      </w:r>
      <w:r w:rsidRPr="00886448">
        <w:rPr>
          <w:sz w:val="24"/>
          <w:szCs w:val="24"/>
        </w:rPr>
        <w:t xml:space="preserve"> skladovacej povinnosti za regulovanú cenu alebo</w:t>
      </w:r>
    </w:p>
    <w:p w14:paraId="5F609502" w14:textId="5D497DE4" w:rsidR="00F00BBA" w:rsidRDefault="00F00BBA" w:rsidP="00F00BBA">
      <w:pPr>
        <w:pStyle w:val="Odsekzoznamu"/>
        <w:ind w:left="426"/>
        <w:jc w:val="both"/>
        <w:rPr>
          <w:sz w:val="24"/>
          <w:szCs w:val="24"/>
        </w:rPr>
      </w:pPr>
      <w:r>
        <w:rPr>
          <w:sz w:val="24"/>
          <w:szCs w:val="24"/>
        </w:rPr>
        <w:t xml:space="preserve">b) </w:t>
      </w:r>
      <w:r w:rsidRPr="00886448">
        <w:rPr>
          <w:sz w:val="24"/>
          <w:szCs w:val="24"/>
        </w:rPr>
        <w:t xml:space="preserve">vyčlenenie časti pracovného objemu </w:t>
      </w:r>
      <w:r>
        <w:rPr>
          <w:sz w:val="24"/>
          <w:szCs w:val="24"/>
        </w:rPr>
        <w:t>na</w:t>
      </w:r>
      <w:r w:rsidRPr="00886448">
        <w:rPr>
          <w:sz w:val="24"/>
          <w:szCs w:val="24"/>
        </w:rPr>
        <w:t xml:space="preserve"> zabezpečenie splnenia svojej skladovacej povinnosti zo zmluvy o prístupe do zásobníka a uskladňovaní </w:t>
      </w:r>
      <w:r>
        <w:rPr>
          <w:sz w:val="24"/>
          <w:szCs w:val="24"/>
        </w:rPr>
        <w:t>plynu uzatvorenej pred 1.</w:t>
      </w:r>
      <w:r w:rsidRPr="00AE6B22">
        <w:rPr>
          <w:color w:val="FFFFFF" w:themeColor="background1"/>
          <w:sz w:val="24"/>
          <w:szCs w:val="24"/>
        </w:rPr>
        <w:t>.</w:t>
      </w:r>
      <w:r>
        <w:rPr>
          <w:sz w:val="24"/>
          <w:szCs w:val="24"/>
        </w:rPr>
        <w:t xml:space="preserve">aprílom </w:t>
      </w:r>
      <w:r w:rsidR="00610184">
        <w:rPr>
          <w:rStyle w:val="Predvolenpsmoodseku1"/>
          <w:sz w:val="24"/>
          <w:szCs w:val="24"/>
        </w:rPr>
        <w:t>2022</w:t>
      </w:r>
      <w:r>
        <w:rPr>
          <w:rStyle w:val="Predvolenpsmoodseku1"/>
          <w:sz w:val="24"/>
          <w:szCs w:val="24"/>
        </w:rPr>
        <w:t xml:space="preserve"> </w:t>
      </w:r>
      <w:r w:rsidRPr="00886448">
        <w:rPr>
          <w:sz w:val="24"/>
          <w:szCs w:val="24"/>
        </w:rPr>
        <w:t>a uzatvoriť dodatok k tejto zmluve o prístupe do zásobníka a uskladňovaní p</w:t>
      </w:r>
      <w:r>
        <w:rPr>
          <w:sz w:val="24"/>
          <w:szCs w:val="24"/>
        </w:rPr>
        <w:t xml:space="preserve">lynu v súlade s týmto </w:t>
      </w:r>
      <w:r w:rsidR="00E25151">
        <w:rPr>
          <w:sz w:val="24"/>
          <w:szCs w:val="24"/>
        </w:rPr>
        <w:t>ustanovením</w:t>
      </w:r>
      <w:r>
        <w:rPr>
          <w:sz w:val="24"/>
          <w:szCs w:val="24"/>
        </w:rPr>
        <w:t>; v</w:t>
      </w:r>
      <w:r w:rsidRPr="00886448">
        <w:rPr>
          <w:sz w:val="24"/>
          <w:szCs w:val="24"/>
        </w:rPr>
        <w:t xml:space="preserve">yčleniť časť pracovného objemu </w:t>
      </w:r>
      <w:r>
        <w:rPr>
          <w:sz w:val="24"/>
          <w:szCs w:val="24"/>
        </w:rPr>
        <w:t xml:space="preserve">na </w:t>
      </w:r>
      <w:r w:rsidRPr="00886448">
        <w:rPr>
          <w:sz w:val="24"/>
          <w:szCs w:val="24"/>
        </w:rPr>
        <w:t xml:space="preserve">zabezpečenie </w:t>
      </w:r>
      <w:r>
        <w:rPr>
          <w:sz w:val="24"/>
          <w:szCs w:val="24"/>
        </w:rPr>
        <w:t xml:space="preserve">splnenia </w:t>
      </w:r>
      <w:r w:rsidRPr="00886448">
        <w:rPr>
          <w:sz w:val="24"/>
          <w:szCs w:val="24"/>
        </w:rPr>
        <w:t>skladovacej povinnosti je možné aj postupným navyšovaním pracovného objemu podľa kontrolných bodov dohodnutým v dodatku k</w:t>
      </w:r>
      <w:r>
        <w:rPr>
          <w:sz w:val="24"/>
          <w:szCs w:val="24"/>
        </w:rPr>
        <w:t> </w:t>
      </w:r>
      <w:r w:rsidRPr="00886448">
        <w:rPr>
          <w:sz w:val="24"/>
          <w:szCs w:val="24"/>
        </w:rPr>
        <w:t>zmluve</w:t>
      </w:r>
      <w:r>
        <w:rPr>
          <w:sz w:val="24"/>
          <w:szCs w:val="24"/>
        </w:rPr>
        <w:t xml:space="preserve"> </w:t>
      </w:r>
      <w:r w:rsidRPr="00886448">
        <w:rPr>
          <w:sz w:val="24"/>
          <w:szCs w:val="24"/>
        </w:rPr>
        <w:t>o prístupe do zásobníka a uskladňovaní plynu.</w:t>
      </w:r>
    </w:p>
    <w:p w14:paraId="17416876" w14:textId="77777777" w:rsidR="00F00BBA" w:rsidRPr="00886448" w:rsidRDefault="00F00BBA" w:rsidP="00F00BBA">
      <w:pPr>
        <w:pStyle w:val="Odsekzoznamu"/>
        <w:ind w:left="426"/>
        <w:jc w:val="both"/>
        <w:rPr>
          <w:sz w:val="24"/>
          <w:szCs w:val="24"/>
        </w:rPr>
      </w:pPr>
    </w:p>
    <w:p w14:paraId="43513E93" w14:textId="3CF97AD0" w:rsidR="00F00BBA" w:rsidRDefault="00F00BBA" w:rsidP="00F00BBA">
      <w:pPr>
        <w:ind w:left="426"/>
        <w:jc w:val="both"/>
        <w:rPr>
          <w:sz w:val="24"/>
          <w:szCs w:val="24"/>
        </w:rPr>
      </w:pPr>
      <w:r>
        <w:rPr>
          <w:sz w:val="24"/>
          <w:szCs w:val="24"/>
        </w:rPr>
        <w:lastRenderedPageBreak/>
        <w:t xml:space="preserve">(7) </w:t>
      </w:r>
      <w:r w:rsidRPr="006F4B1B">
        <w:rPr>
          <w:sz w:val="24"/>
          <w:szCs w:val="24"/>
        </w:rPr>
        <w:t>Prevádzkovateľ zásobníka eviduje usklad</w:t>
      </w:r>
      <w:r>
        <w:rPr>
          <w:sz w:val="24"/>
          <w:szCs w:val="24"/>
        </w:rPr>
        <w:t>nené množstvo</w:t>
      </w:r>
      <w:r w:rsidRPr="006F4B1B">
        <w:rPr>
          <w:sz w:val="24"/>
          <w:szCs w:val="24"/>
        </w:rPr>
        <w:t xml:space="preserve"> plynu </w:t>
      </w:r>
      <w:r>
        <w:rPr>
          <w:sz w:val="24"/>
          <w:szCs w:val="24"/>
        </w:rPr>
        <w:t>na</w:t>
      </w:r>
      <w:r w:rsidRPr="006F4B1B">
        <w:rPr>
          <w:sz w:val="24"/>
          <w:szCs w:val="24"/>
        </w:rPr>
        <w:t xml:space="preserve"> zabezpečeni</w:t>
      </w:r>
      <w:r>
        <w:rPr>
          <w:sz w:val="24"/>
          <w:szCs w:val="24"/>
        </w:rPr>
        <w:t>e splnenia</w:t>
      </w:r>
      <w:r w:rsidRPr="006F4B1B">
        <w:rPr>
          <w:sz w:val="24"/>
          <w:szCs w:val="24"/>
        </w:rPr>
        <w:t xml:space="preserve"> skladovacej povinnosti na osobit</w:t>
      </w:r>
      <w:r>
        <w:rPr>
          <w:sz w:val="24"/>
          <w:szCs w:val="24"/>
        </w:rPr>
        <w:t>n</w:t>
      </w:r>
      <w:r w:rsidRPr="006F4B1B">
        <w:rPr>
          <w:sz w:val="24"/>
          <w:szCs w:val="24"/>
        </w:rPr>
        <w:t xml:space="preserve">ých účtoch. </w:t>
      </w:r>
      <w:r w:rsidR="00984C76">
        <w:rPr>
          <w:sz w:val="24"/>
          <w:szCs w:val="24"/>
        </w:rPr>
        <w:t xml:space="preserve">Prevádzkovateľ zásobníka je </w:t>
      </w:r>
      <w:r w:rsidR="00984C76" w:rsidRPr="006F4B1B">
        <w:rPr>
          <w:sz w:val="24"/>
          <w:szCs w:val="24"/>
        </w:rPr>
        <w:t>povinn</w:t>
      </w:r>
      <w:r w:rsidR="00984C76">
        <w:rPr>
          <w:sz w:val="24"/>
          <w:szCs w:val="24"/>
        </w:rPr>
        <w:t>ý</w:t>
      </w:r>
      <w:r w:rsidR="00984C76" w:rsidRPr="006F4B1B">
        <w:rPr>
          <w:sz w:val="24"/>
          <w:szCs w:val="24"/>
        </w:rPr>
        <w:t xml:space="preserve"> </w:t>
      </w:r>
      <w:r w:rsidRPr="006F4B1B">
        <w:rPr>
          <w:sz w:val="24"/>
          <w:szCs w:val="24"/>
        </w:rPr>
        <w:t>k poslednému kalendárnemu dňu v každom mesiaci informovať prevádzkovateľa distribučnej siete, ktorý na základe rozhodnutia ministerstva plní úlohy plynárenského dispečingu na vymedzenom území</w:t>
      </w:r>
      <w:r>
        <w:rPr>
          <w:sz w:val="24"/>
          <w:szCs w:val="24"/>
        </w:rPr>
        <w:t>,</w:t>
      </w:r>
      <w:r w:rsidRPr="006F4B1B">
        <w:rPr>
          <w:sz w:val="24"/>
          <w:szCs w:val="24"/>
        </w:rPr>
        <w:t xml:space="preserve"> o disponibilnom množstve plynu uskladneného </w:t>
      </w:r>
      <w:r>
        <w:rPr>
          <w:sz w:val="24"/>
          <w:szCs w:val="24"/>
        </w:rPr>
        <w:t>na zabezpečenie splnenia</w:t>
      </w:r>
      <w:r w:rsidRPr="006F4B1B">
        <w:rPr>
          <w:sz w:val="24"/>
          <w:szCs w:val="24"/>
        </w:rPr>
        <w:t xml:space="preserve"> skladovacej povinnosti</w:t>
      </w:r>
      <w:r w:rsidR="00BC0FC2">
        <w:rPr>
          <w:sz w:val="24"/>
          <w:szCs w:val="24"/>
        </w:rPr>
        <w:t xml:space="preserve"> </w:t>
      </w:r>
      <w:r w:rsidR="00BC0FC2" w:rsidRPr="006F4B1B">
        <w:rPr>
          <w:sz w:val="24"/>
          <w:szCs w:val="24"/>
        </w:rPr>
        <w:t>podľa jednotlivých dodávateľov plynu a užívateľov distribučnej siete</w:t>
      </w:r>
      <w:r w:rsidRPr="006F4B1B">
        <w:rPr>
          <w:sz w:val="24"/>
          <w:szCs w:val="24"/>
        </w:rPr>
        <w:t>. Prevádzkovateľ distribučnej siete, ktorý na základe rozhodnutia ministerstva plní úlohy plynárenského dispečingu na vymedzenom území</w:t>
      </w:r>
      <w:r>
        <w:rPr>
          <w:sz w:val="24"/>
          <w:szCs w:val="24"/>
        </w:rPr>
        <w:t>, je povinný do 10</w:t>
      </w:r>
      <w:r w:rsidRPr="006F4B1B">
        <w:rPr>
          <w:sz w:val="24"/>
          <w:szCs w:val="24"/>
        </w:rPr>
        <w:t xml:space="preserve"> dní po každom kontrolnom bode informovať ministerstvo a úrad o </w:t>
      </w:r>
      <w:r>
        <w:rPr>
          <w:color w:val="000000" w:themeColor="text1"/>
          <w:sz w:val="24"/>
          <w:szCs w:val="24"/>
        </w:rPr>
        <w:t xml:space="preserve">  disponibilnom množstve plynu uskladneného na zabezpečenie splnenia skladovacej povinnosti </w:t>
      </w:r>
      <w:r w:rsidRPr="006F4B1B">
        <w:rPr>
          <w:sz w:val="24"/>
          <w:szCs w:val="24"/>
        </w:rPr>
        <w:t>podľa jednotlivých dodávateľov plynu a užívateľov distribučnej siete k</w:t>
      </w:r>
      <w:r>
        <w:rPr>
          <w:sz w:val="24"/>
          <w:szCs w:val="24"/>
        </w:rPr>
        <w:t xml:space="preserve"> príslušnému </w:t>
      </w:r>
      <w:r w:rsidRPr="006F4B1B">
        <w:rPr>
          <w:sz w:val="24"/>
          <w:szCs w:val="24"/>
        </w:rPr>
        <w:t>kontrolnému bodu</w:t>
      </w:r>
      <w:r>
        <w:rPr>
          <w:sz w:val="24"/>
          <w:szCs w:val="24"/>
        </w:rPr>
        <w:t xml:space="preserve"> a výške skladovacej povinnosti </w:t>
      </w:r>
      <w:r>
        <w:rPr>
          <w:color w:val="000000" w:themeColor="text1"/>
          <w:sz w:val="24"/>
          <w:szCs w:val="24"/>
        </w:rPr>
        <w:t xml:space="preserve">vyžadovanej podľa odseku 2 </w:t>
      </w:r>
      <w:r>
        <w:rPr>
          <w:sz w:val="24"/>
          <w:szCs w:val="24"/>
        </w:rPr>
        <w:t>v členení podľa jednotlivých dodávateľov plynu a užívateľov distribučnej siete</w:t>
      </w:r>
      <w:r w:rsidRPr="006F4B1B">
        <w:rPr>
          <w:sz w:val="24"/>
          <w:szCs w:val="24"/>
        </w:rPr>
        <w:t>.</w:t>
      </w:r>
      <w:r>
        <w:rPr>
          <w:sz w:val="24"/>
          <w:szCs w:val="24"/>
        </w:rPr>
        <w:t xml:space="preserve"> </w:t>
      </w:r>
      <w:r w:rsidRPr="00C372AC">
        <w:rPr>
          <w:sz w:val="24"/>
          <w:szCs w:val="24"/>
        </w:rPr>
        <w:t xml:space="preserve">Dodávateľ plynu a užívateľ distribučnej siete </w:t>
      </w:r>
      <w:r w:rsidR="00EF48D0">
        <w:rPr>
          <w:sz w:val="24"/>
          <w:szCs w:val="24"/>
        </w:rPr>
        <w:t>sú povinní</w:t>
      </w:r>
      <w:r w:rsidRPr="00C372AC">
        <w:rPr>
          <w:sz w:val="24"/>
          <w:szCs w:val="24"/>
        </w:rPr>
        <w:t xml:space="preserve"> ťažiť uskladnený plyn, ktorým zabezpečujú splnenie skladovacej povinnosti, len s</w:t>
      </w:r>
      <w:r>
        <w:rPr>
          <w:sz w:val="24"/>
          <w:szCs w:val="24"/>
        </w:rPr>
        <w:t> </w:t>
      </w:r>
      <w:r w:rsidRPr="00C372AC">
        <w:rPr>
          <w:sz w:val="24"/>
          <w:szCs w:val="24"/>
        </w:rPr>
        <w:t>výstupom</w:t>
      </w:r>
      <w:r>
        <w:rPr>
          <w:sz w:val="24"/>
          <w:szCs w:val="24"/>
        </w:rPr>
        <w:t xml:space="preserve"> </w:t>
      </w:r>
      <w:r w:rsidRPr="00C372AC">
        <w:rPr>
          <w:sz w:val="24"/>
          <w:szCs w:val="24"/>
        </w:rPr>
        <w:t>do distribučnej siete pre potreby dodávky plynu na vymedzenom území.</w:t>
      </w:r>
    </w:p>
    <w:p w14:paraId="1EDA60BA" w14:textId="77777777" w:rsidR="00F00BBA" w:rsidRPr="006F4B1B" w:rsidRDefault="00F00BBA" w:rsidP="00F00BBA">
      <w:pPr>
        <w:ind w:left="426" w:firstLine="708"/>
        <w:jc w:val="both"/>
        <w:rPr>
          <w:sz w:val="24"/>
          <w:szCs w:val="24"/>
        </w:rPr>
      </w:pPr>
    </w:p>
    <w:p w14:paraId="3ABD7273" w14:textId="40C43D5F" w:rsidR="00F00BBA" w:rsidRDefault="00F00BBA" w:rsidP="00F00BBA">
      <w:pPr>
        <w:ind w:left="426"/>
        <w:jc w:val="both"/>
        <w:rPr>
          <w:sz w:val="24"/>
          <w:szCs w:val="24"/>
        </w:rPr>
      </w:pPr>
      <w:r>
        <w:rPr>
          <w:sz w:val="24"/>
          <w:szCs w:val="24"/>
        </w:rPr>
        <w:t xml:space="preserve">(8) </w:t>
      </w:r>
      <w:r w:rsidRPr="006F4B1B">
        <w:rPr>
          <w:sz w:val="24"/>
          <w:szCs w:val="24"/>
        </w:rPr>
        <w:t xml:space="preserve">Prevádzkovateľ distribučnej siete, ktorý je pripojený k prepravnej sieti, je povinný oznámiť </w:t>
      </w:r>
      <w:r>
        <w:rPr>
          <w:sz w:val="24"/>
          <w:szCs w:val="24"/>
        </w:rPr>
        <w:t>p</w:t>
      </w:r>
      <w:r w:rsidRPr="00845242">
        <w:rPr>
          <w:sz w:val="24"/>
          <w:szCs w:val="24"/>
        </w:rPr>
        <w:t>revádzkovateľ</w:t>
      </w:r>
      <w:r>
        <w:rPr>
          <w:sz w:val="24"/>
          <w:szCs w:val="24"/>
        </w:rPr>
        <w:t>ovi</w:t>
      </w:r>
      <w:r w:rsidRPr="00845242">
        <w:rPr>
          <w:sz w:val="24"/>
          <w:szCs w:val="24"/>
        </w:rPr>
        <w:t xml:space="preserve"> distribučnej siete, ktorý na základe rozhodnutia ministerstva plní úlohy plynárenského dispečingu na vymedzenom území</w:t>
      </w:r>
      <w:r>
        <w:rPr>
          <w:sz w:val="24"/>
          <w:szCs w:val="24"/>
        </w:rPr>
        <w:t xml:space="preserve">, </w:t>
      </w:r>
      <w:r w:rsidRPr="006F4B1B">
        <w:rPr>
          <w:sz w:val="24"/>
          <w:szCs w:val="24"/>
        </w:rPr>
        <w:t>údaje potrebné na určenie skladovacej povinnosti podľa ods</w:t>
      </w:r>
      <w:r>
        <w:rPr>
          <w:sz w:val="24"/>
          <w:szCs w:val="24"/>
        </w:rPr>
        <w:t>ek</w:t>
      </w:r>
      <w:r w:rsidR="004F66EA">
        <w:rPr>
          <w:sz w:val="24"/>
          <w:szCs w:val="24"/>
        </w:rPr>
        <w:t>ov</w:t>
      </w:r>
      <w:r w:rsidRPr="006F4B1B">
        <w:rPr>
          <w:sz w:val="24"/>
          <w:szCs w:val="24"/>
        </w:rPr>
        <w:t xml:space="preserve"> 1</w:t>
      </w:r>
      <w:r>
        <w:rPr>
          <w:sz w:val="24"/>
          <w:szCs w:val="24"/>
        </w:rPr>
        <w:t xml:space="preserve"> a 3</w:t>
      </w:r>
      <w:r w:rsidRPr="006F4B1B">
        <w:rPr>
          <w:sz w:val="24"/>
          <w:szCs w:val="24"/>
        </w:rPr>
        <w:t xml:space="preserve">, v členení </w:t>
      </w:r>
      <w:r>
        <w:rPr>
          <w:sz w:val="24"/>
          <w:szCs w:val="24"/>
        </w:rPr>
        <w:t>podľa</w:t>
      </w:r>
      <w:r w:rsidRPr="006F4B1B">
        <w:rPr>
          <w:sz w:val="24"/>
          <w:szCs w:val="24"/>
        </w:rPr>
        <w:t xml:space="preserve"> dodávateľov plynu</w:t>
      </w:r>
      <w:r w:rsidRPr="006F4B1B">
        <w:rPr>
          <w:rStyle w:val="Predvolenpsmoodseku1"/>
          <w:sz w:val="24"/>
          <w:szCs w:val="24"/>
        </w:rPr>
        <w:t xml:space="preserve"> a užívateľov distribučnej siete</w:t>
      </w:r>
      <w:r w:rsidRPr="006F4B1B">
        <w:rPr>
          <w:sz w:val="24"/>
          <w:szCs w:val="24"/>
        </w:rPr>
        <w:t>, ktorí zabezpečovali distribúciu plynu odberateľom</w:t>
      </w:r>
      <w:r w:rsidR="00F7753D">
        <w:rPr>
          <w:sz w:val="24"/>
          <w:szCs w:val="24"/>
        </w:rPr>
        <w:t xml:space="preserve"> plynu</w:t>
      </w:r>
      <w:r w:rsidRPr="006F4B1B">
        <w:rPr>
          <w:sz w:val="24"/>
          <w:szCs w:val="24"/>
        </w:rPr>
        <w:t xml:space="preserve"> prostredníctvom ich distribučnej siete za predchádzajúci kalendárny rok, do 5. februára </w:t>
      </w:r>
      <w:r>
        <w:rPr>
          <w:rStyle w:val="Predvolenpsmoodseku1"/>
          <w:sz w:val="24"/>
          <w:szCs w:val="24"/>
        </w:rPr>
        <w:t>príslušného kalendárneho roka</w:t>
      </w:r>
      <w:r w:rsidRPr="006F4B1B">
        <w:rPr>
          <w:sz w:val="24"/>
          <w:szCs w:val="24"/>
        </w:rPr>
        <w:t>.</w:t>
      </w:r>
    </w:p>
    <w:p w14:paraId="10DC6612" w14:textId="77777777" w:rsidR="00F00BBA" w:rsidRPr="006F4B1B" w:rsidRDefault="00F00BBA" w:rsidP="00F00BBA">
      <w:pPr>
        <w:ind w:left="426" w:firstLine="708"/>
        <w:jc w:val="both"/>
        <w:rPr>
          <w:sz w:val="24"/>
          <w:szCs w:val="24"/>
        </w:rPr>
      </w:pPr>
    </w:p>
    <w:p w14:paraId="51501B50" w14:textId="557B069A" w:rsidR="001A632C" w:rsidRDefault="00E94DC9" w:rsidP="00CF7862">
      <w:pPr>
        <w:ind w:left="426"/>
        <w:jc w:val="both"/>
        <w:rPr>
          <w:sz w:val="24"/>
          <w:szCs w:val="24"/>
        </w:rPr>
      </w:pPr>
      <w:r w:rsidRPr="00A15168">
        <w:rPr>
          <w:sz w:val="24"/>
          <w:szCs w:val="24"/>
        </w:rPr>
        <w:t xml:space="preserve">(9) </w:t>
      </w:r>
      <w:r w:rsidR="005E30AD">
        <w:rPr>
          <w:sz w:val="24"/>
          <w:szCs w:val="24"/>
        </w:rPr>
        <w:t>Ak d</w:t>
      </w:r>
      <w:r w:rsidRPr="00A15168">
        <w:rPr>
          <w:sz w:val="24"/>
          <w:szCs w:val="24"/>
        </w:rPr>
        <w:t>odávateľ plynu a</w:t>
      </w:r>
      <w:r w:rsidR="005E30AD">
        <w:rPr>
          <w:sz w:val="24"/>
          <w:szCs w:val="24"/>
        </w:rPr>
        <w:t>lebo</w:t>
      </w:r>
      <w:r w:rsidRPr="00A15168">
        <w:rPr>
          <w:sz w:val="24"/>
          <w:szCs w:val="24"/>
        </w:rPr>
        <w:t xml:space="preserve"> užívateľ distribučnej siete </w:t>
      </w:r>
      <w:r w:rsidR="00E542F6">
        <w:rPr>
          <w:sz w:val="24"/>
          <w:szCs w:val="24"/>
        </w:rPr>
        <w:t>prenesie</w:t>
      </w:r>
      <w:r w:rsidRPr="00A15168">
        <w:rPr>
          <w:sz w:val="24"/>
          <w:szCs w:val="24"/>
        </w:rPr>
        <w:t xml:space="preserve"> splnenie </w:t>
      </w:r>
      <w:r w:rsidR="005E30AD">
        <w:rPr>
          <w:sz w:val="24"/>
          <w:szCs w:val="24"/>
        </w:rPr>
        <w:t xml:space="preserve">svojej </w:t>
      </w:r>
      <w:r w:rsidRPr="00A15168">
        <w:rPr>
          <w:sz w:val="24"/>
          <w:szCs w:val="24"/>
        </w:rPr>
        <w:t xml:space="preserve">skladovacej povinnosti alebo jej časti </w:t>
      </w:r>
      <w:r w:rsidR="005E30AD">
        <w:rPr>
          <w:sz w:val="24"/>
          <w:szCs w:val="24"/>
        </w:rPr>
        <w:t>zmluvou</w:t>
      </w:r>
      <w:r w:rsidRPr="00A15168">
        <w:rPr>
          <w:sz w:val="24"/>
          <w:szCs w:val="24"/>
        </w:rPr>
        <w:t xml:space="preserve"> na iného </w:t>
      </w:r>
      <w:r>
        <w:rPr>
          <w:sz w:val="24"/>
          <w:szCs w:val="24"/>
        </w:rPr>
        <w:t>dodávateľa plynu</w:t>
      </w:r>
      <w:r w:rsidR="005E30AD">
        <w:rPr>
          <w:sz w:val="24"/>
          <w:szCs w:val="24"/>
        </w:rPr>
        <w:t xml:space="preserve">, </w:t>
      </w:r>
      <w:r w:rsidR="00E542F6">
        <w:rPr>
          <w:sz w:val="24"/>
          <w:szCs w:val="24"/>
        </w:rPr>
        <w:t>jeho</w:t>
      </w:r>
      <w:r w:rsidR="005E30AD">
        <w:rPr>
          <w:sz w:val="24"/>
          <w:szCs w:val="24"/>
        </w:rPr>
        <w:t xml:space="preserve"> </w:t>
      </w:r>
      <w:r w:rsidRPr="00A15168">
        <w:rPr>
          <w:sz w:val="24"/>
          <w:szCs w:val="24"/>
        </w:rPr>
        <w:t xml:space="preserve">povinnosti </w:t>
      </w:r>
      <w:r w:rsidR="005E30AD">
        <w:rPr>
          <w:sz w:val="24"/>
          <w:szCs w:val="24"/>
        </w:rPr>
        <w:t xml:space="preserve">podľa </w:t>
      </w:r>
      <w:r w:rsidR="008C64D1">
        <w:rPr>
          <w:sz w:val="24"/>
          <w:szCs w:val="24"/>
        </w:rPr>
        <w:t>tohto paragrafu</w:t>
      </w:r>
      <w:r w:rsidRPr="00A15168">
        <w:rPr>
          <w:sz w:val="24"/>
          <w:szCs w:val="24"/>
        </w:rPr>
        <w:t xml:space="preserve"> </w:t>
      </w:r>
      <w:r w:rsidR="005E30AD">
        <w:rPr>
          <w:sz w:val="24"/>
          <w:szCs w:val="24"/>
        </w:rPr>
        <w:t xml:space="preserve">sa </w:t>
      </w:r>
      <w:r w:rsidRPr="00A15168">
        <w:rPr>
          <w:sz w:val="24"/>
          <w:szCs w:val="24"/>
        </w:rPr>
        <w:t xml:space="preserve">považujú za splnené. Dodávateľovi plynu, ktorý prevezme zodpovednosť za splnenie skladovacej povinnosti podľa prvej vety, sa o príslušné množstvo plynu navyšuje jeho skladovacia povinnosť alebo mu táto povinnosť vzniká. O prenesení skladovacej povinnosti podľa prvej vety informuje dodávateľ plynu, ktorý prevzal zodpovednosť za splnenie skladovacej povinnosti, prevádzkovateľa distribučnej siete, ktorý na základe rozhodnutia ministerstva plní úlohy plynárenského dispečingu na vymedzenom území, do </w:t>
      </w:r>
      <w:r w:rsidR="00C40169">
        <w:rPr>
          <w:sz w:val="24"/>
          <w:szCs w:val="24"/>
        </w:rPr>
        <w:t>15</w:t>
      </w:r>
      <w:r w:rsidRPr="00A15168">
        <w:rPr>
          <w:sz w:val="24"/>
          <w:szCs w:val="24"/>
        </w:rPr>
        <w:t>. februára príslušného kalendárneho roka.</w:t>
      </w:r>
      <w:r w:rsidR="001A632C">
        <w:rPr>
          <w:sz w:val="24"/>
          <w:szCs w:val="24"/>
        </w:rPr>
        <w:t xml:space="preserve"> A</w:t>
      </w:r>
      <w:r w:rsidR="001A632C" w:rsidRPr="00CF7862">
        <w:rPr>
          <w:sz w:val="24"/>
          <w:szCs w:val="24"/>
        </w:rPr>
        <w:t>k</w:t>
      </w:r>
      <w:r w:rsidR="001A632C">
        <w:rPr>
          <w:sz w:val="24"/>
          <w:szCs w:val="24"/>
        </w:rPr>
        <w:t xml:space="preserve"> </w:t>
      </w:r>
      <w:r w:rsidR="001A632C" w:rsidRPr="00CF7862">
        <w:rPr>
          <w:sz w:val="24"/>
          <w:szCs w:val="24"/>
        </w:rPr>
        <w:t>užívateľ distribučnej siete zabezpečuje distribúciu plynu prevažne na vlastnú spotrebu, je dodávateľ plynu, ktorý dodáva plyn takémuto užívateľovi distribučnej siete</w:t>
      </w:r>
      <w:r w:rsidR="00181C8E" w:rsidRPr="00CF7862">
        <w:rPr>
          <w:sz w:val="24"/>
          <w:szCs w:val="24"/>
        </w:rPr>
        <w:t>,</w:t>
      </w:r>
      <w:r w:rsidR="001A632C" w:rsidRPr="00CF7862">
        <w:rPr>
          <w:sz w:val="24"/>
          <w:szCs w:val="24"/>
        </w:rPr>
        <w:t xml:space="preserve"> povinný prevziať skladovaciu povinnosť v  rozsahu vyplývajúceho z objemu jeho dodávky plynu, ak ho o to takýto užívateľ distribučnej siete požiada.</w:t>
      </w:r>
    </w:p>
    <w:p w14:paraId="72446E2B" w14:textId="5ED71F43" w:rsidR="00E94DC9" w:rsidRPr="00A15168" w:rsidRDefault="00E94DC9" w:rsidP="00F00BBA">
      <w:pPr>
        <w:ind w:left="426"/>
        <w:jc w:val="both"/>
        <w:rPr>
          <w:sz w:val="24"/>
          <w:szCs w:val="24"/>
        </w:rPr>
      </w:pPr>
    </w:p>
    <w:p w14:paraId="20C2548C" w14:textId="7628AE18" w:rsidR="00F00BBA" w:rsidRDefault="00DF40C6" w:rsidP="00F00BBA">
      <w:pPr>
        <w:ind w:left="426"/>
        <w:jc w:val="both"/>
        <w:rPr>
          <w:sz w:val="24"/>
          <w:szCs w:val="24"/>
        </w:rPr>
      </w:pPr>
      <w:r>
        <w:rPr>
          <w:sz w:val="24"/>
          <w:szCs w:val="24"/>
        </w:rPr>
        <w:t xml:space="preserve">(10) </w:t>
      </w:r>
      <w:r w:rsidRPr="00DF40C6">
        <w:rPr>
          <w:sz w:val="24"/>
          <w:szCs w:val="24"/>
        </w:rPr>
        <w:t xml:space="preserve">Náklady dodávateľa spojené so zabezpečením skladovacej povinnosti </w:t>
      </w:r>
      <w:r w:rsidR="00E542F6">
        <w:rPr>
          <w:sz w:val="24"/>
          <w:szCs w:val="24"/>
        </w:rPr>
        <w:t xml:space="preserve">úrad </w:t>
      </w:r>
      <w:r w:rsidRPr="00DF40C6">
        <w:rPr>
          <w:sz w:val="24"/>
          <w:szCs w:val="24"/>
        </w:rPr>
        <w:t xml:space="preserve">zohľadní </w:t>
      </w:r>
      <w:r w:rsidR="00E542F6" w:rsidRPr="00C34536">
        <w:rPr>
          <w:sz w:val="24"/>
          <w:szCs w:val="24"/>
        </w:rPr>
        <w:t>v konaní o cenovej regulácii podľa osobitného predpisu.</w:t>
      </w:r>
      <w:hyperlink r:id="rId8" w:anchor="poznamky.poznamka-81" w:tooltip="Odkaz na predpis alebo ustanovenie" w:history="1">
        <w:r w:rsidR="00E542F6" w:rsidRPr="00C34536">
          <w:rPr>
            <w:sz w:val="24"/>
            <w:szCs w:val="24"/>
            <w:vertAlign w:val="superscript"/>
          </w:rPr>
          <w:t>81</w:t>
        </w:r>
        <w:r w:rsidR="00E542F6" w:rsidRPr="00C34536">
          <w:rPr>
            <w:sz w:val="24"/>
            <w:szCs w:val="24"/>
          </w:rPr>
          <w:t>)</w:t>
        </w:r>
      </w:hyperlink>
      <w:r>
        <w:rPr>
          <w:sz w:val="24"/>
          <w:szCs w:val="24"/>
        </w:rPr>
        <w:t>.</w:t>
      </w:r>
      <w:r w:rsidR="00811C58">
        <w:rPr>
          <w:sz w:val="24"/>
          <w:szCs w:val="24"/>
        </w:rPr>
        <w:t>“.</w:t>
      </w:r>
    </w:p>
    <w:p w14:paraId="5A322FDC" w14:textId="77777777" w:rsidR="00F00BBA" w:rsidRPr="00886448" w:rsidRDefault="00F00BBA" w:rsidP="00F00BBA">
      <w:pPr>
        <w:pStyle w:val="Odsekzoznamu"/>
        <w:rPr>
          <w:sz w:val="24"/>
          <w:szCs w:val="24"/>
        </w:rPr>
      </w:pPr>
    </w:p>
    <w:p w14:paraId="3AB28BD3" w14:textId="15C5A24F" w:rsidR="00B641E7" w:rsidRDefault="00B641E7" w:rsidP="00F00BBA">
      <w:pPr>
        <w:pStyle w:val="Odsekzoznamu"/>
        <w:numPr>
          <w:ilvl w:val="0"/>
          <w:numId w:val="1"/>
        </w:numPr>
        <w:ind w:left="426" w:hanging="426"/>
        <w:jc w:val="both"/>
        <w:rPr>
          <w:sz w:val="24"/>
          <w:szCs w:val="24"/>
        </w:rPr>
      </w:pPr>
      <w:r>
        <w:rPr>
          <w:sz w:val="24"/>
          <w:szCs w:val="24"/>
        </w:rPr>
        <w:t>§ 37 sa dopĺňa odsekom 13, ktorý znie:</w:t>
      </w:r>
    </w:p>
    <w:p w14:paraId="59F06419" w14:textId="2920AABA" w:rsidR="00B641E7" w:rsidRDefault="00B641E7" w:rsidP="00B641E7">
      <w:pPr>
        <w:pStyle w:val="Odsekzoznamu"/>
        <w:ind w:left="426"/>
        <w:jc w:val="both"/>
        <w:rPr>
          <w:sz w:val="24"/>
          <w:szCs w:val="24"/>
        </w:rPr>
      </w:pPr>
      <w:r>
        <w:rPr>
          <w:sz w:val="24"/>
          <w:szCs w:val="24"/>
        </w:rPr>
        <w:t xml:space="preserve">„(13) </w:t>
      </w:r>
      <w:r w:rsidRPr="00B641E7">
        <w:rPr>
          <w:sz w:val="24"/>
          <w:szCs w:val="24"/>
        </w:rPr>
        <w:t>Podmienky a postup podľa § 37 ods. 10 a 12 špecificky pre zabezpečenie činností agregátora, prevádzkovateľa zariadenia na uskladňovanie elektriny, energetického spoločenstva a aktívneho odberateľa určí úrad tak, aby organizátor krátkodobého trhu s elektrinou bol schopný výkon týchto činností plnohodnotne zabezpečovať prostredníctvom dátového a funkčného rozhrania ním prevádzkovaného elektronického systému najneskôr od 1.</w:t>
      </w:r>
      <w:r>
        <w:rPr>
          <w:sz w:val="24"/>
          <w:szCs w:val="24"/>
        </w:rPr>
        <w:t xml:space="preserve"> </w:t>
      </w:r>
      <w:r w:rsidRPr="00B641E7">
        <w:rPr>
          <w:sz w:val="24"/>
          <w:szCs w:val="24"/>
        </w:rPr>
        <w:t>júla 2024.“.</w:t>
      </w:r>
    </w:p>
    <w:p w14:paraId="46EEF298" w14:textId="77777777" w:rsidR="00B641E7" w:rsidRDefault="00B641E7" w:rsidP="00B641E7">
      <w:pPr>
        <w:pStyle w:val="Odsekzoznamu"/>
        <w:ind w:left="426"/>
        <w:jc w:val="both"/>
        <w:rPr>
          <w:sz w:val="24"/>
          <w:szCs w:val="24"/>
        </w:rPr>
      </w:pPr>
    </w:p>
    <w:p w14:paraId="5263032E" w14:textId="1F7E2F72" w:rsidR="00F00BBA" w:rsidRDefault="00F00BBA" w:rsidP="00F00BBA">
      <w:pPr>
        <w:pStyle w:val="Odsekzoznamu"/>
        <w:numPr>
          <w:ilvl w:val="0"/>
          <w:numId w:val="1"/>
        </w:numPr>
        <w:ind w:left="426" w:hanging="426"/>
        <w:jc w:val="both"/>
        <w:rPr>
          <w:sz w:val="24"/>
          <w:szCs w:val="24"/>
        </w:rPr>
      </w:pPr>
      <w:r w:rsidRPr="00F01E76">
        <w:rPr>
          <w:sz w:val="24"/>
          <w:szCs w:val="24"/>
        </w:rPr>
        <w:lastRenderedPageBreak/>
        <w:t>V § 69 ods</w:t>
      </w:r>
      <w:r>
        <w:rPr>
          <w:sz w:val="24"/>
          <w:szCs w:val="24"/>
        </w:rPr>
        <w:t>. 7 sa za slovo „predkladať“ vkladajú slová „ministerstvu a“.</w:t>
      </w:r>
    </w:p>
    <w:p w14:paraId="3B7DEA02" w14:textId="77777777" w:rsidR="00F96EB0" w:rsidRDefault="00F96EB0" w:rsidP="00F96EB0">
      <w:pPr>
        <w:pStyle w:val="Odsekzoznamu"/>
        <w:ind w:left="426"/>
        <w:jc w:val="both"/>
        <w:rPr>
          <w:sz w:val="24"/>
          <w:szCs w:val="24"/>
        </w:rPr>
      </w:pPr>
    </w:p>
    <w:p w14:paraId="68871096" w14:textId="2C02C956" w:rsidR="00F96EB0" w:rsidRPr="006D77D6" w:rsidRDefault="00F96EB0" w:rsidP="00F00BBA">
      <w:pPr>
        <w:pStyle w:val="Odsekzoznamu"/>
        <w:numPr>
          <w:ilvl w:val="0"/>
          <w:numId w:val="1"/>
        </w:numPr>
        <w:ind w:left="426" w:hanging="426"/>
        <w:jc w:val="both"/>
        <w:rPr>
          <w:sz w:val="24"/>
          <w:szCs w:val="24"/>
        </w:rPr>
      </w:pPr>
      <w:r w:rsidRPr="006D77D6">
        <w:rPr>
          <w:sz w:val="24"/>
          <w:szCs w:val="24"/>
        </w:rPr>
        <w:t xml:space="preserve">§ 88 sa dopĺňa </w:t>
      </w:r>
      <w:r w:rsidR="00E542F6">
        <w:rPr>
          <w:sz w:val="24"/>
          <w:szCs w:val="24"/>
        </w:rPr>
        <w:t>odsekom</w:t>
      </w:r>
      <w:r w:rsidRPr="006D77D6">
        <w:rPr>
          <w:sz w:val="24"/>
          <w:szCs w:val="24"/>
        </w:rPr>
        <w:t xml:space="preserve"> 1</w:t>
      </w:r>
      <w:r w:rsidR="00E542F6">
        <w:rPr>
          <w:sz w:val="24"/>
          <w:szCs w:val="24"/>
        </w:rPr>
        <w:t>3</w:t>
      </w:r>
      <w:r w:rsidRPr="006D77D6">
        <w:rPr>
          <w:sz w:val="24"/>
          <w:szCs w:val="24"/>
        </w:rPr>
        <w:t>, ktorý znie:</w:t>
      </w:r>
    </w:p>
    <w:p w14:paraId="721116B5" w14:textId="6BB9273F" w:rsidR="00F96EB0" w:rsidRPr="006D77D6" w:rsidRDefault="00F96EB0" w:rsidP="00D862D3">
      <w:pPr>
        <w:pStyle w:val="Odsekzoznamu"/>
        <w:ind w:left="426"/>
        <w:jc w:val="both"/>
        <w:rPr>
          <w:sz w:val="24"/>
          <w:szCs w:val="24"/>
        </w:rPr>
      </w:pPr>
      <w:r w:rsidRPr="00BB6B8B">
        <w:rPr>
          <w:sz w:val="24"/>
          <w:szCs w:val="24"/>
        </w:rPr>
        <w:t>„(1</w:t>
      </w:r>
      <w:r w:rsidR="00E542F6">
        <w:rPr>
          <w:sz w:val="24"/>
          <w:szCs w:val="24"/>
        </w:rPr>
        <w:t>3</w:t>
      </w:r>
      <w:r w:rsidRPr="00BB6B8B">
        <w:rPr>
          <w:sz w:val="24"/>
          <w:szCs w:val="24"/>
        </w:rPr>
        <w:t xml:space="preserve">) Ministerstvo </w:t>
      </w:r>
      <w:r w:rsidRPr="006D77D6">
        <w:rPr>
          <w:sz w:val="24"/>
          <w:szCs w:val="24"/>
        </w:rPr>
        <w:t>alebo ním poverená osoba</w:t>
      </w:r>
      <w:r w:rsidR="00C65A2C">
        <w:rPr>
          <w:sz w:val="24"/>
          <w:szCs w:val="24"/>
        </w:rPr>
        <w:t xml:space="preserve"> </w:t>
      </w:r>
      <w:r w:rsidR="00C65A2C" w:rsidRPr="006D77D6">
        <w:rPr>
          <w:sz w:val="24"/>
          <w:szCs w:val="24"/>
        </w:rPr>
        <w:t>na podnet prevádzkovateľa distribučnej siete, ktorý na základe rozhodnutia ministerstva plní úlohy plynárenského dispečingu na vymedzenom území</w:t>
      </w:r>
      <w:r w:rsidR="00C65A2C">
        <w:rPr>
          <w:sz w:val="24"/>
          <w:szCs w:val="24"/>
        </w:rPr>
        <w:t>,</w:t>
      </w:r>
      <w:r w:rsidRPr="006D77D6">
        <w:rPr>
          <w:sz w:val="24"/>
          <w:szCs w:val="24"/>
        </w:rPr>
        <w:t xml:space="preserve"> vykonáva kontrolu dodržiavania správnosti zaradenia odberateľov</w:t>
      </w:r>
      <w:r w:rsidR="00F7753D">
        <w:rPr>
          <w:sz w:val="24"/>
          <w:szCs w:val="24"/>
        </w:rPr>
        <w:t xml:space="preserve"> plynu</w:t>
      </w:r>
      <w:r w:rsidRPr="006D77D6">
        <w:rPr>
          <w:sz w:val="24"/>
          <w:szCs w:val="24"/>
        </w:rPr>
        <w:t xml:space="preserve"> a </w:t>
      </w:r>
      <w:r w:rsidR="00C65A2C">
        <w:rPr>
          <w:sz w:val="24"/>
          <w:szCs w:val="24"/>
        </w:rPr>
        <w:t>určenia</w:t>
      </w:r>
      <w:r w:rsidRPr="006D77D6">
        <w:rPr>
          <w:sz w:val="24"/>
          <w:szCs w:val="24"/>
        </w:rPr>
        <w:t xml:space="preserve"> výšky odberov </w:t>
      </w:r>
      <w:r w:rsidR="00C65A2C">
        <w:rPr>
          <w:sz w:val="24"/>
          <w:szCs w:val="24"/>
        </w:rPr>
        <w:t>na účel</w:t>
      </w:r>
      <w:r w:rsidRPr="006D77D6">
        <w:rPr>
          <w:sz w:val="24"/>
          <w:szCs w:val="24"/>
        </w:rPr>
        <w:t xml:space="preserve"> určeni</w:t>
      </w:r>
      <w:r w:rsidR="00C65A2C">
        <w:rPr>
          <w:sz w:val="24"/>
          <w:szCs w:val="24"/>
        </w:rPr>
        <w:t>a</w:t>
      </w:r>
      <w:r w:rsidRPr="006D77D6">
        <w:rPr>
          <w:sz w:val="24"/>
          <w:szCs w:val="24"/>
        </w:rPr>
        <w:t xml:space="preserve"> bezpečnostného minima, obmedzujúcich odberových stupňov a obmedzujúcich vykurovacích kriviek </w:t>
      </w:r>
      <w:r w:rsidR="00C65A2C">
        <w:rPr>
          <w:sz w:val="24"/>
          <w:szCs w:val="24"/>
        </w:rPr>
        <w:t>u</w:t>
      </w:r>
      <w:r w:rsidRPr="006D77D6">
        <w:rPr>
          <w:sz w:val="24"/>
          <w:szCs w:val="24"/>
        </w:rPr>
        <w:t xml:space="preserve">stanovených </w:t>
      </w:r>
      <w:r w:rsidR="00C65A2C">
        <w:rPr>
          <w:sz w:val="24"/>
          <w:szCs w:val="24"/>
        </w:rPr>
        <w:t xml:space="preserve">všeobecne záväzným právnym predpisom vydaným </w:t>
      </w:r>
      <w:r w:rsidRPr="006D77D6">
        <w:rPr>
          <w:sz w:val="24"/>
          <w:szCs w:val="24"/>
        </w:rPr>
        <w:t xml:space="preserve">podľa § 95 ods. 1 písm. e). </w:t>
      </w:r>
      <w:r w:rsidR="00C65A2C">
        <w:rPr>
          <w:sz w:val="24"/>
          <w:szCs w:val="24"/>
        </w:rPr>
        <w:t>Ak ministerstvo alebo ním poverená osoba zistí</w:t>
      </w:r>
      <w:r w:rsidRPr="006D77D6">
        <w:rPr>
          <w:sz w:val="24"/>
          <w:szCs w:val="24"/>
        </w:rPr>
        <w:t xml:space="preserve"> nesprávne zaradeni</w:t>
      </w:r>
      <w:r w:rsidR="00C65A2C">
        <w:rPr>
          <w:sz w:val="24"/>
          <w:szCs w:val="24"/>
        </w:rPr>
        <w:t>e</w:t>
      </w:r>
      <w:r w:rsidRPr="006D77D6">
        <w:rPr>
          <w:sz w:val="24"/>
          <w:szCs w:val="24"/>
        </w:rPr>
        <w:t xml:space="preserve"> odberateľov</w:t>
      </w:r>
      <w:r w:rsidR="00F7753D">
        <w:rPr>
          <w:sz w:val="24"/>
          <w:szCs w:val="24"/>
        </w:rPr>
        <w:t xml:space="preserve"> plynu</w:t>
      </w:r>
      <w:r w:rsidRPr="006D77D6">
        <w:rPr>
          <w:sz w:val="24"/>
          <w:szCs w:val="24"/>
        </w:rPr>
        <w:t xml:space="preserve"> </w:t>
      </w:r>
      <w:r w:rsidR="00C65A2C" w:rsidRPr="006D77D6">
        <w:rPr>
          <w:sz w:val="24"/>
          <w:szCs w:val="24"/>
        </w:rPr>
        <w:t>a</w:t>
      </w:r>
      <w:r w:rsidR="00C65A2C">
        <w:rPr>
          <w:sz w:val="24"/>
          <w:szCs w:val="24"/>
        </w:rPr>
        <w:t>lebo</w:t>
      </w:r>
      <w:r w:rsidR="00C65A2C" w:rsidRPr="006D77D6">
        <w:rPr>
          <w:sz w:val="24"/>
          <w:szCs w:val="24"/>
        </w:rPr>
        <w:t xml:space="preserve"> </w:t>
      </w:r>
      <w:r w:rsidR="00C65A2C">
        <w:rPr>
          <w:sz w:val="24"/>
          <w:szCs w:val="24"/>
        </w:rPr>
        <w:t>určenie</w:t>
      </w:r>
      <w:r w:rsidR="00C65A2C" w:rsidRPr="006D77D6">
        <w:rPr>
          <w:sz w:val="24"/>
          <w:szCs w:val="24"/>
        </w:rPr>
        <w:t xml:space="preserve"> výšky odberov </w:t>
      </w:r>
      <w:r w:rsidR="00C65A2C">
        <w:rPr>
          <w:sz w:val="24"/>
          <w:szCs w:val="24"/>
        </w:rPr>
        <w:t>na účel</w:t>
      </w:r>
      <w:r w:rsidR="00C65A2C" w:rsidRPr="006D77D6">
        <w:rPr>
          <w:sz w:val="24"/>
          <w:szCs w:val="24"/>
        </w:rPr>
        <w:t xml:space="preserve"> určeni</w:t>
      </w:r>
      <w:r w:rsidR="00C65A2C">
        <w:rPr>
          <w:sz w:val="24"/>
          <w:szCs w:val="24"/>
        </w:rPr>
        <w:t>a</w:t>
      </w:r>
      <w:r w:rsidR="00C65A2C" w:rsidRPr="006D77D6">
        <w:rPr>
          <w:sz w:val="24"/>
          <w:szCs w:val="24"/>
        </w:rPr>
        <w:t xml:space="preserve"> bezpečnostného minima, obmedzujúcich odberových stupňov a obmedzujúcich vykurovacích kriviek </w:t>
      </w:r>
      <w:r w:rsidR="00C65A2C">
        <w:rPr>
          <w:sz w:val="24"/>
          <w:szCs w:val="24"/>
        </w:rPr>
        <w:t>u</w:t>
      </w:r>
      <w:r w:rsidR="00C65A2C" w:rsidRPr="006D77D6">
        <w:rPr>
          <w:sz w:val="24"/>
          <w:szCs w:val="24"/>
        </w:rPr>
        <w:t xml:space="preserve">stanovených </w:t>
      </w:r>
      <w:r w:rsidR="00C65A2C">
        <w:rPr>
          <w:sz w:val="24"/>
          <w:szCs w:val="24"/>
        </w:rPr>
        <w:t xml:space="preserve">všeobecne záväzným právnym predpisom vydaným </w:t>
      </w:r>
      <w:r w:rsidR="00C65A2C" w:rsidRPr="006D77D6">
        <w:rPr>
          <w:sz w:val="24"/>
          <w:szCs w:val="24"/>
        </w:rPr>
        <w:t>podľa § 95 ods. 1 písm. e)</w:t>
      </w:r>
      <w:r w:rsidR="00C65A2C">
        <w:rPr>
          <w:sz w:val="24"/>
          <w:szCs w:val="24"/>
        </w:rPr>
        <w:t>,</w:t>
      </w:r>
      <w:r w:rsidRPr="006D77D6">
        <w:rPr>
          <w:sz w:val="24"/>
          <w:szCs w:val="24"/>
        </w:rPr>
        <w:t xml:space="preserve"> uloží účastníkom trhu</w:t>
      </w:r>
      <w:r w:rsidR="00C65A2C">
        <w:rPr>
          <w:sz w:val="24"/>
          <w:szCs w:val="24"/>
        </w:rPr>
        <w:t xml:space="preserve"> s plynom</w:t>
      </w:r>
      <w:r w:rsidRPr="006D77D6">
        <w:rPr>
          <w:sz w:val="24"/>
          <w:szCs w:val="24"/>
        </w:rPr>
        <w:t>, ktorí takéto nesprávne zaradenie dohodli</w:t>
      </w:r>
      <w:r w:rsidR="00C65A2C">
        <w:rPr>
          <w:sz w:val="24"/>
          <w:szCs w:val="24"/>
        </w:rPr>
        <w:t>,</w:t>
      </w:r>
      <w:r w:rsidRPr="006D77D6">
        <w:rPr>
          <w:sz w:val="24"/>
          <w:szCs w:val="24"/>
        </w:rPr>
        <w:t xml:space="preserve"> povinnosť </w:t>
      </w:r>
      <w:r w:rsidR="008C64D1">
        <w:rPr>
          <w:sz w:val="24"/>
          <w:szCs w:val="24"/>
        </w:rPr>
        <w:t>odstrániť</w:t>
      </w:r>
      <w:r w:rsidR="008C64D1" w:rsidRPr="006D77D6">
        <w:rPr>
          <w:sz w:val="24"/>
          <w:szCs w:val="24"/>
        </w:rPr>
        <w:t xml:space="preserve"> </w:t>
      </w:r>
      <w:r w:rsidRPr="006D77D6">
        <w:rPr>
          <w:sz w:val="24"/>
          <w:szCs w:val="24"/>
        </w:rPr>
        <w:t>zistené nedostatky v určenej lehote.“.</w:t>
      </w:r>
    </w:p>
    <w:p w14:paraId="01918E01" w14:textId="77777777" w:rsidR="00F00BBA" w:rsidRPr="00BB6B8B" w:rsidRDefault="00F00BBA" w:rsidP="00F00BBA">
      <w:pPr>
        <w:pStyle w:val="Odsekzoznamu"/>
        <w:ind w:left="426"/>
        <w:jc w:val="both"/>
        <w:rPr>
          <w:sz w:val="24"/>
          <w:szCs w:val="24"/>
        </w:rPr>
      </w:pPr>
    </w:p>
    <w:p w14:paraId="48015D2F" w14:textId="49199460" w:rsidR="00F00BBA" w:rsidRPr="00D41BD0" w:rsidRDefault="00F00BBA" w:rsidP="00F00BBA">
      <w:pPr>
        <w:pStyle w:val="Odsekzoznamu"/>
        <w:numPr>
          <w:ilvl w:val="0"/>
          <w:numId w:val="1"/>
        </w:numPr>
        <w:ind w:left="426" w:hanging="426"/>
        <w:jc w:val="both"/>
        <w:rPr>
          <w:sz w:val="24"/>
          <w:szCs w:val="24"/>
        </w:rPr>
      </w:pPr>
      <w:r w:rsidRPr="00D41BD0">
        <w:rPr>
          <w:sz w:val="24"/>
          <w:szCs w:val="24"/>
        </w:rPr>
        <w:t xml:space="preserve">V § 90 písm. a) sa za slová „§ </w:t>
      </w:r>
      <w:r w:rsidR="00E363A3" w:rsidRPr="00D41BD0">
        <w:rPr>
          <w:sz w:val="24"/>
          <w:szCs w:val="24"/>
        </w:rPr>
        <w:t>19a</w:t>
      </w:r>
      <w:r w:rsidRPr="00D41BD0">
        <w:rPr>
          <w:sz w:val="24"/>
          <w:szCs w:val="24"/>
        </w:rPr>
        <w:t>“ vkladá čiarka a slová</w:t>
      </w:r>
      <w:r w:rsidR="00811C58" w:rsidRPr="00D41BD0">
        <w:rPr>
          <w:sz w:val="24"/>
          <w:szCs w:val="24"/>
        </w:rPr>
        <w:t xml:space="preserve"> „</w:t>
      </w:r>
      <w:r w:rsidRPr="00D41BD0">
        <w:rPr>
          <w:sz w:val="24"/>
          <w:szCs w:val="24"/>
        </w:rPr>
        <w:t>§ 22a“.</w:t>
      </w:r>
    </w:p>
    <w:p w14:paraId="77609CFA" w14:textId="77777777" w:rsidR="00D862D3" w:rsidRPr="00610184" w:rsidRDefault="00D862D3" w:rsidP="00D862D3">
      <w:pPr>
        <w:pStyle w:val="Odsekzoznamu"/>
        <w:ind w:left="426"/>
        <w:jc w:val="both"/>
        <w:rPr>
          <w:sz w:val="24"/>
          <w:szCs w:val="24"/>
        </w:rPr>
      </w:pPr>
    </w:p>
    <w:p w14:paraId="5073245F" w14:textId="504B9B7E" w:rsidR="00D862D3" w:rsidRPr="006D77D6" w:rsidRDefault="00D862D3" w:rsidP="00D862D3">
      <w:pPr>
        <w:pStyle w:val="Odsekzoznamu"/>
        <w:numPr>
          <w:ilvl w:val="0"/>
          <w:numId w:val="1"/>
        </w:numPr>
        <w:ind w:left="426" w:hanging="426"/>
        <w:jc w:val="both"/>
        <w:rPr>
          <w:sz w:val="24"/>
          <w:szCs w:val="24"/>
        </w:rPr>
      </w:pPr>
      <w:r w:rsidRPr="006D77D6">
        <w:rPr>
          <w:sz w:val="24"/>
          <w:szCs w:val="24"/>
        </w:rPr>
        <w:t xml:space="preserve">V § 91 </w:t>
      </w:r>
      <w:r w:rsidR="00792C98">
        <w:rPr>
          <w:sz w:val="24"/>
          <w:szCs w:val="24"/>
        </w:rPr>
        <w:t>ods.</w:t>
      </w:r>
      <w:r w:rsidRPr="006D77D6">
        <w:rPr>
          <w:sz w:val="24"/>
          <w:szCs w:val="24"/>
        </w:rPr>
        <w:t xml:space="preserve"> 1 </w:t>
      </w:r>
      <w:r w:rsidR="00792C98">
        <w:rPr>
          <w:sz w:val="24"/>
          <w:szCs w:val="24"/>
        </w:rPr>
        <w:t xml:space="preserve">sa písmeno </w:t>
      </w:r>
      <w:r w:rsidRPr="006D77D6">
        <w:rPr>
          <w:sz w:val="24"/>
          <w:szCs w:val="24"/>
        </w:rPr>
        <w:t xml:space="preserve">a) dopĺňa </w:t>
      </w:r>
      <w:r w:rsidR="00792C98">
        <w:rPr>
          <w:sz w:val="24"/>
          <w:szCs w:val="24"/>
        </w:rPr>
        <w:t>siedmym bodom</w:t>
      </w:r>
      <w:r w:rsidRPr="006D77D6">
        <w:rPr>
          <w:sz w:val="24"/>
          <w:szCs w:val="24"/>
        </w:rPr>
        <w:t>, ktorý znie:</w:t>
      </w:r>
    </w:p>
    <w:p w14:paraId="6C472C99" w14:textId="39238BE8" w:rsidR="00D862D3" w:rsidRPr="006D77D6" w:rsidRDefault="00D862D3" w:rsidP="00D862D3">
      <w:pPr>
        <w:pStyle w:val="Odsekzoznamu"/>
        <w:ind w:left="426"/>
        <w:jc w:val="both"/>
        <w:rPr>
          <w:sz w:val="24"/>
          <w:szCs w:val="24"/>
        </w:rPr>
      </w:pPr>
      <w:r w:rsidRPr="006D77D6">
        <w:rPr>
          <w:sz w:val="24"/>
          <w:szCs w:val="24"/>
        </w:rPr>
        <w:t xml:space="preserve">„7. </w:t>
      </w:r>
      <w:r w:rsidR="008C64D1">
        <w:rPr>
          <w:sz w:val="24"/>
          <w:szCs w:val="24"/>
        </w:rPr>
        <w:t>odstrániť</w:t>
      </w:r>
      <w:r w:rsidR="008C64D1" w:rsidRPr="006D77D6">
        <w:rPr>
          <w:sz w:val="24"/>
          <w:szCs w:val="24"/>
        </w:rPr>
        <w:t xml:space="preserve"> </w:t>
      </w:r>
      <w:r w:rsidR="008C64D1">
        <w:rPr>
          <w:sz w:val="24"/>
          <w:szCs w:val="24"/>
        </w:rPr>
        <w:t xml:space="preserve">zistené </w:t>
      </w:r>
      <w:r w:rsidRPr="006D77D6">
        <w:rPr>
          <w:sz w:val="24"/>
          <w:szCs w:val="24"/>
        </w:rPr>
        <w:t>nedostatky v určenej lehote podľa § 88 ods. 1</w:t>
      </w:r>
      <w:r w:rsidR="00792C98">
        <w:rPr>
          <w:sz w:val="24"/>
          <w:szCs w:val="24"/>
        </w:rPr>
        <w:t>3,</w:t>
      </w:r>
      <w:r w:rsidRPr="006D77D6">
        <w:rPr>
          <w:sz w:val="24"/>
          <w:szCs w:val="24"/>
        </w:rPr>
        <w:t>“</w:t>
      </w:r>
      <w:r w:rsidR="00792C98">
        <w:rPr>
          <w:sz w:val="24"/>
          <w:szCs w:val="24"/>
        </w:rPr>
        <w:t>.</w:t>
      </w:r>
    </w:p>
    <w:p w14:paraId="0186CC7E" w14:textId="77777777" w:rsidR="00F00BBA" w:rsidRPr="00886448" w:rsidRDefault="00F00BBA" w:rsidP="00F00BBA">
      <w:pPr>
        <w:pStyle w:val="Odsekzoznamu"/>
        <w:ind w:left="426" w:hanging="426"/>
        <w:jc w:val="both"/>
        <w:rPr>
          <w:sz w:val="24"/>
          <w:szCs w:val="24"/>
        </w:rPr>
      </w:pPr>
    </w:p>
    <w:p w14:paraId="2B5FA842" w14:textId="301E9958" w:rsidR="00F00BBA" w:rsidRDefault="00F00BBA" w:rsidP="00F00BBA">
      <w:pPr>
        <w:pStyle w:val="Odsekzoznamu"/>
        <w:numPr>
          <w:ilvl w:val="0"/>
          <w:numId w:val="1"/>
        </w:numPr>
        <w:ind w:left="426" w:hanging="426"/>
        <w:jc w:val="both"/>
        <w:rPr>
          <w:sz w:val="24"/>
          <w:szCs w:val="24"/>
        </w:rPr>
      </w:pPr>
      <w:r w:rsidRPr="00886448">
        <w:rPr>
          <w:sz w:val="24"/>
          <w:szCs w:val="24"/>
        </w:rPr>
        <w:t xml:space="preserve">V § 91 </w:t>
      </w:r>
      <w:r>
        <w:rPr>
          <w:sz w:val="24"/>
          <w:szCs w:val="24"/>
        </w:rPr>
        <w:t>sa odsek</w:t>
      </w:r>
      <w:r w:rsidRPr="00886448">
        <w:rPr>
          <w:sz w:val="24"/>
          <w:szCs w:val="24"/>
        </w:rPr>
        <w:t xml:space="preserve"> 2 </w:t>
      </w:r>
      <w:r>
        <w:rPr>
          <w:sz w:val="24"/>
          <w:szCs w:val="24"/>
        </w:rPr>
        <w:t xml:space="preserve">dopĺňa písmenom </w:t>
      </w:r>
      <w:r w:rsidR="00D9582D">
        <w:rPr>
          <w:sz w:val="24"/>
          <w:szCs w:val="24"/>
        </w:rPr>
        <w:t>l</w:t>
      </w:r>
      <w:r w:rsidRPr="00886448">
        <w:rPr>
          <w:sz w:val="24"/>
          <w:szCs w:val="24"/>
        </w:rPr>
        <w:t>), ktoré znie</w:t>
      </w:r>
      <w:r>
        <w:rPr>
          <w:sz w:val="24"/>
          <w:szCs w:val="24"/>
        </w:rPr>
        <w:t>:</w:t>
      </w:r>
    </w:p>
    <w:p w14:paraId="0FC6C572" w14:textId="3C2A96FA" w:rsidR="00F00BBA" w:rsidRPr="00886448" w:rsidRDefault="00F00BBA" w:rsidP="00F00BBA">
      <w:pPr>
        <w:pStyle w:val="Odsekzoznamu"/>
        <w:ind w:left="426"/>
        <w:jc w:val="both"/>
        <w:rPr>
          <w:sz w:val="24"/>
          <w:szCs w:val="24"/>
        </w:rPr>
      </w:pPr>
      <w:r>
        <w:rPr>
          <w:sz w:val="24"/>
          <w:szCs w:val="24"/>
        </w:rPr>
        <w:t>„</w:t>
      </w:r>
      <w:r w:rsidR="00D9582D">
        <w:rPr>
          <w:sz w:val="24"/>
          <w:szCs w:val="24"/>
        </w:rPr>
        <w:t>l</w:t>
      </w:r>
      <w:r w:rsidRPr="00886448">
        <w:rPr>
          <w:sz w:val="24"/>
          <w:szCs w:val="24"/>
        </w:rPr>
        <w:t>) od 5</w:t>
      </w:r>
      <w:r w:rsidR="00E363A3">
        <w:rPr>
          <w:sz w:val="24"/>
          <w:szCs w:val="24"/>
        </w:rPr>
        <w:t> </w:t>
      </w:r>
      <w:r w:rsidRPr="00886448">
        <w:rPr>
          <w:sz w:val="24"/>
          <w:szCs w:val="24"/>
        </w:rPr>
        <w:t>000</w:t>
      </w:r>
      <w:r w:rsidR="00E363A3">
        <w:rPr>
          <w:sz w:val="24"/>
          <w:szCs w:val="24"/>
        </w:rPr>
        <w:t xml:space="preserve"> eur</w:t>
      </w:r>
      <w:r w:rsidRPr="00886448">
        <w:rPr>
          <w:sz w:val="24"/>
          <w:szCs w:val="24"/>
        </w:rPr>
        <w:t xml:space="preserve"> do 1 000 000 eur</w:t>
      </w:r>
      <w:r>
        <w:rPr>
          <w:sz w:val="24"/>
          <w:szCs w:val="24"/>
        </w:rPr>
        <w:t xml:space="preserve"> za porušenie povinností</w:t>
      </w:r>
      <w:r w:rsidRPr="00886448">
        <w:rPr>
          <w:sz w:val="24"/>
          <w:szCs w:val="24"/>
        </w:rPr>
        <w:t xml:space="preserve"> </w:t>
      </w:r>
      <w:r>
        <w:rPr>
          <w:sz w:val="24"/>
          <w:szCs w:val="24"/>
        </w:rPr>
        <w:t>d</w:t>
      </w:r>
      <w:r w:rsidRPr="006F4B1B">
        <w:rPr>
          <w:sz w:val="24"/>
          <w:szCs w:val="24"/>
        </w:rPr>
        <w:t>odávate</w:t>
      </w:r>
      <w:r>
        <w:rPr>
          <w:sz w:val="24"/>
          <w:szCs w:val="24"/>
        </w:rPr>
        <w:t>ľa</w:t>
      </w:r>
      <w:r w:rsidRPr="006F4B1B">
        <w:rPr>
          <w:sz w:val="24"/>
          <w:szCs w:val="24"/>
        </w:rPr>
        <w:t xml:space="preserve"> plynu</w:t>
      </w:r>
      <w:r w:rsidRPr="006F4B1B">
        <w:rPr>
          <w:rStyle w:val="Predvolenpsmoodseku1"/>
          <w:sz w:val="24"/>
          <w:szCs w:val="24"/>
        </w:rPr>
        <w:t xml:space="preserve"> a</w:t>
      </w:r>
      <w:r>
        <w:rPr>
          <w:rStyle w:val="Predvolenpsmoodseku1"/>
          <w:sz w:val="24"/>
          <w:szCs w:val="24"/>
        </w:rPr>
        <w:t>lebo</w:t>
      </w:r>
      <w:r w:rsidRPr="006F4B1B">
        <w:rPr>
          <w:rStyle w:val="Predvolenpsmoodseku1"/>
          <w:sz w:val="24"/>
          <w:szCs w:val="24"/>
        </w:rPr>
        <w:t> užívate</w:t>
      </w:r>
      <w:r>
        <w:rPr>
          <w:rStyle w:val="Predvolenpsmoodseku1"/>
          <w:sz w:val="24"/>
          <w:szCs w:val="24"/>
        </w:rPr>
        <w:t>ľa</w:t>
      </w:r>
      <w:r w:rsidRPr="006F4B1B">
        <w:rPr>
          <w:rStyle w:val="Predvolenpsmoodseku1"/>
          <w:sz w:val="24"/>
          <w:szCs w:val="24"/>
        </w:rPr>
        <w:t xml:space="preserve"> distribučnej siete</w:t>
      </w:r>
      <w:r>
        <w:rPr>
          <w:sz w:val="24"/>
          <w:szCs w:val="24"/>
        </w:rPr>
        <w:t>, na ktorých sa vzťahuje skladovacia povinnosť, uložených v</w:t>
      </w:r>
      <w:r w:rsidRPr="00886448">
        <w:rPr>
          <w:sz w:val="24"/>
          <w:szCs w:val="24"/>
        </w:rPr>
        <w:t xml:space="preserve"> § 22a.“</w:t>
      </w:r>
      <w:r>
        <w:rPr>
          <w:sz w:val="24"/>
          <w:szCs w:val="24"/>
        </w:rPr>
        <w:t>.</w:t>
      </w:r>
    </w:p>
    <w:p w14:paraId="579160BF" w14:textId="77777777" w:rsidR="00F00BBA" w:rsidRPr="006F4B1B" w:rsidRDefault="00F00BBA" w:rsidP="00F00BBA">
      <w:pPr>
        <w:jc w:val="both"/>
        <w:rPr>
          <w:sz w:val="24"/>
          <w:szCs w:val="24"/>
        </w:rPr>
      </w:pPr>
    </w:p>
    <w:p w14:paraId="7F3955AA" w14:textId="6C9B8236" w:rsidR="00F00BBA" w:rsidRPr="00886448" w:rsidRDefault="00F00BBA" w:rsidP="00F00BBA">
      <w:pPr>
        <w:pStyle w:val="Odsekzoznamu"/>
        <w:numPr>
          <w:ilvl w:val="0"/>
          <w:numId w:val="1"/>
        </w:numPr>
        <w:ind w:left="426" w:hanging="426"/>
        <w:jc w:val="both"/>
        <w:rPr>
          <w:sz w:val="24"/>
          <w:szCs w:val="24"/>
        </w:rPr>
      </w:pPr>
      <w:r w:rsidRPr="00886448">
        <w:rPr>
          <w:sz w:val="24"/>
          <w:szCs w:val="24"/>
        </w:rPr>
        <w:t>Za § 96</w:t>
      </w:r>
      <w:r w:rsidR="00E363A3">
        <w:rPr>
          <w:sz w:val="24"/>
          <w:szCs w:val="24"/>
        </w:rPr>
        <w:t>h</w:t>
      </w:r>
      <w:r w:rsidRPr="00886448">
        <w:rPr>
          <w:sz w:val="24"/>
          <w:szCs w:val="24"/>
        </w:rPr>
        <w:t xml:space="preserve"> sa vkladá </w:t>
      </w:r>
      <w:r>
        <w:rPr>
          <w:sz w:val="24"/>
          <w:szCs w:val="24"/>
        </w:rPr>
        <w:t>§ 96</w:t>
      </w:r>
      <w:r w:rsidR="00E363A3">
        <w:rPr>
          <w:sz w:val="24"/>
          <w:szCs w:val="24"/>
        </w:rPr>
        <w:t>i</w:t>
      </w:r>
      <w:r w:rsidRPr="00886448">
        <w:rPr>
          <w:sz w:val="24"/>
          <w:szCs w:val="24"/>
        </w:rPr>
        <w:t xml:space="preserve">, ktorý </w:t>
      </w:r>
      <w:r>
        <w:rPr>
          <w:sz w:val="24"/>
          <w:szCs w:val="24"/>
        </w:rPr>
        <w:t xml:space="preserve">vrátane nadpisu </w:t>
      </w:r>
      <w:r w:rsidRPr="00886448">
        <w:rPr>
          <w:sz w:val="24"/>
          <w:szCs w:val="24"/>
        </w:rPr>
        <w:t>znie:</w:t>
      </w:r>
    </w:p>
    <w:p w14:paraId="55984DD9" w14:textId="77777777" w:rsidR="00F00BBA" w:rsidRPr="00886448" w:rsidRDefault="00F00BBA" w:rsidP="00F00BBA">
      <w:pPr>
        <w:pStyle w:val="Odsekzoznamu"/>
        <w:jc w:val="both"/>
        <w:rPr>
          <w:sz w:val="24"/>
          <w:szCs w:val="24"/>
        </w:rPr>
      </w:pPr>
    </w:p>
    <w:p w14:paraId="4EEF57AC" w14:textId="24DF496E" w:rsidR="00F00BBA" w:rsidRPr="005A2E15" w:rsidRDefault="00F00BBA" w:rsidP="00F00BBA">
      <w:pPr>
        <w:pStyle w:val="Odsekzoznamu"/>
        <w:jc w:val="center"/>
        <w:rPr>
          <w:b/>
          <w:sz w:val="24"/>
          <w:szCs w:val="24"/>
        </w:rPr>
      </w:pPr>
      <w:r w:rsidRPr="00886448">
        <w:rPr>
          <w:sz w:val="24"/>
          <w:szCs w:val="24"/>
        </w:rPr>
        <w:t>„</w:t>
      </w:r>
      <w:r w:rsidRPr="005A2E15">
        <w:rPr>
          <w:b/>
          <w:sz w:val="24"/>
          <w:szCs w:val="24"/>
        </w:rPr>
        <w:t>§ 96</w:t>
      </w:r>
      <w:r w:rsidR="00E363A3">
        <w:rPr>
          <w:b/>
          <w:sz w:val="24"/>
          <w:szCs w:val="24"/>
        </w:rPr>
        <w:t>i</w:t>
      </w:r>
    </w:p>
    <w:p w14:paraId="4F033328" w14:textId="77777777" w:rsidR="00F00BBA" w:rsidRPr="005A2E15" w:rsidRDefault="00F00BBA" w:rsidP="00F00BBA">
      <w:pPr>
        <w:pStyle w:val="Odsekzoznamu"/>
        <w:jc w:val="center"/>
        <w:rPr>
          <w:b/>
          <w:sz w:val="24"/>
          <w:szCs w:val="24"/>
        </w:rPr>
      </w:pPr>
      <w:r w:rsidRPr="005A2E15">
        <w:rPr>
          <w:b/>
          <w:sz w:val="24"/>
          <w:szCs w:val="24"/>
        </w:rPr>
        <w:t>Prechodné ustanoveni</w:t>
      </w:r>
      <w:r>
        <w:rPr>
          <w:b/>
          <w:sz w:val="24"/>
          <w:szCs w:val="24"/>
        </w:rPr>
        <w:t>a</w:t>
      </w:r>
      <w:r w:rsidRPr="005A2E15">
        <w:rPr>
          <w:b/>
          <w:sz w:val="24"/>
          <w:szCs w:val="24"/>
        </w:rPr>
        <w:t xml:space="preserve"> k úpravám účinným od </w:t>
      </w:r>
      <w:r>
        <w:rPr>
          <w:b/>
          <w:sz w:val="24"/>
          <w:szCs w:val="24"/>
        </w:rPr>
        <w:t>1. decembra</w:t>
      </w:r>
      <w:r w:rsidRPr="005A2E15">
        <w:rPr>
          <w:b/>
          <w:sz w:val="24"/>
          <w:szCs w:val="24"/>
        </w:rPr>
        <w:t xml:space="preserve"> 2022</w:t>
      </w:r>
    </w:p>
    <w:p w14:paraId="48CE5EEC" w14:textId="77777777" w:rsidR="00F00BBA" w:rsidRPr="00886448" w:rsidRDefault="00F00BBA" w:rsidP="00F00BBA">
      <w:pPr>
        <w:pStyle w:val="Odsekzoznamu"/>
        <w:jc w:val="center"/>
        <w:rPr>
          <w:sz w:val="24"/>
          <w:szCs w:val="24"/>
        </w:rPr>
      </w:pPr>
    </w:p>
    <w:p w14:paraId="301C51F6" w14:textId="48EEBDE0" w:rsidR="00F00BBA" w:rsidRDefault="00F00BBA" w:rsidP="00F00BBA">
      <w:pPr>
        <w:pStyle w:val="Odsekzoznamu"/>
        <w:numPr>
          <w:ilvl w:val="0"/>
          <w:numId w:val="3"/>
        </w:numPr>
        <w:ind w:left="426" w:firstLine="0"/>
        <w:jc w:val="both"/>
        <w:rPr>
          <w:sz w:val="24"/>
          <w:szCs w:val="24"/>
        </w:rPr>
      </w:pPr>
      <w:r w:rsidRPr="00C4388C">
        <w:rPr>
          <w:sz w:val="24"/>
          <w:szCs w:val="24"/>
        </w:rPr>
        <w:t xml:space="preserve"> Na obdobie </w:t>
      </w:r>
      <w:r w:rsidRPr="00CB2865">
        <w:rPr>
          <w:sz w:val="24"/>
          <w:szCs w:val="24"/>
        </w:rPr>
        <w:t>od 1. decembra 2022 do 31. marca 2023 dodávateľ plynu</w:t>
      </w:r>
      <w:r w:rsidRPr="0031567C">
        <w:t xml:space="preserve"> </w:t>
      </w:r>
      <w:r w:rsidRPr="00CD028F">
        <w:rPr>
          <w:sz w:val="24"/>
          <w:szCs w:val="24"/>
        </w:rPr>
        <w:t xml:space="preserve">preukáže ministerstvu </w:t>
      </w:r>
      <w:r w:rsidR="00A15168" w:rsidRPr="00CD028F">
        <w:rPr>
          <w:sz w:val="24"/>
          <w:szCs w:val="24"/>
        </w:rPr>
        <w:t xml:space="preserve">a úradu </w:t>
      </w:r>
      <w:r w:rsidRPr="00CD028F">
        <w:rPr>
          <w:sz w:val="24"/>
          <w:szCs w:val="24"/>
        </w:rPr>
        <w:t>údaje o zabezpečenom množstve plynu podľa § 69 ods. 7</w:t>
      </w:r>
      <w:r w:rsidRPr="0031567C">
        <w:t xml:space="preserve"> </w:t>
      </w:r>
      <w:r w:rsidRPr="00CB2865">
        <w:rPr>
          <w:sz w:val="24"/>
          <w:szCs w:val="24"/>
        </w:rPr>
        <w:t>zmluvou, ktorou má zabezpečené dodávky plynu</w:t>
      </w:r>
      <w:r w:rsidR="008C64D1" w:rsidRPr="00864B93">
        <w:rPr>
          <w:sz w:val="24"/>
          <w:szCs w:val="24"/>
        </w:rPr>
        <w:t xml:space="preserve"> </w:t>
      </w:r>
      <w:r w:rsidR="008C64D1" w:rsidRPr="0031567C">
        <w:rPr>
          <w:sz w:val="24"/>
          <w:szCs w:val="24"/>
        </w:rPr>
        <w:t>pre svojich odberateľov plynu</w:t>
      </w:r>
      <w:r w:rsidRPr="00CB2865">
        <w:rPr>
          <w:sz w:val="24"/>
          <w:szCs w:val="24"/>
        </w:rPr>
        <w:t>, zmluvou o uskladnení plynu v zásobníku plynu alebo zmluvou o prenesení zodpovednosti za uskladnenie plynu na iného účastníka trhu s plynom do 10. decembra 2022.</w:t>
      </w:r>
    </w:p>
    <w:p w14:paraId="4981161F" w14:textId="77777777" w:rsidR="00F00BBA" w:rsidRDefault="00F00BBA" w:rsidP="00F00BBA">
      <w:pPr>
        <w:pStyle w:val="Odsekzoznamu"/>
        <w:ind w:left="426"/>
        <w:jc w:val="both"/>
        <w:rPr>
          <w:sz w:val="24"/>
          <w:szCs w:val="24"/>
        </w:rPr>
      </w:pPr>
    </w:p>
    <w:p w14:paraId="783A6F3C" w14:textId="77777777" w:rsidR="00F00BBA" w:rsidRDefault="00F00BBA" w:rsidP="00F00BBA">
      <w:pPr>
        <w:pStyle w:val="Odsekzoznamu"/>
        <w:numPr>
          <w:ilvl w:val="0"/>
          <w:numId w:val="3"/>
        </w:numPr>
        <w:ind w:left="426" w:firstLine="0"/>
        <w:jc w:val="both"/>
        <w:rPr>
          <w:sz w:val="24"/>
          <w:szCs w:val="24"/>
        </w:rPr>
      </w:pPr>
      <w:r>
        <w:rPr>
          <w:sz w:val="24"/>
          <w:szCs w:val="24"/>
        </w:rPr>
        <w:t xml:space="preserve"> Povinnosti podľa § 22a sa prvýkrát uplatnia na obdobie od 1. apríla 2023.</w:t>
      </w:r>
    </w:p>
    <w:p w14:paraId="74CA580A" w14:textId="77777777" w:rsidR="00F00BBA" w:rsidRDefault="00F00BBA" w:rsidP="00F00BBA">
      <w:pPr>
        <w:pStyle w:val="Odsekzoznamu"/>
        <w:ind w:left="426"/>
        <w:jc w:val="both"/>
        <w:rPr>
          <w:sz w:val="24"/>
          <w:szCs w:val="24"/>
        </w:rPr>
      </w:pPr>
    </w:p>
    <w:p w14:paraId="11A07298" w14:textId="77777777" w:rsidR="00F00BBA" w:rsidRDefault="00F00BBA" w:rsidP="00F00BBA">
      <w:pPr>
        <w:pStyle w:val="Odsekzoznamu"/>
        <w:numPr>
          <w:ilvl w:val="0"/>
          <w:numId w:val="3"/>
        </w:numPr>
        <w:ind w:left="426" w:firstLine="0"/>
        <w:jc w:val="both"/>
        <w:rPr>
          <w:sz w:val="24"/>
          <w:szCs w:val="24"/>
        </w:rPr>
      </w:pPr>
      <w:r>
        <w:rPr>
          <w:sz w:val="24"/>
          <w:szCs w:val="24"/>
        </w:rPr>
        <w:t xml:space="preserve"> </w:t>
      </w:r>
      <w:r w:rsidRPr="00C4388C">
        <w:rPr>
          <w:sz w:val="24"/>
          <w:szCs w:val="24"/>
        </w:rPr>
        <w:t xml:space="preserve">Na obdobie od </w:t>
      </w:r>
      <w:r>
        <w:rPr>
          <w:sz w:val="24"/>
          <w:szCs w:val="24"/>
        </w:rPr>
        <w:t xml:space="preserve">1. apríla </w:t>
      </w:r>
      <w:r w:rsidRPr="00C4388C">
        <w:rPr>
          <w:sz w:val="24"/>
          <w:szCs w:val="24"/>
        </w:rPr>
        <w:t>202</w:t>
      </w:r>
      <w:r>
        <w:rPr>
          <w:sz w:val="24"/>
          <w:szCs w:val="24"/>
        </w:rPr>
        <w:t>3</w:t>
      </w:r>
      <w:r w:rsidRPr="00C4388C">
        <w:rPr>
          <w:sz w:val="24"/>
          <w:szCs w:val="24"/>
        </w:rPr>
        <w:t xml:space="preserve"> do 31. marca 202</w:t>
      </w:r>
      <w:r>
        <w:rPr>
          <w:sz w:val="24"/>
          <w:szCs w:val="24"/>
        </w:rPr>
        <w:t>4 sa</w:t>
      </w:r>
      <w:r w:rsidRPr="00C4388C">
        <w:rPr>
          <w:sz w:val="24"/>
          <w:szCs w:val="24"/>
        </w:rPr>
        <w:t xml:space="preserve"> </w:t>
      </w:r>
      <w:r>
        <w:rPr>
          <w:sz w:val="24"/>
          <w:szCs w:val="24"/>
        </w:rPr>
        <w:t>celková skladovacia povinnosť podľa § 22a ods. 3 vynásobí koeficientom 0,5.“.</w:t>
      </w:r>
    </w:p>
    <w:p w14:paraId="5358E78A" w14:textId="77777777" w:rsidR="00F00BBA" w:rsidRPr="00886448" w:rsidRDefault="00F00BBA" w:rsidP="00F00BBA">
      <w:pPr>
        <w:jc w:val="both"/>
        <w:rPr>
          <w:sz w:val="24"/>
          <w:szCs w:val="24"/>
        </w:rPr>
      </w:pPr>
    </w:p>
    <w:p w14:paraId="14B78D6D" w14:textId="77777777" w:rsidR="00F00BBA" w:rsidRPr="009E6352" w:rsidRDefault="00F00BBA" w:rsidP="00F00BBA">
      <w:pPr>
        <w:pStyle w:val="Odsekzoznamu"/>
        <w:numPr>
          <w:ilvl w:val="0"/>
          <w:numId w:val="1"/>
        </w:numPr>
        <w:spacing w:after="200"/>
        <w:ind w:left="426" w:hanging="426"/>
        <w:jc w:val="both"/>
        <w:rPr>
          <w:sz w:val="24"/>
          <w:szCs w:val="24"/>
        </w:rPr>
      </w:pPr>
      <w:r>
        <w:rPr>
          <w:sz w:val="24"/>
          <w:szCs w:val="24"/>
        </w:rPr>
        <w:t>Za prílohu č. 1 sa vkladá príloha č. 1a, ktorá vrátane nadpisu znie:</w:t>
      </w:r>
    </w:p>
    <w:p w14:paraId="60B93E7A" w14:textId="77777777" w:rsidR="00F00BBA" w:rsidRPr="005424C1" w:rsidRDefault="00F00BBA" w:rsidP="00F00BBA">
      <w:pPr>
        <w:pStyle w:val="Odsekzoznamu"/>
        <w:ind w:left="851"/>
        <w:jc w:val="both"/>
        <w:rPr>
          <w:sz w:val="24"/>
          <w:szCs w:val="24"/>
        </w:rPr>
      </w:pPr>
    </w:p>
    <w:p w14:paraId="3D9EAAC8" w14:textId="77777777" w:rsidR="00F00BBA" w:rsidRDefault="00F00BBA" w:rsidP="00F00BBA">
      <w:pPr>
        <w:pStyle w:val="Odsekzoznamu"/>
        <w:ind w:left="993"/>
        <w:jc w:val="right"/>
        <w:rPr>
          <w:sz w:val="24"/>
          <w:szCs w:val="24"/>
        </w:rPr>
      </w:pPr>
      <w:r>
        <w:rPr>
          <w:sz w:val="24"/>
          <w:szCs w:val="24"/>
        </w:rPr>
        <w:t xml:space="preserve">„Príloha č. 1a </w:t>
      </w:r>
    </w:p>
    <w:p w14:paraId="0B0A9A0B" w14:textId="77777777" w:rsidR="00F00BBA" w:rsidRDefault="00F00BBA" w:rsidP="00F00BBA">
      <w:pPr>
        <w:pStyle w:val="Odsekzoznamu"/>
        <w:ind w:left="993"/>
        <w:jc w:val="right"/>
        <w:rPr>
          <w:sz w:val="24"/>
          <w:szCs w:val="24"/>
        </w:rPr>
      </w:pPr>
      <w:r>
        <w:rPr>
          <w:sz w:val="24"/>
          <w:szCs w:val="24"/>
        </w:rPr>
        <w:t>k zákonu č. 251/2012 Z. z.</w:t>
      </w:r>
    </w:p>
    <w:p w14:paraId="30C4543D" w14:textId="77777777" w:rsidR="00F00BBA" w:rsidRDefault="00F00BBA" w:rsidP="00F00BBA">
      <w:pPr>
        <w:pStyle w:val="Odsekzoznamu"/>
        <w:ind w:left="993"/>
        <w:jc w:val="right"/>
        <w:rPr>
          <w:sz w:val="24"/>
          <w:szCs w:val="24"/>
        </w:rPr>
      </w:pPr>
    </w:p>
    <w:p w14:paraId="76E0837F" w14:textId="77777777" w:rsidR="00F00BBA" w:rsidRPr="006E5A11" w:rsidRDefault="00F00BBA" w:rsidP="00F00BBA">
      <w:pPr>
        <w:pStyle w:val="Odsekzoznamu"/>
        <w:ind w:left="993"/>
        <w:jc w:val="center"/>
        <w:rPr>
          <w:b/>
          <w:sz w:val="24"/>
          <w:szCs w:val="24"/>
        </w:rPr>
      </w:pPr>
      <w:r w:rsidRPr="006E5A11">
        <w:rPr>
          <w:b/>
          <w:sz w:val="24"/>
          <w:szCs w:val="24"/>
        </w:rPr>
        <w:t>Rozsah zabezpečenia splnenia skladovacej povinnosti k jednotlivým priebežným kontrolným bodom</w:t>
      </w:r>
    </w:p>
    <w:p w14:paraId="1E218916" w14:textId="2510C586" w:rsidR="00F00BBA" w:rsidRPr="00A5524C" w:rsidRDefault="00F00BBA" w:rsidP="00CF7862">
      <w:pPr>
        <w:ind w:left="426"/>
        <w:jc w:val="both"/>
        <w:rPr>
          <w:sz w:val="24"/>
          <w:szCs w:val="24"/>
        </w:rPr>
      </w:pPr>
      <w:r w:rsidRPr="00A5524C">
        <w:rPr>
          <w:sz w:val="24"/>
          <w:szCs w:val="24"/>
        </w:rPr>
        <w:t>Na obdobie od 1. apríla do 31. marca</w:t>
      </w:r>
    </w:p>
    <w:p w14:paraId="0794E4D7" w14:textId="77777777" w:rsidR="00F00BBA" w:rsidRPr="00614BA1" w:rsidRDefault="00F00BBA" w:rsidP="00F00BBA">
      <w:pPr>
        <w:pStyle w:val="Odsekzoznamu"/>
        <w:ind w:left="-1276"/>
        <w:rPr>
          <w:sz w:val="24"/>
          <w:szCs w:val="24"/>
        </w:rPr>
      </w:pPr>
    </w:p>
    <w:tbl>
      <w:tblPr>
        <w:tblW w:w="73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2"/>
        <w:gridCol w:w="920"/>
        <w:gridCol w:w="921"/>
        <w:gridCol w:w="921"/>
        <w:gridCol w:w="920"/>
        <w:gridCol w:w="921"/>
        <w:gridCol w:w="921"/>
      </w:tblGrid>
      <w:tr w:rsidR="00F00BBA" w:rsidRPr="00C372AC" w14:paraId="73419F75" w14:textId="77777777" w:rsidTr="00FE3688">
        <w:tc>
          <w:tcPr>
            <w:tcW w:w="1872" w:type="dxa"/>
          </w:tcPr>
          <w:p w14:paraId="761BC965" w14:textId="77777777" w:rsidR="00F00BBA" w:rsidRPr="00C372AC" w:rsidRDefault="00F00BBA" w:rsidP="00FE3688">
            <w:pPr>
              <w:widowControl w:val="0"/>
              <w:autoSpaceDE w:val="0"/>
              <w:autoSpaceDN w:val="0"/>
              <w:rPr>
                <w:sz w:val="16"/>
                <w:szCs w:val="16"/>
              </w:rPr>
            </w:pPr>
            <w:r w:rsidRPr="00C372AC">
              <w:rPr>
                <w:sz w:val="16"/>
                <w:szCs w:val="16"/>
              </w:rPr>
              <w:t>Kontrolný bod</w:t>
            </w:r>
          </w:p>
        </w:tc>
        <w:tc>
          <w:tcPr>
            <w:tcW w:w="920" w:type="dxa"/>
          </w:tcPr>
          <w:p w14:paraId="230A17DC"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apríl</w:t>
            </w:r>
            <w:proofErr w:type="spellEnd"/>
          </w:p>
        </w:tc>
        <w:tc>
          <w:tcPr>
            <w:tcW w:w="921" w:type="dxa"/>
            <w:shd w:val="clear" w:color="auto" w:fill="auto"/>
          </w:tcPr>
          <w:p w14:paraId="5542299D"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máj</w:t>
            </w:r>
            <w:proofErr w:type="spellEnd"/>
          </w:p>
        </w:tc>
        <w:tc>
          <w:tcPr>
            <w:tcW w:w="921" w:type="dxa"/>
            <w:shd w:val="clear" w:color="auto" w:fill="auto"/>
          </w:tcPr>
          <w:p w14:paraId="66434BF1"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jún</w:t>
            </w:r>
            <w:proofErr w:type="spellEnd"/>
          </w:p>
        </w:tc>
        <w:tc>
          <w:tcPr>
            <w:tcW w:w="920" w:type="dxa"/>
            <w:shd w:val="clear" w:color="auto" w:fill="auto"/>
          </w:tcPr>
          <w:p w14:paraId="3EC54992"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júl</w:t>
            </w:r>
            <w:proofErr w:type="spellEnd"/>
          </w:p>
        </w:tc>
        <w:tc>
          <w:tcPr>
            <w:tcW w:w="921" w:type="dxa"/>
            <w:shd w:val="clear" w:color="auto" w:fill="auto"/>
          </w:tcPr>
          <w:p w14:paraId="31A44AE5"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1. august</w:t>
            </w:r>
          </w:p>
        </w:tc>
        <w:tc>
          <w:tcPr>
            <w:tcW w:w="921" w:type="dxa"/>
            <w:shd w:val="clear" w:color="auto" w:fill="auto"/>
          </w:tcPr>
          <w:p w14:paraId="06D9F967"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september</w:t>
            </w:r>
            <w:proofErr w:type="spellEnd"/>
          </w:p>
        </w:tc>
      </w:tr>
      <w:tr w:rsidR="00F00BBA" w:rsidRPr="00C372AC" w14:paraId="63CCED2D" w14:textId="77777777" w:rsidTr="00FE3688">
        <w:tc>
          <w:tcPr>
            <w:tcW w:w="1872" w:type="dxa"/>
          </w:tcPr>
          <w:p w14:paraId="378F50CD" w14:textId="77777777" w:rsidR="00F00BBA" w:rsidRPr="00C372AC" w:rsidRDefault="00F00BBA" w:rsidP="00FE3688">
            <w:pPr>
              <w:widowControl w:val="0"/>
              <w:autoSpaceDE w:val="0"/>
              <w:autoSpaceDN w:val="0"/>
              <w:rPr>
                <w:sz w:val="16"/>
                <w:szCs w:val="16"/>
              </w:rPr>
            </w:pPr>
            <w:r w:rsidRPr="00C372AC">
              <w:rPr>
                <w:sz w:val="16"/>
                <w:szCs w:val="16"/>
              </w:rPr>
              <w:lastRenderedPageBreak/>
              <w:t>Požadované percento zabezpečenia skladovacej povinnosti</w:t>
            </w:r>
          </w:p>
        </w:tc>
        <w:tc>
          <w:tcPr>
            <w:tcW w:w="920" w:type="dxa"/>
            <w:vAlign w:val="center"/>
          </w:tcPr>
          <w:p w14:paraId="101BA7B6" w14:textId="77777777" w:rsidR="00F00BBA" w:rsidRPr="00C372AC" w:rsidRDefault="00F00BBA" w:rsidP="00FE3688">
            <w:pPr>
              <w:widowControl w:val="0"/>
              <w:autoSpaceDE w:val="0"/>
              <w:autoSpaceDN w:val="0"/>
              <w:jc w:val="center"/>
              <w:rPr>
                <w:lang w:val="en-029"/>
              </w:rPr>
            </w:pPr>
            <w:r w:rsidRPr="00C372AC">
              <w:rPr>
                <w:lang w:val="en-029"/>
              </w:rPr>
              <w:t>0%</w:t>
            </w:r>
          </w:p>
        </w:tc>
        <w:tc>
          <w:tcPr>
            <w:tcW w:w="921" w:type="dxa"/>
            <w:shd w:val="clear" w:color="auto" w:fill="auto"/>
            <w:vAlign w:val="center"/>
          </w:tcPr>
          <w:p w14:paraId="0FFD9F6D" w14:textId="77777777" w:rsidR="00F00BBA" w:rsidRPr="00C372AC" w:rsidRDefault="00F00BBA" w:rsidP="00FE3688">
            <w:pPr>
              <w:widowControl w:val="0"/>
              <w:autoSpaceDE w:val="0"/>
              <w:autoSpaceDN w:val="0"/>
              <w:jc w:val="center"/>
              <w:rPr>
                <w:lang w:val="en-029"/>
              </w:rPr>
            </w:pPr>
            <w:r w:rsidRPr="00C372AC">
              <w:rPr>
                <w:lang w:val="en-029"/>
              </w:rPr>
              <w:t>4%</w:t>
            </w:r>
          </w:p>
        </w:tc>
        <w:tc>
          <w:tcPr>
            <w:tcW w:w="921" w:type="dxa"/>
            <w:shd w:val="clear" w:color="auto" w:fill="auto"/>
            <w:vAlign w:val="center"/>
          </w:tcPr>
          <w:p w14:paraId="0FD9D5D1" w14:textId="0F7660E0" w:rsidR="00F00BBA" w:rsidRPr="00C372AC" w:rsidRDefault="00AA41E4" w:rsidP="00AA41E4">
            <w:pPr>
              <w:widowControl w:val="0"/>
              <w:autoSpaceDE w:val="0"/>
              <w:autoSpaceDN w:val="0"/>
              <w:jc w:val="center"/>
              <w:rPr>
                <w:lang w:val="en-029"/>
              </w:rPr>
            </w:pPr>
            <w:r>
              <w:rPr>
                <w:lang w:val="en-029"/>
              </w:rPr>
              <w:t>15</w:t>
            </w:r>
            <w:r w:rsidR="00F00BBA" w:rsidRPr="00C372AC">
              <w:rPr>
                <w:lang w:val="en-029"/>
              </w:rPr>
              <w:t>%</w:t>
            </w:r>
          </w:p>
        </w:tc>
        <w:tc>
          <w:tcPr>
            <w:tcW w:w="920" w:type="dxa"/>
            <w:shd w:val="clear" w:color="auto" w:fill="auto"/>
            <w:vAlign w:val="center"/>
          </w:tcPr>
          <w:p w14:paraId="32EC75C3" w14:textId="4B6F37E2" w:rsidR="00F00BBA" w:rsidRPr="00C372AC" w:rsidRDefault="00AA41E4" w:rsidP="00AA41E4">
            <w:pPr>
              <w:widowControl w:val="0"/>
              <w:autoSpaceDE w:val="0"/>
              <w:autoSpaceDN w:val="0"/>
              <w:jc w:val="center"/>
              <w:rPr>
                <w:lang w:val="en-029"/>
              </w:rPr>
            </w:pPr>
            <w:r>
              <w:rPr>
                <w:lang w:val="en-029"/>
              </w:rPr>
              <w:t>29</w:t>
            </w:r>
            <w:r w:rsidR="00F00BBA" w:rsidRPr="00C372AC">
              <w:rPr>
                <w:lang w:val="en-029"/>
              </w:rPr>
              <w:t>%</w:t>
            </w:r>
          </w:p>
        </w:tc>
        <w:tc>
          <w:tcPr>
            <w:tcW w:w="921" w:type="dxa"/>
            <w:shd w:val="clear" w:color="auto" w:fill="auto"/>
            <w:vAlign w:val="center"/>
          </w:tcPr>
          <w:p w14:paraId="346E9494" w14:textId="04BFB006" w:rsidR="00F00BBA" w:rsidRPr="00C372AC" w:rsidRDefault="00AA41E4" w:rsidP="00AA41E4">
            <w:pPr>
              <w:widowControl w:val="0"/>
              <w:autoSpaceDE w:val="0"/>
              <w:autoSpaceDN w:val="0"/>
              <w:jc w:val="center"/>
              <w:rPr>
                <w:lang w:val="en-029"/>
              </w:rPr>
            </w:pPr>
            <w:r>
              <w:rPr>
                <w:lang w:val="en-029"/>
              </w:rPr>
              <w:t>52</w:t>
            </w:r>
            <w:r w:rsidR="00F00BBA" w:rsidRPr="00C372AC">
              <w:rPr>
                <w:lang w:val="en-029"/>
              </w:rPr>
              <w:t>%</w:t>
            </w:r>
          </w:p>
        </w:tc>
        <w:tc>
          <w:tcPr>
            <w:tcW w:w="921" w:type="dxa"/>
            <w:shd w:val="clear" w:color="auto" w:fill="auto"/>
            <w:vAlign w:val="center"/>
          </w:tcPr>
          <w:p w14:paraId="1146CA56" w14:textId="48D07E44" w:rsidR="00F00BBA" w:rsidRPr="00C372AC" w:rsidRDefault="00AA41E4" w:rsidP="00AA41E4">
            <w:pPr>
              <w:widowControl w:val="0"/>
              <w:autoSpaceDE w:val="0"/>
              <w:autoSpaceDN w:val="0"/>
              <w:jc w:val="center"/>
              <w:rPr>
                <w:lang w:val="en-029"/>
              </w:rPr>
            </w:pPr>
            <w:r>
              <w:rPr>
                <w:lang w:val="en-029"/>
              </w:rPr>
              <w:t>74</w:t>
            </w:r>
            <w:r w:rsidR="00F00BBA" w:rsidRPr="00C372AC">
              <w:rPr>
                <w:lang w:val="en-029"/>
              </w:rPr>
              <w:t>%</w:t>
            </w:r>
          </w:p>
        </w:tc>
      </w:tr>
    </w:tbl>
    <w:p w14:paraId="47B3D06E" w14:textId="77777777" w:rsidR="00F00BBA" w:rsidRPr="00C372AC" w:rsidRDefault="00F00BBA" w:rsidP="00F00BBA">
      <w:pPr>
        <w:pStyle w:val="Odsekzoznamu"/>
        <w:ind w:left="-1276"/>
        <w:rPr>
          <w:sz w:val="24"/>
          <w:szCs w:val="24"/>
        </w:rPr>
      </w:pPr>
    </w:p>
    <w:tbl>
      <w:tblPr>
        <w:tblW w:w="73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2"/>
        <w:gridCol w:w="920"/>
        <w:gridCol w:w="921"/>
        <w:gridCol w:w="921"/>
        <w:gridCol w:w="921"/>
        <w:gridCol w:w="921"/>
        <w:gridCol w:w="921"/>
      </w:tblGrid>
      <w:tr w:rsidR="00F00BBA" w:rsidRPr="00C372AC" w14:paraId="3EB7EC8D" w14:textId="77777777" w:rsidTr="00FE3688">
        <w:tc>
          <w:tcPr>
            <w:tcW w:w="1872" w:type="dxa"/>
          </w:tcPr>
          <w:p w14:paraId="584FFA2E" w14:textId="77777777" w:rsidR="00F00BBA" w:rsidRPr="00C372AC" w:rsidRDefault="00F00BBA" w:rsidP="00FE3688">
            <w:pPr>
              <w:widowControl w:val="0"/>
              <w:autoSpaceDE w:val="0"/>
              <w:autoSpaceDN w:val="0"/>
              <w:rPr>
                <w:sz w:val="16"/>
                <w:szCs w:val="16"/>
              </w:rPr>
            </w:pPr>
            <w:r w:rsidRPr="00C372AC">
              <w:rPr>
                <w:sz w:val="16"/>
                <w:szCs w:val="16"/>
              </w:rPr>
              <w:t>Kontrolný bod</w:t>
            </w:r>
          </w:p>
        </w:tc>
        <w:tc>
          <w:tcPr>
            <w:tcW w:w="920" w:type="dxa"/>
          </w:tcPr>
          <w:p w14:paraId="0F3D97F9"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október</w:t>
            </w:r>
            <w:proofErr w:type="spellEnd"/>
          </w:p>
        </w:tc>
        <w:tc>
          <w:tcPr>
            <w:tcW w:w="921" w:type="dxa"/>
          </w:tcPr>
          <w:p w14:paraId="48FBD617"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november</w:t>
            </w:r>
            <w:proofErr w:type="spellEnd"/>
          </w:p>
        </w:tc>
        <w:tc>
          <w:tcPr>
            <w:tcW w:w="921" w:type="dxa"/>
          </w:tcPr>
          <w:p w14:paraId="005117C3"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december</w:t>
            </w:r>
            <w:proofErr w:type="spellEnd"/>
          </w:p>
        </w:tc>
        <w:tc>
          <w:tcPr>
            <w:tcW w:w="921" w:type="dxa"/>
          </w:tcPr>
          <w:p w14:paraId="42093A6E"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január</w:t>
            </w:r>
            <w:proofErr w:type="spellEnd"/>
          </w:p>
        </w:tc>
        <w:tc>
          <w:tcPr>
            <w:tcW w:w="921" w:type="dxa"/>
          </w:tcPr>
          <w:p w14:paraId="77135657"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február</w:t>
            </w:r>
            <w:proofErr w:type="spellEnd"/>
          </w:p>
        </w:tc>
        <w:tc>
          <w:tcPr>
            <w:tcW w:w="921" w:type="dxa"/>
          </w:tcPr>
          <w:p w14:paraId="3BE441AA" w14:textId="77777777" w:rsidR="00F00BBA" w:rsidRPr="00C372AC" w:rsidRDefault="00F00BBA" w:rsidP="00FE3688">
            <w:pPr>
              <w:widowControl w:val="0"/>
              <w:autoSpaceDE w:val="0"/>
              <w:autoSpaceDN w:val="0"/>
              <w:jc w:val="center"/>
              <w:rPr>
                <w:sz w:val="16"/>
                <w:szCs w:val="16"/>
                <w:lang w:val="en-029"/>
              </w:rPr>
            </w:pPr>
            <w:r w:rsidRPr="00C372AC">
              <w:rPr>
                <w:sz w:val="16"/>
                <w:szCs w:val="16"/>
                <w:lang w:val="en-029"/>
              </w:rPr>
              <w:t xml:space="preserve">1. </w:t>
            </w:r>
            <w:proofErr w:type="spellStart"/>
            <w:r w:rsidRPr="00C372AC">
              <w:rPr>
                <w:sz w:val="16"/>
                <w:szCs w:val="16"/>
                <w:lang w:val="en-029"/>
              </w:rPr>
              <w:t>marec</w:t>
            </w:r>
            <w:proofErr w:type="spellEnd"/>
          </w:p>
        </w:tc>
      </w:tr>
      <w:tr w:rsidR="00F00BBA" w:rsidRPr="00BB6E72" w14:paraId="1B52B391" w14:textId="77777777" w:rsidTr="00FE3688">
        <w:tc>
          <w:tcPr>
            <w:tcW w:w="1872" w:type="dxa"/>
          </w:tcPr>
          <w:p w14:paraId="30FAB63D" w14:textId="77777777" w:rsidR="00F00BBA" w:rsidRPr="00C372AC" w:rsidRDefault="00F00BBA" w:rsidP="00FE3688">
            <w:pPr>
              <w:widowControl w:val="0"/>
              <w:autoSpaceDE w:val="0"/>
              <w:autoSpaceDN w:val="0"/>
              <w:rPr>
                <w:sz w:val="16"/>
                <w:szCs w:val="16"/>
              </w:rPr>
            </w:pPr>
            <w:r w:rsidRPr="00C372AC">
              <w:rPr>
                <w:sz w:val="16"/>
                <w:szCs w:val="16"/>
              </w:rPr>
              <w:t>Požadované percento zabezpečenia skladovacej povinnosti</w:t>
            </w:r>
          </w:p>
        </w:tc>
        <w:tc>
          <w:tcPr>
            <w:tcW w:w="920" w:type="dxa"/>
            <w:vAlign w:val="center"/>
          </w:tcPr>
          <w:p w14:paraId="1D2E13E9" w14:textId="0188D75D" w:rsidR="00F00BBA" w:rsidRPr="00C372AC" w:rsidRDefault="00AA41E4" w:rsidP="00AA41E4">
            <w:pPr>
              <w:widowControl w:val="0"/>
              <w:autoSpaceDE w:val="0"/>
              <w:autoSpaceDN w:val="0"/>
              <w:jc w:val="center"/>
              <w:rPr>
                <w:lang w:val="en-029"/>
              </w:rPr>
            </w:pPr>
            <w:r>
              <w:rPr>
                <w:lang w:val="en-029"/>
              </w:rPr>
              <w:t>90</w:t>
            </w:r>
            <w:r w:rsidR="00F00BBA" w:rsidRPr="00C372AC">
              <w:rPr>
                <w:lang w:val="en-029"/>
              </w:rPr>
              <w:t>%</w:t>
            </w:r>
          </w:p>
        </w:tc>
        <w:tc>
          <w:tcPr>
            <w:tcW w:w="921" w:type="dxa"/>
            <w:vAlign w:val="center"/>
          </w:tcPr>
          <w:p w14:paraId="0BBE8BA4" w14:textId="77777777" w:rsidR="00F00BBA" w:rsidRPr="00C372AC" w:rsidRDefault="00F00BBA" w:rsidP="00FE3688">
            <w:pPr>
              <w:widowControl w:val="0"/>
              <w:autoSpaceDE w:val="0"/>
              <w:autoSpaceDN w:val="0"/>
              <w:jc w:val="center"/>
              <w:rPr>
                <w:lang w:val="en-029"/>
              </w:rPr>
            </w:pPr>
            <w:r w:rsidRPr="00C372AC">
              <w:rPr>
                <w:lang w:val="en-029"/>
              </w:rPr>
              <w:t>100%</w:t>
            </w:r>
          </w:p>
        </w:tc>
        <w:tc>
          <w:tcPr>
            <w:tcW w:w="921" w:type="dxa"/>
            <w:vAlign w:val="center"/>
          </w:tcPr>
          <w:p w14:paraId="27FFDCAF" w14:textId="77777777" w:rsidR="00F00BBA" w:rsidRPr="00C372AC" w:rsidRDefault="00F00BBA" w:rsidP="00FE3688">
            <w:pPr>
              <w:widowControl w:val="0"/>
              <w:autoSpaceDE w:val="0"/>
              <w:autoSpaceDN w:val="0"/>
              <w:jc w:val="center"/>
              <w:rPr>
                <w:lang w:val="en-029"/>
              </w:rPr>
            </w:pPr>
            <w:r w:rsidRPr="00C372AC">
              <w:rPr>
                <w:lang w:val="en-029"/>
              </w:rPr>
              <w:t>80%</w:t>
            </w:r>
          </w:p>
        </w:tc>
        <w:tc>
          <w:tcPr>
            <w:tcW w:w="921" w:type="dxa"/>
            <w:vAlign w:val="center"/>
          </w:tcPr>
          <w:p w14:paraId="1DC1F1B4" w14:textId="77777777" w:rsidR="00F00BBA" w:rsidRPr="00C372AC" w:rsidRDefault="00F00BBA" w:rsidP="00FE3688">
            <w:pPr>
              <w:widowControl w:val="0"/>
              <w:autoSpaceDE w:val="0"/>
              <w:autoSpaceDN w:val="0"/>
              <w:jc w:val="center"/>
              <w:rPr>
                <w:lang w:val="en-029"/>
              </w:rPr>
            </w:pPr>
            <w:r w:rsidRPr="00C372AC">
              <w:rPr>
                <w:lang w:val="en-029"/>
              </w:rPr>
              <w:t>59%</w:t>
            </w:r>
          </w:p>
        </w:tc>
        <w:tc>
          <w:tcPr>
            <w:tcW w:w="921" w:type="dxa"/>
            <w:vAlign w:val="center"/>
          </w:tcPr>
          <w:p w14:paraId="34624ED9" w14:textId="77777777" w:rsidR="00F00BBA" w:rsidRPr="00C372AC" w:rsidRDefault="00F00BBA" w:rsidP="00FE3688">
            <w:pPr>
              <w:widowControl w:val="0"/>
              <w:autoSpaceDE w:val="0"/>
              <w:autoSpaceDN w:val="0"/>
              <w:jc w:val="center"/>
              <w:rPr>
                <w:lang w:val="en-029"/>
              </w:rPr>
            </w:pPr>
            <w:r w:rsidRPr="00C372AC">
              <w:rPr>
                <w:lang w:val="en-029"/>
              </w:rPr>
              <w:t>32%</w:t>
            </w:r>
          </w:p>
        </w:tc>
        <w:tc>
          <w:tcPr>
            <w:tcW w:w="921" w:type="dxa"/>
            <w:vAlign w:val="center"/>
          </w:tcPr>
          <w:p w14:paraId="3A77A71C" w14:textId="77777777" w:rsidR="00F00BBA" w:rsidRPr="00C372AC" w:rsidRDefault="00F00BBA" w:rsidP="00FE3688">
            <w:pPr>
              <w:widowControl w:val="0"/>
              <w:autoSpaceDE w:val="0"/>
              <w:autoSpaceDN w:val="0"/>
              <w:jc w:val="center"/>
              <w:rPr>
                <w:lang w:val="en-029"/>
              </w:rPr>
            </w:pPr>
            <w:r w:rsidRPr="00C372AC">
              <w:rPr>
                <w:lang w:val="en-029"/>
              </w:rPr>
              <w:t>14%</w:t>
            </w:r>
          </w:p>
        </w:tc>
      </w:tr>
    </w:tbl>
    <w:p w14:paraId="4EBF85B6" w14:textId="77777777" w:rsidR="00F00BBA" w:rsidRPr="00C372AC" w:rsidRDefault="00F00BBA" w:rsidP="00CF7862">
      <w:pPr>
        <w:ind w:left="426"/>
        <w:rPr>
          <w:sz w:val="24"/>
          <w:szCs w:val="24"/>
        </w:rPr>
      </w:pPr>
      <w:r w:rsidRPr="00C372AC">
        <w:rPr>
          <w:sz w:val="24"/>
          <w:szCs w:val="24"/>
        </w:rPr>
        <w:t>“.</w:t>
      </w:r>
    </w:p>
    <w:p w14:paraId="24796E43" w14:textId="77777777" w:rsidR="00F00BBA" w:rsidRPr="00886448" w:rsidRDefault="00F00BBA" w:rsidP="00F00BBA">
      <w:pPr>
        <w:rPr>
          <w:b/>
          <w:sz w:val="24"/>
          <w:szCs w:val="24"/>
        </w:rPr>
      </w:pPr>
    </w:p>
    <w:p w14:paraId="6187BD54" w14:textId="77777777" w:rsidR="00F00BBA" w:rsidRPr="00886448" w:rsidRDefault="00F00BBA" w:rsidP="00F00BBA">
      <w:pPr>
        <w:jc w:val="center"/>
        <w:rPr>
          <w:b/>
          <w:sz w:val="24"/>
          <w:szCs w:val="24"/>
        </w:rPr>
      </w:pPr>
      <w:r w:rsidRPr="00886448">
        <w:rPr>
          <w:b/>
          <w:sz w:val="24"/>
          <w:szCs w:val="24"/>
        </w:rPr>
        <w:t>Čl. II</w:t>
      </w:r>
    </w:p>
    <w:p w14:paraId="2F773A2D" w14:textId="77777777" w:rsidR="00F00BBA" w:rsidRPr="00886448" w:rsidRDefault="00F00BBA" w:rsidP="00F00BBA">
      <w:pPr>
        <w:jc w:val="both"/>
        <w:rPr>
          <w:sz w:val="24"/>
          <w:szCs w:val="24"/>
        </w:rPr>
      </w:pPr>
    </w:p>
    <w:p w14:paraId="0BFF9117" w14:textId="5377744E" w:rsidR="00F00BBA" w:rsidRDefault="00F00BBA" w:rsidP="00F00BBA">
      <w:pPr>
        <w:ind w:firstLine="426"/>
        <w:jc w:val="both"/>
        <w:rPr>
          <w:sz w:val="24"/>
          <w:szCs w:val="24"/>
        </w:rPr>
      </w:pPr>
      <w:r w:rsidRPr="00845242">
        <w:rPr>
          <w:sz w:val="24"/>
          <w:szCs w:val="24"/>
        </w:rPr>
        <w:t>Zákon č. 25</w:t>
      </w:r>
      <w:r w:rsidRPr="00FF6515">
        <w:rPr>
          <w:sz w:val="24"/>
          <w:szCs w:val="24"/>
        </w:rPr>
        <w:t>0</w:t>
      </w:r>
      <w:r w:rsidRPr="009E6352">
        <w:rPr>
          <w:sz w:val="24"/>
          <w:szCs w:val="24"/>
        </w:rPr>
        <w:t xml:space="preserve">/2012 Z. z. o regulácii v sieťových odvetviach v znení zákona </w:t>
      </w:r>
      <w:r w:rsidRPr="005305F7">
        <w:rPr>
          <w:sz w:val="24"/>
          <w:szCs w:val="24"/>
        </w:rPr>
        <w:t>č. 435/2013 Z. z., zákona č. 321/2014 Z. z., zákona č. 391/2015 Z. z., zákona č. 164/2017 Z. z., zákona č.</w:t>
      </w:r>
      <w:r w:rsidRPr="00AE6B22">
        <w:rPr>
          <w:color w:val="FFFFFF" w:themeColor="background1"/>
          <w:sz w:val="24"/>
          <w:szCs w:val="24"/>
        </w:rPr>
        <w:t>.</w:t>
      </w:r>
      <w:r w:rsidRPr="005305F7">
        <w:rPr>
          <w:sz w:val="24"/>
          <w:szCs w:val="24"/>
        </w:rPr>
        <w:t>177/2018 Z. z., zákona č. 309/2018 Z. z., zákona č. 221/2019 Z. z., zákona č. 297/2019 Z. z., zákona č. 198/2020 Z. z., zákona č. 276/2020 Z. z., zákona č. 419/2020 Z. z., zákona č.</w:t>
      </w:r>
      <w:r w:rsidRPr="00AE6B22">
        <w:rPr>
          <w:color w:val="FFFFFF" w:themeColor="background1"/>
          <w:sz w:val="24"/>
          <w:szCs w:val="24"/>
        </w:rPr>
        <w:t>.</w:t>
      </w:r>
      <w:r w:rsidRPr="005305F7">
        <w:rPr>
          <w:sz w:val="24"/>
          <w:szCs w:val="24"/>
        </w:rPr>
        <w:t>516/2021 Z. z.</w:t>
      </w:r>
      <w:r w:rsidR="00E363A3">
        <w:rPr>
          <w:sz w:val="24"/>
          <w:szCs w:val="24"/>
        </w:rPr>
        <w:t xml:space="preserve">, </w:t>
      </w:r>
      <w:r w:rsidRPr="005305F7">
        <w:rPr>
          <w:sz w:val="24"/>
          <w:szCs w:val="24"/>
        </w:rPr>
        <w:t>zákona č. 85/2022 Z. z.</w:t>
      </w:r>
      <w:r w:rsidR="00D9582D">
        <w:rPr>
          <w:sz w:val="24"/>
          <w:szCs w:val="24"/>
        </w:rPr>
        <w:t xml:space="preserve"> a zákona č. 256</w:t>
      </w:r>
      <w:r w:rsidR="00E363A3">
        <w:rPr>
          <w:sz w:val="24"/>
          <w:szCs w:val="24"/>
        </w:rPr>
        <w:t>/2022 Z. z.</w:t>
      </w:r>
      <w:r w:rsidRPr="005305F7">
        <w:rPr>
          <w:sz w:val="24"/>
          <w:szCs w:val="24"/>
        </w:rPr>
        <w:t xml:space="preserve"> </w:t>
      </w:r>
      <w:r w:rsidRPr="00B0701F">
        <w:rPr>
          <w:sz w:val="24"/>
          <w:szCs w:val="24"/>
        </w:rPr>
        <w:t>sa mení a dopĺňa takto:</w:t>
      </w:r>
    </w:p>
    <w:p w14:paraId="666DD06E" w14:textId="77777777" w:rsidR="00811C58" w:rsidRDefault="00811C58" w:rsidP="00F00BBA">
      <w:pPr>
        <w:ind w:firstLine="426"/>
        <w:jc w:val="both"/>
        <w:rPr>
          <w:sz w:val="24"/>
          <w:szCs w:val="24"/>
        </w:rPr>
      </w:pPr>
    </w:p>
    <w:p w14:paraId="1DE20B31" w14:textId="09F7180A" w:rsidR="00D41BD0" w:rsidRDefault="005A443E" w:rsidP="00CF7862">
      <w:pPr>
        <w:pStyle w:val="Odsekzoznamu"/>
        <w:numPr>
          <w:ilvl w:val="0"/>
          <w:numId w:val="5"/>
        </w:numPr>
        <w:tabs>
          <w:tab w:val="left" w:pos="426"/>
        </w:tabs>
        <w:ind w:left="426" w:hanging="426"/>
        <w:jc w:val="both"/>
        <w:rPr>
          <w:sz w:val="24"/>
          <w:szCs w:val="24"/>
        </w:rPr>
      </w:pPr>
      <w:r w:rsidRPr="00D41BD0">
        <w:rPr>
          <w:sz w:val="24"/>
          <w:szCs w:val="24"/>
        </w:rPr>
        <w:t xml:space="preserve">V § 2 písm. k) </w:t>
      </w:r>
      <w:r w:rsidR="00D41BD0">
        <w:rPr>
          <w:sz w:val="24"/>
          <w:szCs w:val="24"/>
        </w:rPr>
        <w:t>piatom</w:t>
      </w:r>
      <w:r w:rsidRPr="00D41BD0">
        <w:rPr>
          <w:sz w:val="24"/>
          <w:szCs w:val="24"/>
        </w:rPr>
        <w:t xml:space="preserve"> bode </w:t>
      </w:r>
      <w:r w:rsidR="00FB59E7">
        <w:rPr>
          <w:sz w:val="24"/>
          <w:szCs w:val="24"/>
        </w:rPr>
        <w:t xml:space="preserve">a šiestom bode </w:t>
      </w:r>
      <w:r w:rsidRPr="00D41BD0">
        <w:rPr>
          <w:sz w:val="24"/>
          <w:szCs w:val="24"/>
        </w:rPr>
        <w:t xml:space="preserve">sa </w:t>
      </w:r>
      <w:r w:rsidR="00D9582D">
        <w:rPr>
          <w:sz w:val="24"/>
          <w:szCs w:val="24"/>
        </w:rPr>
        <w:t xml:space="preserve">slovo „alebo“ nahrádza čiarkou a </w:t>
      </w:r>
      <w:r w:rsidRPr="00D41BD0">
        <w:rPr>
          <w:sz w:val="24"/>
          <w:szCs w:val="24"/>
        </w:rPr>
        <w:t xml:space="preserve">na konci </w:t>
      </w:r>
      <w:r w:rsidR="00D9582D">
        <w:rPr>
          <w:sz w:val="24"/>
          <w:szCs w:val="24"/>
        </w:rPr>
        <w:t xml:space="preserve">sa </w:t>
      </w:r>
      <w:r w:rsidRPr="00D41BD0">
        <w:rPr>
          <w:sz w:val="24"/>
          <w:szCs w:val="24"/>
        </w:rPr>
        <w:t xml:space="preserve">pripájajú tieto slová: „alebo na prevádzku bytového domu s nájomnými bytmi vo vlastníctve </w:t>
      </w:r>
      <w:r w:rsidR="008C64D1" w:rsidRPr="0031567C">
        <w:rPr>
          <w:sz w:val="24"/>
          <w:szCs w:val="24"/>
        </w:rPr>
        <w:t>obce alebo vyššieho územného celku</w:t>
      </w:r>
      <w:r w:rsidRPr="00D41BD0">
        <w:rPr>
          <w:sz w:val="24"/>
          <w:szCs w:val="24"/>
        </w:rPr>
        <w:t>, ktoré sú určené na sociálne bývanie podľa osobitného predpisu</w:t>
      </w:r>
      <w:r w:rsidR="00D9582D" w:rsidRPr="00C34536">
        <w:rPr>
          <w:sz w:val="24"/>
          <w:szCs w:val="24"/>
          <w:vertAlign w:val="superscript"/>
        </w:rPr>
        <w:t>6ba</w:t>
      </w:r>
      <w:r w:rsidRPr="00C31E35">
        <w:rPr>
          <w:sz w:val="24"/>
          <w:szCs w:val="24"/>
        </w:rPr>
        <w:t>)</w:t>
      </w:r>
      <w:r w:rsidR="00D9582D">
        <w:rPr>
          <w:sz w:val="24"/>
          <w:szCs w:val="24"/>
        </w:rPr>
        <w:t>“</w:t>
      </w:r>
      <w:r w:rsidRPr="00D41BD0">
        <w:rPr>
          <w:sz w:val="24"/>
          <w:szCs w:val="24"/>
        </w:rPr>
        <w:t xml:space="preserve">. </w:t>
      </w:r>
    </w:p>
    <w:p w14:paraId="03D41A9D" w14:textId="77777777" w:rsidR="00D41BD0" w:rsidRDefault="00D41BD0" w:rsidP="00C31E35">
      <w:pPr>
        <w:pStyle w:val="Odsekzoznamu"/>
        <w:ind w:left="0"/>
        <w:jc w:val="both"/>
        <w:rPr>
          <w:sz w:val="24"/>
          <w:szCs w:val="24"/>
        </w:rPr>
      </w:pPr>
    </w:p>
    <w:p w14:paraId="6E02F7FE" w14:textId="7DF9CF80" w:rsidR="00D9582D" w:rsidRPr="00C34536" w:rsidRDefault="00D9582D" w:rsidP="00CF7862">
      <w:pPr>
        <w:pStyle w:val="Odsekzoznamu"/>
        <w:ind w:left="426"/>
        <w:jc w:val="both"/>
        <w:rPr>
          <w:sz w:val="24"/>
          <w:szCs w:val="24"/>
        </w:rPr>
      </w:pPr>
      <w:r w:rsidRPr="00C34536">
        <w:rPr>
          <w:sz w:val="24"/>
          <w:szCs w:val="24"/>
        </w:rPr>
        <w:t>Poznámka pod čiarou k odkazu 6ba znie:</w:t>
      </w:r>
    </w:p>
    <w:p w14:paraId="7B0DBB45" w14:textId="665834A2" w:rsidR="00D41BD0" w:rsidRDefault="00D9582D" w:rsidP="00CF7862">
      <w:pPr>
        <w:pStyle w:val="Odsekzoznamu"/>
        <w:ind w:left="426"/>
        <w:jc w:val="both"/>
        <w:rPr>
          <w:sz w:val="24"/>
          <w:szCs w:val="24"/>
        </w:rPr>
      </w:pPr>
      <w:r w:rsidRPr="00C34536">
        <w:rPr>
          <w:sz w:val="24"/>
          <w:szCs w:val="24"/>
        </w:rPr>
        <w:t>„</w:t>
      </w:r>
      <w:r w:rsidRPr="00C34536">
        <w:rPr>
          <w:sz w:val="24"/>
          <w:szCs w:val="24"/>
          <w:vertAlign w:val="superscript"/>
        </w:rPr>
        <w:t>6ba</w:t>
      </w:r>
      <w:r w:rsidR="00D41BD0" w:rsidRPr="00C34536">
        <w:rPr>
          <w:sz w:val="24"/>
          <w:szCs w:val="24"/>
        </w:rPr>
        <w:t>)</w:t>
      </w:r>
      <w:r w:rsidR="00D41BD0" w:rsidRPr="00D41BD0">
        <w:rPr>
          <w:sz w:val="24"/>
          <w:szCs w:val="24"/>
        </w:rPr>
        <w:t xml:space="preserve"> § 21 zákona č. 443/2010 Z. z. o dotáciách na rozvoj bývania a o sociálnom bývaní v znení zákona č. 358/2020 Z. z.“. </w:t>
      </w:r>
    </w:p>
    <w:p w14:paraId="31A8C2C5" w14:textId="77777777" w:rsidR="00D9582D" w:rsidRDefault="00D9582D" w:rsidP="00C34536">
      <w:pPr>
        <w:pStyle w:val="Odsekzoznamu"/>
        <w:tabs>
          <w:tab w:val="left" w:pos="284"/>
        </w:tabs>
        <w:ind w:left="0"/>
        <w:jc w:val="both"/>
        <w:rPr>
          <w:sz w:val="24"/>
          <w:szCs w:val="24"/>
        </w:rPr>
      </w:pPr>
    </w:p>
    <w:p w14:paraId="38D3003B" w14:textId="63012A81" w:rsidR="00F0337D" w:rsidRPr="005A443E" w:rsidRDefault="00F0337D" w:rsidP="005A443E">
      <w:pPr>
        <w:pStyle w:val="Odsekzoznamu"/>
        <w:numPr>
          <w:ilvl w:val="0"/>
          <w:numId w:val="5"/>
        </w:numPr>
        <w:ind w:left="426" w:hanging="426"/>
        <w:jc w:val="both"/>
        <w:rPr>
          <w:sz w:val="24"/>
          <w:szCs w:val="24"/>
        </w:rPr>
      </w:pPr>
      <w:r w:rsidRPr="005A443E">
        <w:rPr>
          <w:sz w:val="24"/>
          <w:szCs w:val="24"/>
        </w:rPr>
        <w:t xml:space="preserve">V § 9 </w:t>
      </w:r>
      <w:r w:rsidR="00262F91">
        <w:rPr>
          <w:sz w:val="24"/>
          <w:szCs w:val="24"/>
        </w:rPr>
        <w:t>ods. 1 sa písmeno</w:t>
      </w:r>
      <w:r w:rsidRPr="005A443E">
        <w:rPr>
          <w:sz w:val="24"/>
          <w:szCs w:val="24"/>
        </w:rPr>
        <w:t xml:space="preserve"> c) dopĺňa </w:t>
      </w:r>
      <w:r w:rsidR="00262F91">
        <w:rPr>
          <w:sz w:val="24"/>
          <w:szCs w:val="24"/>
        </w:rPr>
        <w:t>šiestym bodom,</w:t>
      </w:r>
      <w:r w:rsidRPr="005A443E">
        <w:rPr>
          <w:sz w:val="24"/>
          <w:szCs w:val="24"/>
        </w:rPr>
        <w:t xml:space="preserve"> ktorý znie:</w:t>
      </w:r>
    </w:p>
    <w:p w14:paraId="11BCAB0F" w14:textId="48D04306" w:rsidR="00F0337D" w:rsidRPr="006D77D6" w:rsidRDefault="00F0337D" w:rsidP="00CF7862">
      <w:pPr>
        <w:pStyle w:val="Odsekzoznamu"/>
        <w:ind w:left="426"/>
        <w:jc w:val="both"/>
        <w:rPr>
          <w:sz w:val="24"/>
          <w:szCs w:val="24"/>
        </w:rPr>
      </w:pPr>
      <w:r w:rsidRPr="006D77D6">
        <w:rPr>
          <w:sz w:val="24"/>
          <w:szCs w:val="24"/>
        </w:rPr>
        <w:t>„</w:t>
      </w:r>
      <w:r w:rsidR="00262F91">
        <w:rPr>
          <w:sz w:val="24"/>
          <w:szCs w:val="24"/>
        </w:rPr>
        <w:t>6</w:t>
      </w:r>
      <w:r w:rsidRPr="006D77D6">
        <w:rPr>
          <w:sz w:val="24"/>
          <w:szCs w:val="24"/>
        </w:rPr>
        <w:t>. o certifikácii prevádzkovateľa zásobníka podľa osobitného predpisu</w:t>
      </w:r>
      <w:r w:rsidR="00262F91">
        <w:rPr>
          <w:sz w:val="24"/>
          <w:szCs w:val="24"/>
        </w:rPr>
        <w:t>,</w:t>
      </w:r>
      <w:r w:rsidR="00262F91">
        <w:rPr>
          <w:sz w:val="24"/>
          <w:szCs w:val="24"/>
          <w:vertAlign w:val="superscript"/>
        </w:rPr>
        <w:t>14a</w:t>
      </w:r>
      <w:r w:rsidRPr="00C34536">
        <w:rPr>
          <w:sz w:val="24"/>
          <w:szCs w:val="24"/>
        </w:rPr>
        <w:t>)</w:t>
      </w:r>
      <w:r w:rsidR="00262F91">
        <w:rPr>
          <w:sz w:val="24"/>
          <w:szCs w:val="24"/>
        </w:rPr>
        <w:t>“.</w:t>
      </w:r>
    </w:p>
    <w:p w14:paraId="0DFB06D7" w14:textId="1C06E3D7" w:rsidR="00F0337D" w:rsidRDefault="00F0337D" w:rsidP="00CF7862">
      <w:pPr>
        <w:ind w:left="426"/>
        <w:jc w:val="both"/>
        <w:rPr>
          <w:sz w:val="24"/>
          <w:szCs w:val="24"/>
        </w:rPr>
      </w:pPr>
    </w:p>
    <w:p w14:paraId="4F5F6055" w14:textId="3017F8A5" w:rsidR="009E5E20" w:rsidRPr="006D77D6" w:rsidRDefault="009E5E20" w:rsidP="00CF7862">
      <w:pPr>
        <w:ind w:left="426"/>
        <w:jc w:val="both"/>
        <w:rPr>
          <w:sz w:val="24"/>
          <w:szCs w:val="24"/>
        </w:rPr>
      </w:pPr>
      <w:r>
        <w:rPr>
          <w:sz w:val="24"/>
          <w:szCs w:val="24"/>
        </w:rPr>
        <w:t>Poznámka pod čiarou k odkazu 14a znie:</w:t>
      </w:r>
    </w:p>
    <w:p w14:paraId="724215E8" w14:textId="75549303" w:rsidR="006D77D6" w:rsidRPr="00C34536" w:rsidRDefault="00262F91" w:rsidP="00CF7862">
      <w:pPr>
        <w:ind w:left="426"/>
        <w:jc w:val="both"/>
        <w:rPr>
          <w:color w:val="000000"/>
          <w:sz w:val="24"/>
          <w:szCs w:val="24"/>
        </w:rPr>
      </w:pPr>
      <w:r>
        <w:rPr>
          <w:sz w:val="24"/>
          <w:szCs w:val="24"/>
        </w:rPr>
        <w:t>„</w:t>
      </w:r>
      <w:r>
        <w:rPr>
          <w:sz w:val="24"/>
          <w:szCs w:val="24"/>
          <w:vertAlign w:val="superscript"/>
        </w:rPr>
        <w:t>14a</w:t>
      </w:r>
      <w:r w:rsidR="00F0337D" w:rsidRPr="00C34536">
        <w:rPr>
          <w:sz w:val="24"/>
          <w:szCs w:val="24"/>
        </w:rPr>
        <w:t>)</w:t>
      </w:r>
      <w:r w:rsidR="00F0337D">
        <w:rPr>
          <w:sz w:val="24"/>
          <w:szCs w:val="24"/>
        </w:rPr>
        <w:t xml:space="preserve"> </w:t>
      </w:r>
      <w:r w:rsidR="00432ECA" w:rsidRPr="0031567C">
        <w:rPr>
          <w:sz w:val="24"/>
        </w:rPr>
        <w:t>Nariadenie Európskeho parlamentu a Rady (EÚ) 2022/1032 z 29. júna 2022, ktorým sa menia nariadenia (EÚ) 2017/1938 a (ES) č. 715/2009, pokiaľ ide o uskladňovanie plynu (</w:t>
      </w:r>
      <w:r w:rsidR="00864B93" w:rsidRPr="00864B93">
        <w:rPr>
          <w:sz w:val="24"/>
        </w:rPr>
        <w:t>Ú. v. EÚ L 173, 30.6.2022</w:t>
      </w:r>
      <w:r w:rsidR="00432ECA" w:rsidRPr="0031567C">
        <w:rPr>
          <w:sz w:val="24"/>
        </w:rPr>
        <w:t>)</w:t>
      </w:r>
      <w:r w:rsidRPr="0031567C">
        <w:rPr>
          <w:sz w:val="24"/>
        </w:rPr>
        <w:t>.“.</w:t>
      </w:r>
    </w:p>
    <w:p w14:paraId="6C4F6123" w14:textId="77777777" w:rsidR="00F0337D" w:rsidRDefault="00F0337D" w:rsidP="00F00BBA">
      <w:pPr>
        <w:jc w:val="both"/>
        <w:rPr>
          <w:sz w:val="24"/>
          <w:szCs w:val="24"/>
        </w:rPr>
      </w:pPr>
    </w:p>
    <w:p w14:paraId="3C4E5F4C" w14:textId="77777777" w:rsidR="00192D27" w:rsidRPr="005A443E" w:rsidRDefault="00192D27" w:rsidP="00192D27">
      <w:pPr>
        <w:pStyle w:val="Odsekzoznamu"/>
        <w:numPr>
          <w:ilvl w:val="0"/>
          <w:numId w:val="5"/>
        </w:numPr>
        <w:ind w:left="426" w:hanging="426"/>
        <w:jc w:val="both"/>
        <w:rPr>
          <w:sz w:val="24"/>
          <w:szCs w:val="24"/>
        </w:rPr>
      </w:pPr>
      <w:r w:rsidRPr="005A443E">
        <w:rPr>
          <w:sz w:val="24"/>
          <w:szCs w:val="24"/>
        </w:rPr>
        <w:t xml:space="preserve">V § 9 sa odsek 1 dopĺňa </w:t>
      </w:r>
      <w:r>
        <w:rPr>
          <w:sz w:val="24"/>
          <w:szCs w:val="24"/>
        </w:rPr>
        <w:t>písmenom o)</w:t>
      </w:r>
      <w:r w:rsidRPr="005A443E">
        <w:rPr>
          <w:sz w:val="24"/>
          <w:szCs w:val="24"/>
        </w:rPr>
        <w:t>, ktor</w:t>
      </w:r>
      <w:r>
        <w:rPr>
          <w:sz w:val="24"/>
          <w:szCs w:val="24"/>
        </w:rPr>
        <w:t>é</w:t>
      </w:r>
      <w:r w:rsidRPr="005A443E">
        <w:rPr>
          <w:sz w:val="24"/>
          <w:szCs w:val="24"/>
        </w:rPr>
        <w:t xml:space="preserve"> znie:</w:t>
      </w:r>
    </w:p>
    <w:p w14:paraId="25AAA986" w14:textId="270AD3C6" w:rsidR="00192D27" w:rsidRDefault="00192D27" w:rsidP="00CF7862">
      <w:pPr>
        <w:pStyle w:val="Odsekzoznamu"/>
        <w:ind w:left="426"/>
        <w:jc w:val="both"/>
        <w:rPr>
          <w:sz w:val="24"/>
          <w:szCs w:val="24"/>
        </w:rPr>
      </w:pPr>
      <w:r w:rsidRPr="006D77D6">
        <w:rPr>
          <w:sz w:val="24"/>
          <w:szCs w:val="24"/>
        </w:rPr>
        <w:t>„</w:t>
      </w:r>
      <w:r>
        <w:rPr>
          <w:sz w:val="24"/>
          <w:szCs w:val="24"/>
        </w:rPr>
        <w:t xml:space="preserve">o) potvrdí alebo zmení </w:t>
      </w:r>
      <w:r w:rsidRPr="00C35D92">
        <w:rPr>
          <w:sz w:val="24"/>
          <w:szCs w:val="24"/>
        </w:rPr>
        <w:t>výpoč</w:t>
      </w:r>
      <w:r>
        <w:rPr>
          <w:sz w:val="24"/>
          <w:szCs w:val="24"/>
        </w:rPr>
        <w:t>e</w:t>
      </w:r>
      <w:r w:rsidRPr="00C35D92">
        <w:rPr>
          <w:sz w:val="24"/>
          <w:szCs w:val="24"/>
        </w:rPr>
        <w:t>t skladovacej povinnosti zo strany prevádzkovateľa distribučnej siete</w:t>
      </w:r>
      <w:r>
        <w:rPr>
          <w:sz w:val="24"/>
          <w:szCs w:val="24"/>
        </w:rPr>
        <w:t xml:space="preserve">, </w:t>
      </w:r>
      <w:r w:rsidRPr="00C35D92">
        <w:rPr>
          <w:sz w:val="24"/>
          <w:szCs w:val="24"/>
        </w:rPr>
        <w:t>ktorý</w:t>
      </w:r>
      <w:r w:rsidRPr="006F4B1B">
        <w:rPr>
          <w:sz w:val="24"/>
          <w:szCs w:val="24"/>
        </w:rPr>
        <w:t xml:space="preserve"> na základe rozhodnutia ministerstva plní úlohy plynárenského dispečingu na vymedzenom území</w:t>
      </w:r>
      <w:r w:rsidR="009E5E20">
        <w:rPr>
          <w:sz w:val="24"/>
          <w:szCs w:val="24"/>
        </w:rPr>
        <w:t>,</w:t>
      </w:r>
      <w:r>
        <w:rPr>
          <w:sz w:val="24"/>
          <w:szCs w:val="24"/>
        </w:rPr>
        <w:t xml:space="preserve"> </w:t>
      </w:r>
      <w:r w:rsidR="00262F91">
        <w:rPr>
          <w:sz w:val="24"/>
          <w:szCs w:val="24"/>
        </w:rPr>
        <w:t>na základe</w:t>
      </w:r>
      <w:r>
        <w:rPr>
          <w:sz w:val="24"/>
          <w:szCs w:val="24"/>
        </w:rPr>
        <w:t xml:space="preserve"> námietk</w:t>
      </w:r>
      <w:r w:rsidR="00262F91">
        <w:rPr>
          <w:sz w:val="24"/>
          <w:szCs w:val="24"/>
        </w:rPr>
        <w:t>y</w:t>
      </w:r>
      <w:r>
        <w:rPr>
          <w:sz w:val="24"/>
          <w:szCs w:val="24"/>
        </w:rPr>
        <w:t xml:space="preserve"> </w:t>
      </w:r>
      <w:r w:rsidR="009E5E20">
        <w:rPr>
          <w:sz w:val="24"/>
          <w:szCs w:val="24"/>
        </w:rPr>
        <w:t>vznesenej d</w:t>
      </w:r>
      <w:r w:rsidR="009E5E20" w:rsidRPr="006F4B1B">
        <w:rPr>
          <w:sz w:val="24"/>
          <w:szCs w:val="24"/>
        </w:rPr>
        <w:t>odávateľ</w:t>
      </w:r>
      <w:r w:rsidR="009E5E20">
        <w:rPr>
          <w:sz w:val="24"/>
          <w:szCs w:val="24"/>
        </w:rPr>
        <w:t>om</w:t>
      </w:r>
      <w:r w:rsidR="009E5E20" w:rsidRPr="006F4B1B">
        <w:rPr>
          <w:sz w:val="24"/>
          <w:szCs w:val="24"/>
        </w:rPr>
        <w:t xml:space="preserve"> plynu a</w:t>
      </w:r>
      <w:r w:rsidR="009E5E20">
        <w:rPr>
          <w:sz w:val="24"/>
          <w:szCs w:val="24"/>
        </w:rPr>
        <w:t>lebo</w:t>
      </w:r>
      <w:r w:rsidR="009E5E20" w:rsidRPr="006F4B1B">
        <w:rPr>
          <w:sz w:val="24"/>
          <w:szCs w:val="24"/>
        </w:rPr>
        <w:t> užívateľ</w:t>
      </w:r>
      <w:r w:rsidR="009E5E20">
        <w:rPr>
          <w:sz w:val="24"/>
          <w:szCs w:val="24"/>
        </w:rPr>
        <w:t>om</w:t>
      </w:r>
      <w:r w:rsidR="009E5E20" w:rsidRPr="006F4B1B">
        <w:rPr>
          <w:sz w:val="24"/>
          <w:szCs w:val="24"/>
        </w:rPr>
        <w:t xml:space="preserve"> distribučnej siete, na ktorých sa vzťahuje skladovacia povinnosť</w:t>
      </w:r>
      <w:r w:rsidR="008C64D1">
        <w:rPr>
          <w:sz w:val="24"/>
          <w:szCs w:val="24"/>
        </w:rPr>
        <w:t xml:space="preserve"> podľa osobitného predpisu</w:t>
      </w:r>
      <w:r w:rsidR="00262F91">
        <w:rPr>
          <w:sz w:val="24"/>
          <w:szCs w:val="24"/>
        </w:rPr>
        <w:t>.</w:t>
      </w:r>
      <w:r w:rsidR="00262F91">
        <w:rPr>
          <w:sz w:val="24"/>
          <w:szCs w:val="24"/>
          <w:vertAlign w:val="superscript"/>
        </w:rPr>
        <w:t>17d</w:t>
      </w:r>
      <w:r w:rsidRPr="00C34536">
        <w:rPr>
          <w:sz w:val="24"/>
          <w:szCs w:val="24"/>
        </w:rPr>
        <w:t>)</w:t>
      </w:r>
      <w:r w:rsidR="00262F91">
        <w:rPr>
          <w:sz w:val="24"/>
          <w:szCs w:val="24"/>
        </w:rPr>
        <w:t>“.</w:t>
      </w:r>
    </w:p>
    <w:p w14:paraId="1F363506" w14:textId="77777777" w:rsidR="00192D27" w:rsidRPr="006D77D6" w:rsidRDefault="00192D27" w:rsidP="00192D27">
      <w:pPr>
        <w:pStyle w:val="Odsekzoznamu"/>
        <w:ind w:left="0"/>
        <w:jc w:val="both"/>
        <w:rPr>
          <w:sz w:val="24"/>
          <w:szCs w:val="24"/>
        </w:rPr>
      </w:pPr>
    </w:p>
    <w:p w14:paraId="6128DBFD" w14:textId="4DD19496" w:rsidR="009E5E20" w:rsidRPr="00C34536" w:rsidRDefault="009E5E20" w:rsidP="00CF7862">
      <w:pPr>
        <w:ind w:left="426"/>
        <w:jc w:val="both"/>
        <w:rPr>
          <w:sz w:val="24"/>
          <w:szCs w:val="24"/>
        </w:rPr>
      </w:pPr>
      <w:r w:rsidRPr="00C34536">
        <w:rPr>
          <w:sz w:val="24"/>
          <w:szCs w:val="24"/>
        </w:rPr>
        <w:t>Poznámka pod čiarou k odkazu 17d znie:</w:t>
      </w:r>
    </w:p>
    <w:p w14:paraId="7D9CFB9F" w14:textId="6F4B1066" w:rsidR="00192D27" w:rsidRPr="00886448" w:rsidRDefault="009E5E20" w:rsidP="00CF7862">
      <w:pPr>
        <w:ind w:left="426"/>
        <w:jc w:val="both"/>
        <w:rPr>
          <w:sz w:val="24"/>
          <w:szCs w:val="24"/>
        </w:rPr>
      </w:pPr>
      <w:r w:rsidRPr="00C34536">
        <w:rPr>
          <w:sz w:val="24"/>
          <w:szCs w:val="24"/>
        </w:rPr>
        <w:t>„</w:t>
      </w:r>
      <w:r w:rsidR="00262F91">
        <w:rPr>
          <w:sz w:val="24"/>
          <w:szCs w:val="24"/>
          <w:vertAlign w:val="superscript"/>
        </w:rPr>
        <w:t>17d</w:t>
      </w:r>
      <w:r w:rsidR="00192D27" w:rsidRPr="00C34536">
        <w:rPr>
          <w:sz w:val="24"/>
          <w:szCs w:val="24"/>
        </w:rPr>
        <w:t>)</w:t>
      </w:r>
      <w:r w:rsidR="00192D27">
        <w:rPr>
          <w:sz w:val="24"/>
          <w:szCs w:val="24"/>
        </w:rPr>
        <w:t xml:space="preserve"> </w:t>
      </w:r>
      <w:r w:rsidR="00192D27" w:rsidRPr="00886448">
        <w:rPr>
          <w:sz w:val="24"/>
          <w:szCs w:val="24"/>
        </w:rPr>
        <w:t xml:space="preserve">§ 22a ods. </w:t>
      </w:r>
      <w:r w:rsidR="00192D27">
        <w:rPr>
          <w:sz w:val="24"/>
          <w:szCs w:val="24"/>
        </w:rPr>
        <w:t xml:space="preserve">4 </w:t>
      </w:r>
      <w:r w:rsidR="00192D27" w:rsidRPr="00886448">
        <w:rPr>
          <w:sz w:val="24"/>
          <w:szCs w:val="24"/>
        </w:rPr>
        <w:t>zákona č. 251/2012 Z. z. v znení zákona č. .../2022 Z. z.“.</w:t>
      </w:r>
    </w:p>
    <w:p w14:paraId="0A6DF7CE" w14:textId="77777777" w:rsidR="00F0337D" w:rsidRDefault="00F0337D" w:rsidP="00F00BBA">
      <w:pPr>
        <w:jc w:val="both"/>
        <w:rPr>
          <w:sz w:val="24"/>
          <w:szCs w:val="24"/>
        </w:rPr>
      </w:pPr>
    </w:p>
    <w:p w14:paraId="37C842D3" w14:textId="2B01A5E9" w:rsidR="00F00BBA" w:rsidRPr="00CF7862" w:rsidRDefault="00F00BBA" w:rsidP="00CF7862">
      <w:pPr>
        <w:pStyle w:val="Odsekzoznamu"/>
        <w:numPr>
          <w:ilvl w:val="0"/>
          <w:numId w:val="5"/>
        </w:numPr>
        <w:ind w:left="426" w:hanging="426"/>
        <w:jc w:val="both"/>
        <w:rPr>
          <w:sz w:val="24"/>
          <w:szCs w:val="24"/>
        </w:rPr>
      </w:pPr>
      <w:r w:rsidRPr="00CF7862">
        <w:rPr>
          <w:sz w:val="24"/>
          <w:szCs w:val="24"/>
        </w:rPr>
        <w:t>V § 11 sa odsek 2 dopĺňa písmenom g), ktoré znie:</w:t>
      </w:r>
    </w:p>
    <w:p w14:paraId="18B859D8" w14:textId="77777777" w:rsidR="00F00BBA" w:rsidRPr="00886448" w:rsidRDefault="00F00BBA" w:rsidP="00CF7862">
      <w:pPr>
        <w:pStyle w:val="Odsekzoznamu"/>
        <w:ind w:left="426"/>
        <w:jc w:val="both"/>
        <w:rPr>
          <w:sz w:val="24"/>
          <w:szCs w:val="24"/>
        </w:rPr>
      </w:pPr>
      <w:r w:rsidRPr="003C03F6">
        <w:rPr>
          <w:sz w:val="24"/>
          <w:szCs w:val="24"/>
        </w:rPr>
        <w:t xml:space="preserve">„g) prístup do zásobníka </w:t>
      </w:r>
      <w:r w:rsidR="000041C8" w:rsidRPr="000041C8">
        <w:rPr>
          <w:sz w:val="24"/>
          <w:szCs w:val="24"/>
        </w:rPr>
        <w:t>a uskladňovanie plynu</w:t>
      </w:r>
      <w:r w:rsidR="000041C8" w:rsidRPr="003C03F6">
        <w:rPr>
          <w:sz w:val="24"/>
          <w:szCs w:val="24"/>
        </w:rPr>
        <w:t xml:space="preserve"> </w:t>
      </w:r>
      <w:r w:rsidRPr="003C03F6">
        <w:rPr>
          <w:sz w:val="24"/>
          <w:szCs w:val="24"/>
        </w:rPr>
        <w:t xml:space="preserve">v rozsahu prístupu k uskladňovacej kapacite </w:t>
      </w:r>
      <w:r>
        <w:rPr>
          <w:sz w:val="24"/>
          <w:szCs w:val="24"/>
        </w:rPr>
        <w:t xml:space="preserve">na </w:t>
      </w:r>
      <w:r w:rsidRPr="003C03F6">
        <w:rPr>
          <w:sz w:val="24"/>
          <w:szCs w:val="24"/>
        </w:rPr>
        <w:t>zabezpečeni</w:t>
      </w:r>
      <w:r>
        <w:rPr>
          <w:sz w:val="24"/>
          <w:szCs w:val="24"/>
        </w:rPr>
        <w:t>e splnenia</w:t>
      </w:r>
      <w:r w:rsidRPr="003C03F6">
        <w:rPr>
          <w:sz w:val="24"/>
          <w:szCs w:val="24"/>
        </w:rPr>
        <w:t xml:space="preserve"> skladovacej povinnosti podľa osobitného predpisu.</w:t>
      </w:r>
      <w:r w:rsidRPr="003C03F6">
        <w:rPr>
          <w:sz w:val="24"/>
          <w:szCs w:val="24"/>
          <w:vertAlign w:val="superscript"/>
        </w:rPr>
        <w:t>21ba</w:t>
      </w:r>
      <w:r w:rsidRPr="003C03F6">
        <w:rPr>
          <w:sz w:val="24"/>
          <w:szCs w:val="24"/>
        </w:rPr>
        <w:t>)“</w:t>
      </w:r>
      <w:r>
        <w:rPr>
          <w:sz w:val="24"/>
          <w:szCs w:val="24"/>
        </w:rPr>
        <w:t>.</w:t>
      </w:r>
    </w:p>
    <w:p w14:paraId="735B67FE" w14:textId="77777777" w:rsidR="00F00BBA" w:rsidRPr="00F93561" w:rsidRDefault="00F00BBA" w:rsidP="00CF7862">
      <w:pPr>
        <w:ind w:left="426"/>
        <w:jc w:val="both"/>
        <w:rPr>
          <w:sz w:val="24"/>
          <w:szCs w:val="24"/>
        </w:rPr>
      </w:pPr>
    </w:p>
    <w:p w14:paraId="14B161C7" w14:textId="77777777" w:rsidR="00F00BBA" w:rsidRPr="00886448" w:rsidRDefault="00F00BBA" w:rsidP="00CF7862">
      <w:pPr>
        <w:pStyle w:val="Odsekzoznamu"/>
        <w:ind w:left="426"/>
        <w:jc w:val="both"/>
        <w:rPr>
          <w:sz w:val="24"/>
          <w:szCs w:val="24"/>
        </w:rPr>
      </w:pPr>
      <w:r w:rsidRPr="00886448">
        <w:rPr>
          <w:sz w:val="24"/>
          <w:szCs w:val="24"/>
        </w:rPr>
        <w:t>Poznámka pod čiarou k odkazu 21ba znie:</w:t>
      </w:r>
    </w:p>
    <w:p w14:paraId="7400D559" w14:textId="7946B1CF" w:rsidR="00F00BBA" w:rsidRPr="00886448" w:rsidRDefault="00F00BBA" w:rsidP="00CF7862">
      <w:pPr>
        <w:ind w:firstLine="360"/>
        <w:jc w:val="both"/>
        <w:rPr>
          <w:sz w:val="24"/>
          <w:szCs w:val="24"/>
        </w:rPr>
      </w:pPr>
      <w:r w:rsidRPr="00886448">
        <w:rPr>
          <w:sz w:val="24"/>
          <w:szCs w:val="24"/>
        </w:rPr>
        <w:t>„</w:t>
      </w:r>
      <w:r w:rsidRPr="00886448">
        <w:rPr>
          <w:sz w:val="24"/>
          <w:szCs w:val="24"/>
          <w:vertAlign w:val="superscript"/>
        </w:rPr>
        <w:t>21ba</w:t>
      </w:r>
      <w:r w:rsidRPr="00886448">
        <w:rPr>
          <w:sz w:val="24"/>
          <w:szCs w:val="24"/>
        </w:rPr>
        <w:t xml:space="preserve">) § 22a ods. </w:t>
      </w:r>
      <w:r>
        <w:rPr>
          <w:sz w:val="24"/>
          <w:szCs w:val="24"/>
        </w:rPr>
        <w:t xml:space="preserve">6 </w:t>
      </w:r>
      <w:r w:rsidRPr="00886448">
        <w:rPr>
          <w:sz w:val="24"/>
          <w:szCs w:val="24"/>
        </w:rPr>
        <w:t>písm. a) zákona č. 251/2012 Z. z. v znení zákona č. .../2022 Z. z.“.</w:t>
      </w:r>
    </w:p>
    <w:p w14:paraId="5F05B12A" w14:textId="77777777" w:rsidR="00F00BBA" w:rsidRPr="00886448" w:rsidRDefault="00F00BBA" w:rsidP="00F00BBA">
      <w:pPr>
        <w:jc w:val="both"/>
        <w:rPr>
          <w:sz w:val="24"/>
          <w:szCs w:val="24"/>
        </w:rPr>
      </w:pPr>
    </w:p>
    <w:p w14:paraId="786A7F95" w14:textId="7A5F52AA" w:rsidR="00F00BBA" w:rsidRPr="00CF7862" w:rsidRDefault="00F00BBA" w:rsidP="00CF7862">
      <w:pPr>
        <w:pStyle w:val="Odsekzoznamu"/>
        <w:numPr>
          <w:ilvl w:val="0"/>
          <w:numId w:val="5"/>
        </w:numPr>
        <w:ind w:left="426" w:hanging="426"/>
        <w:jc w:val="both"/>
        <w:rPr>
          <w:sz w:val="24"/>
          <w:szCs w:val="24"/>
        </w:rPr>
      </w:pPr>
      <w:r w:rsidRPr="00CF7862">
        <w:rPr>
          <w:sz w:val="24"/>
          <w:szCs w:val="24"/>
        </w:rPr>
        <w:t>§ 12 sa dopĺňa odsekom 1</w:t>
      </w:r>
      <w:r w:rsidR="00E363A3" w:rsidRPr="00CF7862">
        <w:rPr>
          <w:sz w:val="24"/>
          <w:szCs w:val="24"/>
        </w:rPr>
        <w:t>2</w:t>
      </w:r>
      <w:r w:rsidRPr="00CF7862">
        <w:rPr>
          <w:sz w:val="24"/>
          <w:szCs w:val="24"/>
        </w:rPr>
        <w:t xml:space="preserve">, ktorý znie: </w:t>
      </w:r>
    </w:p>
    <w:p w14:paraId="28AD637A" w14:textId="2AB3644D" w:rsidR="00F00BBA" w:rsidRPr="00F93561" w:rsidRDefault="00F00BBA" w:rsidP="00CF7862">
      <w:pPr>
        <w:ind w:left="426"/>
        <w:jc w:val="both"/>
        <w:rPr>
          <w:sz w:val="24"/>
          <w:szCs w:val="24"/>
        </w:rPr>
      </w:pPr>
      <w:r w:rsidRPr="003C03F6">
        <w:rPr>
          <w:sz w:val="24"/>
          <w:szCs w:val="24"/>
        </w:rPr>
        <w:t>„(1</w:t>
      </w:r>
      <w:r w:rsidR="00E363A3">
        <w:rPr>
          <w:sz w:val="24"/>
          <w:szCs w:val="24"/>
        </w:rPr>
        <w:t>2</w:t>
      </w:r>
      <w:r w:rsidRPr="003C03F6">
        <w:rPr>
          <w:sz w:val="24"/>
          <w:szCs w:val="24"/>
        </w:rPr>
        <w:t xml:space="preserve">) Cenová regulácia  prístupu do zásobníka </w:t>
      </w:r>
      <w:r w:rsidRPr="00F55994">
        <w:rPr>
          <w:sz w:val="24"/>
          <w:szCs w:val="24"/>
        </w:rPr>
        <w:t>a uskladňovani</w:t>
      </w:r>
      <w:r w:rsidR="008C64D1">
        <w:rPr>
          <w:sz w:val="24"/>
          <w:szCs w:val="24"/>
        </w:rPr>
        <w:t>a</w:t>
      </w:r>
      <w:r w:rsidRPr="00F55994">
        <w:rPr>
          <w:sz w:val="24"/>
          <w:szCs w:val="24"/>
        </w:rPr>
        <w:t xml:space="preserve"> plynu</w:t>
      </w:r>
      <w:r>
        <w:rPr>
          <w:sz w:val="24"/>
          <w:szCs w:val="24"/>
        </w:rPr>
        <w:t xml:space="preserve"> </w:t>
      </w:r>
      <w:r w:rsidRPr="003C03F6">
        <w:rPr>
          <w:sz w:val="24"/>
          <w:szCs w:val="24"/>
        </w:rPr>
        <w:t xml:space="preserve">podľa § 11 ods. 2 písm. g) sa vykonáva </w:t>
      </w:r>
      <w:r w:rsidR="008C64D1">
        <w:rPr>
          <w:sz w:val="24"/>
          <w:szCs w:val="24"/>
        </w:rPr>
        <w:t>spôsobom</w:t>
      </w:r>
      <w:r w:rsidR="008C64D1" w:rsidRPr="003C03F6">
        <w:rPr>
          <w:sz w:val="24"/>
          <w:szCs w:val="24"/>
        </w:rPr>
        <w:t xml:space="preserve"> </w:t>
      </w:r>
      <w:r w:rsidRPr="00F55994">
        <w:rPr>
          <w:sz w:val="24"/>
          <w:szCs w:val="24"/>
        </w:rPr>
        <w:t xml:space="preserve">podľa </w:t>
      </w:r>
      <w:r w:rsidR="0061050A">
        <w:rPr>
          <w:sz w:val="24"/>
          <w:szCs w:val="24"/>
        </w:rPr>
        <w:t>odseku 1</w:t>
      </w:r>
      <w:r w:rsidRPr="00F55994">
        <w:rPr>
          <w:sz w:val="24"/>
          <w:szCs w:val="24"/>
        </w:rPr>
        <w:t xml:space="preserve"> písm. b)</w:t>
      </w:r>
      <w:r>
        <w:rPr>
          <w:sz w:val="24"/>
          <w:szCs w:val="24"/>
        </w:rPr>
        <w:t xml:space="preserve"> alebo</w:t>
      </w:r>
      <w:r w:rsidR="00811C58">
        <w:rPr>
          <w:sz w:val="24"/>
          <w:szCs w:val="24"/>
        </w:rPr>
        <w:t xml:space="preserve"> písm.</w:t>
      </w:r>
      <w:r>
        <w:rPr>
          <w:sz w:val="24"/>
          <w:szCs w:val="24"/>
        </w:rPr>
        <w:t xml:space="preserve"> d)</w:t>
      </w:r>
      <w:r w:rsidR="00811C58">
        <w:rPr>
          <w:sz w:val="24"/>
          <w:szCs w:val="24"/>
        </w:rPr>
        <w:t>.</w:t>
      </w:r>
      <w:r w:rsidRPr="003C03F6">
        <w:rPr>
          <w:sz w:val="24"/>
          <w:szCs w:val="24"/>
        </w:rPr>
        <w:t>“</w:t>
      </w:r>
      <w:r>
        <w:rPr>
          <w:sz w:val="24"/>
          <w:szCs w:val="24"/>
        </w:rPr>
        <w:t>.</w:t>
      </w:r>
    </w:p>
    <w:p w14:paraId="1ECE0BF9" w14:textId="77777777" w:rsidR="00F00BBA" w:rsidRPr="00F93561" w:rsidRDefault="00F00BBA" w:rsidP="00F00BBA">
      <w:pPr>
        <w:jc w:val="both"/>
        <w:rPr>
          <w:sz w:val="24"/>
          <w:szCs w:val="24"/>
        </w:rPr>
      </w:pPr>
    </w:p>
    <w:p w14:paraId="28B816ED" w14:textId="20CF63ED" w:rsidR="008C64D1" w:rsidRDefault="008C64D1" w:rsidP="00CF7862">
      <w:pPr>
        <w:pStyle w:val="Odsekzoznamu"/>
        <w:numPr>
          <w:ilvl w:val="0"/>
          <w:numId w:val="5"/>
        </w:numPr>
        <w:ind w:left="426" w:hanging="426"/>
        <w:jc w:val="both"/>
        <w:rPr>
          <w:sz w:val="24"/>
          <w:szCs w:val="24"/>
        </w:rPr>
      </w:pPr>
      <w:r>
        <w:rPr>
          <w:sz w:val="24"/>
          <w:szCs w:val="24"/>
        </w:rPr>
        <w:t xml:space="preserve">V § 14 ods. 5 písm. b) sa za slová </w:t>
      </w:r>
      <w:r w:rsidRPr="0031567C">
        <w:rPr>
          <w:sz w:val="24"/>
          <w:szCs w:val="24"/>
        </w:rPr>
        <w:t>„§ 11 ods. 2“ vkladajú slová „písm. a) až f)“</w:t>
      </w:r>
      <w:r>
        <w:rPr>
          <w:sz w:val="24"/>
          <w:szCs w:val="24"/>
        </w:rPr>
        <w:t>.</w:t>
      </w:r>
    </w:p>
    <w:p w14:paraId="7236BE6C" w14:textId="77777777" w:rsidR="008C64D1" w:rsidRDefault="008C64D1" w:rsidP="0031567C">
      <w:pPr>
        <w:pStyle w:val="Odsekzoznamu"/>
        <w:ind w:left="426"/>
        <w:jc w:val="both"/>
        <w:rPr>
          <w:sz w:val="24"/>
          <w:szCs w:val="24"/>
        </w:rPr>
      </w:pPr>
    </w:p>
    <w:p w14:paraId="61AE2253" w14:textId="74DD8B52" w:rsidR="00F00BBA" w:rsidRPr="004A7CCC" w:rsidRDefault="00F00BBA" w:rsidP="00CF7862">
      <w:pPr>
        <w:pStyle w:val="Odsekzoznamu"/>
        <w:numPr>
          <w:ilvl w:val="0"/>
          <w:numId w:val="5"/>
        </w:numPr>
        <w:ind w:left="426" w:hanging="426"/>
        <w:jc w:val="both"/>
        <w:rPr>
          <w:sz w:val="24"/>
          <w:szCs w:val="24"/>
        </w:rPr>
      </w:pPr>
      <w:r w:rsidRPr="004A7CCC">
        <w:rPr>
          <w:sz w:val="24"/>
          <w:szCs w:val="24"/>
        </w:rPr>
        <w:t xml:space="preserve">V § 14 ods. 5 písm. c) sa slová „sústavy a </w:t>
      </w:r>
      <w:hyperlink r:id="rId9" w:anchor="paragraf-11.odsek-1.pismeno-k" w:tooltip="Odkaz na predpis alebo ustanovenie" w:history="1">
        <w:r w:rsidRPr="004A7CCC">
          <w:rPr>
            <w:sz w:val="24"/>
            <w:szCs w:val="24"/>
          </w:rPr>
          <w:t xml:space="preserve">§ 11 ods. 1 písm. </w:t>
        </w:r>
        <w:r w:rsidR="0061050A" w:rsidRPr="004A7CCC">
          <w:rPr>
            <w:sz w:val="24"/>
            <w:szCs w:val="24"/>
          </w:rPr>
          <w:t xml:space="preserve">h) a </w:t>
        </w:r>
        <w:r w:rsidRPr="004A7CCC">
          <w:rPr>
            <w:sz w:val="24"/>
            <w:szCs w:val="24"/>
          </w:rPr>
          <w:t>k)</w:t>
        </w:r>
      </w:hyperlink>
      <w:r w:rsidRPr="004A7CCC">
        <w:rPr>
          <w:sz w:val="24"/>
          <w:szCs w:val="24"/>
        </w:rPr>
        <w:t xml:space="preserve">“ nahrádzajú slovami „sústavy, </w:t>
      </w:r>
      <w:hyperlink r:id="rId10" w:anchor="paragraf-11.odsek-1.pismeno-k" w:tooltip="Odkaz na predpis alebo ustanovenie" w:history="1">
        <w:r w:rsidRPr="004A7CCC">
          <w:rPr>
            <w:sz w:val="24"/>
            <w:szCs w:val="24"/>
          </w:rPr>
          <w:t xml:space="preserve">§ 11 ods. 1 písm. </w:t>
        </w:r>
        <w:r w:rsidR="0061050A" w:rsidRPr="004A7CCC">
          <w:rPr>
            <w:sz w:val="24"/>
            <w:szCs w:val="24"/>
          </w:rPr>
          <w:t xml:space="preserve">h) a </w:t>
        </w:r>
        <w:r w:rsidRPr="004A7CCC">
          <w:rPr>
            <w:sz w:val="24"/>
            <w:szCs w:val="24"/>
          </w:rPr>
          <w:t>k)</w:t>
        </w:r>
      </w:hyperlink>
      <w:r w:rsidRPr="004A7CCC">
        <w:rPr>
          <w:sz w:val="24"/>
          <w:szCs w:val="24"/>
        </w:rPr>
        <w:t xml:space="preserve"> a § 11 ods. 2 písm. g)“.</w:t>
      </w:r>
    </w:p>
    <w:p w14:paraId="7067C64E" w14:textId="77777777" w:rsidR="00F00BBA" w:rsidRPr="00F93561" w:rsidRDefault="00F00BBA" w:rsidP="00F00BBA">
      <w:pPr>
        <w:jc w:val="both"/>
        <w:rPr>
          <w:sz w:val="24"/>
          <w:szCs w:val="24"/>
        </w:rPr>
      </w:pPr>
    </w:p>
    <w:p w14:paraId="582F9DB6" w14:textId="08439129" w:rsidR="00F00BBA" w:rsidRPr="00CF7862" w:rsidRDefault="00F00BBA" w:rsidP="00CF7862">
      <w:pPr>
        <w:pStyle w:val="Odsekzoznamu"/>
        <w:numPr>
          <w:ilvl w:val="0"/>
          <w:numId w:val="5"/>
        </w:numPr>
        <w:ind w:left="426" w:hanging="426"/>
        <w:jc w:val="both"/>
        <w:rPr>
          <w:sz w:val="24"/>
          <w:szCs w:val="24"/>
        </w:rPr>
      </w:pPr>
      <w:r w:rsidRPr="00CF7862">
        <w:rPr>
          <w:sz w:val="24"/>
          <w:szCs w:val="24"/>
        </w:rPr>
        <w:t>V § 14 ods. 12 sa slová „§ 11 ods. 2 písm. a) až d) a f)“ nahrádzajú slovami „§ 11 ods. 2 písm. a) až d), f) a g)“.</w:t>
      </w:r>
    </w:p>
    <w:p w14:paraId="35C2473A" w14:textId="77777777" w:rsidR="00F00BBA" w:rsidRPr="00F93561" w:rsidRDefault="00F00BBA" w:rsidP="00F00BBA">
      <w:pPr>
        <w:rPr>
          <w:sz w:val="24"/>
          <w:szCs w:val="24"/>
        </w:rPr>
      </w:pPr>
    </w:p>
    <w:p w14:paraId="79335C6D" w14:textId="4A0C4B78" w:rsidR="00F00BBA" w:rsidRPr="00CF7862" w:rsidRDefault="00F00BBA" w:rsidP="00CF7862">
      <w:pPr>
        <w:pStyle w:val="Odsekzoznamu"/>
        <w:numPr>
          <w:ilvl w:val="0"/>
          <w:numId w:val="5"/>
        </w:numPr>
        <w:ind w:left="426" w:hanging="426"/>
        <w:jc w:val="both"/>
        <w:rPr>
          <w:sz w:val="24"/>
          <w:szCs w:val="24"/>
        </w:rPr>
      </w:pPr>
      <w:r w:rsidRPr="00CF7862">
        <w:rPr>
          <w:sz w:val="24"/>
          <w:szCs w:val="24"/>
        </w:rPr>
        <w:t>Za § 45</w:t>
      </w:r>
      <w:r w:rsidR="0061050A" w:rsidRPr="00CF7862">
        <w:rPr>
          <w:sz w:val="24"/>
          <w:szCs w:val="24"/>
        </w:rPr>
        <w:t>i</w:t>
      </w:r>
      <w:r w:rsidRPr="00CF7862">
        <w:rPr>
          <w:sz w:val="24"/>
          <w:szCs w:val="24"/>
        </w:rPr>
        <w:t xml:space="preserve"> sa vkladá § 45</w:t>
      </w:r>
      <w:r w:rsidR="0061050A" w:rsidRPr="00CF7862">
        <w:rPr>
          <w:sz w:val="24"/>
          <w:szCs w:val="24"/>
        </w:rPr>
        <w:t>j</w:t>
      </w:r>
      <w:r w:rsidRPr="00CF7862">
        <w:rPr>
          <w:sz w:val="24"/>
          <w:szCs w:val="24"/>
        </w:rPr>
        <w:t>, ktorý vrátane nadpisu znie:</w:t>
      </w:r>
    </w:p>
    <w:p w14:paraId="426DB211" w14:textId="77777777" w:rsidR="00F00BBA" w:rsidRPr="00F93561" w:rsidRDefault="00F00BBA" w:rsidP="00F00BBA">
      <w:pPr>
        <w:jc w:val="both"/>
        <w:rPr>
          <w:sz w:val="24"/>
          <w:szCs w:val="24"/>
        </w:rPr>
      </w:pPr>
    </w:p>
    <w:p w14:paraId="05550262" w14:textId="097A89AF" w:rsidR="00F00BBA" w:rsidRPr="005A2E15" w:rsidRDefault="00F00BBA" w:rsidP="00F00BBA">
      <w:pPr>
        <w:pStyle w:val="Odsekzoznamu"/>
        <w:jc w:val="center"/>
        <w:rPr>
          <w:b/>
          <w:sz w:val="24"/>
          <w:szCs w:val="24"/>
        </w:rPr>
      </w:pPr>
      <w:r w:rsidRPr="00886448">
        <w:rPr>
          <w:sz w:val="24"/>
          <w:szCs w:val="24"/>
        </w:rPr>
        <w:t>„</w:t>
      </w:r>
      <w:r w:rsidRPr="005A2E15">
        <w:rPr>
          <w:b/>
          <w:sz w:val="24"/>
          <w:szCs w:val="24"/>
        </w:rPr>
        <w:t>§ 45</w:t>
      </w:r>
      <w:r w:rsidR="0061050A">
        <w:rPr>
          <w:b/>
          <w:sz w:val="24"/>
          <w:szCs w:val="24"/>
        </w:rPr>
        <w:t>j</w:t>
      </w:r>
    </w:p>
    <w:p w14:paraId="294912AA" w14:textId="77777777" w:rsidR="00F00BBA" w:rsidRPr="005A2E15" w:rsidRDefault="00F00BBA" w:rsidP="00F00BBA">
      <w:pPr>
        <w:pStyle w:val="Odsekzoznamu"/>
        <w:jc w:val="center"/>
        <w:rPr>
          <w:b/>
          <w:sz w:val="24"/>
          <w:szCs w:val="24"/>
        </w:rPr>
      </w:pPr>
      <w:r w:rsidRPr="005A2E15">
        <w:rPr>
          <w:b/>
          <w:sz w:val="24"/>
          <w:szCs w:val="24"/>
        </w:rPr>
        <w:t>Prechodné ustanoveni</w:t>
      </w:r>
      <w:r>
        <w:rPr>
          <w:b/>
          <w:sz w:val="24"/>
          <w:szCs w:val="24"/>
        </w:rPr>
        <w:t>a</w:t>
      </w:r>
      <w:r w:rsidRPr="005A2E15">
        <w:rPr>
          <w:b/>
          <w:sz w:val="24"/>
          <w:szCs w:val="24"/>
        </w:rPr>
        <w:t xml:space="preserve"> k úpravám účinným od</w:t>
      </w:r>
      <w:r>
        <w:rPr>
          <w:b/>
          <w:sz w:val="24"/>
          <w:szCs w:val="24"/>
        </w:rPr>
        <w:t xml:space="preserve"> 1. </w:t>
      </w:r>
      <w:r w:rsidR="00042DB6">
        <w:rPr>
          <w:b/>
          <w:sz w:val="24"/>
          <w:szCs w:val="24"/>
        </w:rPr>
        <w:t>decembra</w:t>
      </w:r>
      <w:r w:rsidRPr="005A2E15">
        <w:rPr>
          <w:b/>
          <w:sz w:val="24"/>
          <w:szCs w:val="24"/>
        </w:rPr>
        <w:t xml:space="preserve"> 2022</w:t>
      </w:r>
    </w:p>
    <w:p w14:paraId="735DCBE9" w14:textId="77777777" w:rsidR="00F00BBA" w:rsidRPr="00886448" w:rsidRDefault="00F00BBA" w:rsidP="00F00BBA">
      <w:pPr>
        <w:pStyle w:val="Odsekzoznamu"/>
        <w:ind w:left="0"/>
        <w:jc w:val="both"/>
        <w:rPr>
          <w:sz w:val="24"/>
          <w:szCs w:val="24"/>
        </w:rPr>
      </w:pPr>
    </w:p>
    <w:p w14:paraId="7064A6C6" w14:textId="3D00C575" w:rsidR="00F00BBA" w:rsidRDefault="00F00BBA" w:rsidP="00F00BBA">
      <w:pPr>
        <w:pStyle w:val="Odsekzoznamu"/>
        <w:numPr>
          <w:ilvl w:val="0"/>
          <w:numId w:val="2"/>
        </w:numPr>
        <w:ind w:left="426" w:firstLine="0"/>
        <w:jc w:val="both"/>
        <w:rPr>
          <w:sz w:val="24"/>
          <w:szCs w:val="24"/>
        </w:rPr>
      </w:pPr>
      <w:r>
        <w:rPr>
          <w:sz w:val="24"/>
          <w:szCs w:val="24"/>
        </w:rPr>
        <w:t xml:space="preserve"> </w:t>
      </w:r>
      <w:r w:rsidRPr="00AC09F3">
        <w:rPr>
          <w:sz w:val="24"/>
          <w:szCs w:val="24"/>
        </w:rPr>
        <w:t xml:space="preserve">Úrad určí na obdobie od 1. apríla 2023 do 31. marca 2024 maximálnu cenu za prístup </w:t>
      </w:r>
      <w:r w:rsidRPr="000041C8">
        <w:rPr>
          <w:sz w:val="24"/>
          <w:szCs w:val="24"/>
        </w:rPr>
        <w:t xml:space="preserve">do zásobníka </w:t>
      </w:r>
      <w:r w:rsidR="000041C8" w:rsidRPr="000041C8">
        <w:rPr>
          <w:sz w:val="24"/>
          <w:szCs w:val="24"/>
        </w:rPr>
        <w:t xml:space="preserve">a uskladňovanie plynu </w:t>
      </w:r>
      <w:r w:rsidRPr="00AC09F3">
        <w:rPr>
          <w:sz w:val="24"/>
          <w:szCs w:val="24"/>
        </w:rPr>
        <w:t xml:space="preserve">podľa § 11 ods. 2 </w:t>
      </w:r>
      <w:r>
        <w:rPr>
          <w:sz w:val="24"/>
          <w:szCs w:val="24"/>
        </w:rPr>
        <w:t xml:space="preserve">písm. g) </w:t>
      </w:r>
      <w:r w:rsidRPr="00AC09F3">
        <w:rPr>
          <w:sz w:val="24"/>
          <w:szCs w:val="24"/>
        </w:rPr>
        <w:t>z vlastného podnetu v súlade s § 12 ods. 1</w:t>
      </w:r>
      <w:r w:rsidR="0061050A">
        <w:rPr>
          <w:sz w:val="24"/>
          <w:szCs w:val="24"/>
        </w:rPr>
        <w:t>2</w:t>
      </w:r>
      <w:r w:rsidRPr="00AC09F3">
        <w:rPr>
          <w:sz w:val="24"/>
          <w:szCs w:val="24"/>
        </w:rPr>
        <w:t xml:space="preserve"> do 31. </w:t>
      </w:r>
      <w:r>
        <w:rPr>
          <w:sz w:val="24"/>
          <w:szCs w:val="24"/>
        </w:rPr>
        <w:t>januára</w:t>
      </w:r>
      <w:r w:rsidRPr="00AC09F3">
        <w:rPr>
          <w:sz w:val="24"/>
          <w:szCs w:val="24"/>
        </w:rPr>
        <w:t xml:space="preserve"> 202</w:t>
      </w:r>
      <w:r>
        <w:rPr>
          <w:sz w:val="24"/>
          <w:szCs w:val="24"/>
        </w:rPr>
        <w:t>3</w:t>
      </w:r>
      <w:r w:rsidRPr="00AC09F3">
        <w:rPr>
          <w:sz w:val="24"/>
          <w:szCs w:val="24"/>
        </w:rPr>
        <w:t xml:space="preserve">. </w:t>
      </w:r>
    </w:p>
    <w:p w14:paraId="605EE0F4" w14:textId="77777777" w:rsidR="00F00BBA" w:rsidRPr="00AC09F3" w:rsidRDefault="00F00BBA" w:rsidP="00F00BBA">
      <w:pPr>
        <w:pStyle w:val="Odsekzoznamu"/>
        <w:ind w:left="426"/>
        <w:jc w:val="both"/>
        <w:rPr>
          <w:sz w:val="24"/>
          <w:szCs w:val="24"/>
        </w:rPr>
      </w:pPr>
    </w:p>
    <w:p w14:paraId="32E8E78E" w14:textId="3F1BB93C" w:rsidR="00F00BBA" w:rsidRPr="000041C8" w:rsidRDefault="00F00BBA" w:rsidP="00F00BBA">
      <w:pPr>
        <w:pStyle w:val="Odsekzoznamu"/>
        <w:numPr>
          <w:ilvl w:val="0"/>
          <w:numId w:val="2"/>
        </w:numPr>
        <w:ind w:left="426" w:firstLine="0"/>
        <w:jc w:val="both"/>
        <w:rPr>
          <w:sz w:val="24"/>
          <w:szCs w:val="24"/>
        </w:rPr>
      </w:pPr>
      <w:r>
        <w:rPr>
          <w:sz w:val="24"/>
          <w:szCs w:val="24"/>
        </w:rPr>
        <w:t xml:space="preserve"> </w:t>
      </w:r>
      <w:r w:rsidRPr="00A701DD">
        <w:rPr>
          <w:sz w:val="24"/>
          <w:szCs w:val="24"/>
        </w:rPr>
        <w:t>Prevádzkovate</w:t>
      </w:r>
      <w:r>
        <w:rPr>
          <w:sz w:val="24"/>
          <w:szCs w:val="24"/>
        </w:rPr>
        <w:t xml:space="preserve">ľ </w:t>
      </w:r>
      <w:r w:rsidRPr="000041C8">
        <w:rPr>
          <w:sz w:val="24"/>
          <w:szCs w:val="24"/>
        </w:rPr>
        <w:t>zásobníka je</w:t>
      </w:r>
      <w:r w:rsidRPr="00984C76">
        <w:rPr>
          <w:sz w:val="24"/>
          <w:szCs w:val="24"/>
        </w:rPr>
        <w:t xml:space="preserve"> povinný podať </w:t>
      </w:r>
      <w:r w:rsidR="008C64D1">
        <w:rPr>
          <w:sz w:val="24"/>
          <w:szCs w:val="24"/>
        </w:rPr>
        <w:t>návrh ceny</w:t>
      </w:r>
      <w:r w:rsidRPr="00984C76">
        <w:rPr>
          <w:sz w:val="24"/>
          <w:szCs w:val="24"/>
        </w:rPr>
        <w:t xml:space="preserve"> </w:t>
      </w:r>
      <w:r w:rsidRPr="00C40169">
        <w:rPr>
          <w:sz w:val="24"/>
          <w:szCs w:val="24"/>
        </w:rPr>
        <w:t>na obdobie od 1.</w:t>
      </w:r>
      <w:r w:rsidRPr="00192D27">
        <w:rPr>
          <w:sz w:val="24"/>
          <w:szCs w:val="24"/>
        </w:rPr>
        <w:t xml:space="preserve"> apríla 2024 </w:t>
      </w:r>
      <w:r w:rsidR="000041C8" w:rsidRPr="000041C8">
        <w:rPr>
          <w:sz w:val="24"/>
          <w:szCs w:val="24"/>
        </w:rPr>
        <w:t>podľa § 14 ods. 5 písm. c).</w:t>
      </w:r>
      <w:r w:rsidRPr="000041C8">
        <w:rPr>
          <w:sz w:val="24"/>
          <w:szCs w:val="24"/>
        </w:rPr>
        <w:t>“.</w:t>
      </w:r>
    </w:p>
    <w:p w14:paraId="09292494" w14:textId="77777777" w:rsidR="00F00BBA" w:rsidRDefault="00F00BBA" w:rsidP="00F00BBA">
      <w:pPr>
        <w:pStyle w:val="Odsekzoznamu"/>
        <w:ind w:left="426"/>
        <w:jc w:val="center"/>
        <w:rPr>
          <w:b/>
          <w:sz w:val="24"/>
          <w:szCs w:val="24"/>
        </w:rPr>
      </w:pPr>
      <w:r w:rsidRPr="005305F7">
        <w:rPr>
          <w:b/>
          <w:sz w:val="24"/>
          <w:szCs w:val="24"/>
        </w:rPr>
        <w:t>Čl. III</w:t>
      </w:r>
    </w:p>
    <w:p w14:paraId="0A6CFA57" w14:textId="77777777" w:rsidR="00F00BBA" w:rsidRPr="005305F7" w:rsidRDefault="00F00BBA" w:rsidP="00F00BBA">
      <w:pPr>
        <w:pStyle w:val="Odsekzoznamu"/>
        <w:ind w:left="426"/>
        <w:jc w:val="center"/>
        <w:rPr>
          <w:b/>
          <w:sz w:val="24"/>
          <w:szCs w:val="24"/>
        </w:rPr>
      </w:pPr>
    </w:p>
    <w:p w14:paraId="11CC9467" w14:textId="77777777" w:rsidR="00F00BBA" w:rsidRDefault="00F00BBA" w:rsidP="00F00BBA">
      <w:pPr>
        <w:ind w:firstLine="708"/>
        <w:rPr>
          <w:sz w:val="24"/>
          <w:szCs w:val="24"/>
        </w:rPr>
      </w:pPr>
      <w:r>
        <w:rPr>
          <w:sz w:val="24"/>
          <w:szCs w:val="24"/>
        </w:rPr>
        <w:t>Tento zákon nadobúda účinnosť 1. decembra 2022.</w:t>
      </w:r>
    </w:p>
    <w:p w14:paraId="7066011E" w14:textId="77777777" w:rsidR="00091008" w:rsidRDefault="00091008"/>
    <w:sectPr w:rsidR="000910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7EDD" w14:textId="77777777" w:rsidR="00CF142B" w:rsidRDefault="00CF142B" w:rsidP="00FB59E7">
      <w:r>
        <w:separator/>
      </w:r>
    </w:p>
  </w:endnote>
  <w:endnote w:type="continuationSeparator" w:id="0">
    <w:p w14:paraId="04C161F3" w14:textId="77777777" w:rsidR="00CF142B" w:rsidRDefault="00CF142B" w:rsidP="00FB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989873"/>
      <w:docPartObj>
        <w:docPartGallery w:val="Page Numbers (Bottom of Page)"/>
        <w:docPartUnique/>
      </w:docPartObj>
    </w:sdtPr>
    <w:sdtEndPr/>
    <w:sdtContent>
      <w:p w14:paraId="32AA1A9D" w14:textId="15CF55E3" w:rsidR="004A7CCC" w:rsidRDefault="004A7CCC">
        <w:pPr>
          <w:pStyle w:val="Pta"/>
          <w:jc w:val="center"/>
        </w:pPr>
        <w:r>
          <w:fldChar w:fldCharType="begin"/>
        </w:r>
        <w:r>
          <w:instrText>PAGE   \* MERGEFORMAT</w:instrText>
        </w:r>
        <w:r>
          <w:fldChar w:fldCharType="separate"/>
        </w:r>
        <w:r w:rsidR="00932C31">
          <w:rPr>
            <w:noProof/>
          </w:rPr>
          <w:t>7</w:t>
        </w:r>
        <w:r>
          <w:fldChar w:fldCharType="end"/>
        </w:r>
      </w:p>
    </w:sdtContent>
  </w:sdt>
  <w:p w14:paraId="5A08B181" w14:textId="77777777" w:rsidR="004A7CCC" w:rsidRDefault="004A7CC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3ADB" w14:textId="77777777" w:rsidR="00CF142B" w:rsidRDefault="00CF142B" w:rsidP="00FB59E7">
      <w:r>
        <w:separator/>
      </w:r>
    </w:p>
  </w:footnote>
  <w:footnote w:type="continuationSeparator" w:id="0">
    <w:p w14:paraId="2C864CB6" w14:textId="77777777" w:rsidR="00CF142B" w:rsidRDefault="00CF142B" w:rsidP="00FB5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91442"/>
    <w:multiLevelType w:val="hybridMultilevel"/>
    <w:tmpl w:val="20687B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0CD3BC1"/>
    <w:multiLevelType w:val="hybridMultilevel"/>
    <w:tmpl w:val="C39A8450"/>
    <w:lvl w:ilvl="0" w:tplc="622A74A8">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59950CA"/>
    <w:multiLevelType w:val="hybridMultilevel"/>
    <w:tmpl w:val="D07CCFA6"/>
    <w:lvl w:ilvl="0" w:tplc="4C549F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F760DD"/>
    <w:multiLevelType w:val="hybridMultilevel"/>
    <w:tmpl w:val="B61CCA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EC767A5"/>
    <w:multiLevelType w:val="hybridMultilevel"/>
    <w:tmpl w:val="D5CC9F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BA"/>
    <w:rsid w:val="000041C8"/>
    <w:rsid w:val="0001603A"/>
    <w:rsid w:val="00042DB6"/>
    <w:rsid w:val="000751B5"/>
    <w:rsid w:val="00091008"/>
    <w:rsid w:val="000A2860"/>
    <w:rsid w:val="000E73DE"/>
    <w:rsid w:val="0017452F"/>
    <w:rsid w:val="00181C8E"/>
    <w:rsid w:val="00192D27"/>
    <w:rsid w:val="001A632C"/>
    <w:rsid w:val="001C2FF0"/>
    <w:rsid w:val="001F3B37"/>
    <w:rsid w:val="0022339F"/>
    <w:rsid w:val="002410E4"/>
    <w:rsid w:val="00262F91"/>
    <w:rsid w:val="0028092B"/>
    <w:rsid w:val="002B3576"/>
    <w:rsid w:val="002B78F0"/>
    <w:rsid w:val="0031567C"/>
    <w:rsid w:val="00347625"/>
    <w:rsid w:val="00407FE2"/>
    <w:rsid w:val="00432ECA"/>
    <w:rsid w:val="0046292A"/>
    <w:rsid w:val="004A7CCC"/>
    <w:rsid w:val="004C0137"/>
    <w:rsid w:val="004F66EA"/>
    <w:rsid w:val="005A443E"/>
    <w:rsid w:val="005E30AD"/>
    <w:rsid w:val="00610184"/>
    <w:rsid w:val="0061050A"/>
    <w:rsid w:val="006C45C6"/>
    <w:rsid w:val="006D77D6"/>
    <w:rsid w:val="006E61AD"/>
    <w:rsid w:val="00766902"/>
    <w:rsid w:val="00792C98"/>
    <w:rsid w:val="00811C58"/>
    <w:rsid w:val="0084677D"/>
    <w:rsid w:val="00864B93"/>
    <w:rsid w:val="008C64D1"/>
    <w:rsid w:val="008F1138"/>
    <w:rsid w:val="009214C2"/>
    <w:rsid w:val="00930568"/>
    <w:rsid w:val="00932C31"/>
    <w:rsid w:val="00984C76"/>
    <w:rsid w:val="009A45DA"/>
    <w:rsid w:val="009E5E20"/>
    <w:rsid w:val="00A15168"/>
    <w:rsid w:val="00A5322D"/>
    <w:rsid w:val="00A83C7F"/>
    <w:rsid w:val="00A86DAA"/>
    <w:rsid w:val="00AA41E4"/>
    <w:rsid w:val="00AD57CA"/>
    <w:rsid w:val="00B00FE9"/>
    <w:rsid w:val="00B22E40"/>
    <w:rsid w:val="00B32B47"/>
    <w:rsid w:val="00B34F52"/>
    <w:rsid w:val="00B641E7"/>
    <w:rsid w:val="00BA145C"/>
    <w:rsid w:val="00BB6B8B"/>
    <w:rsid w:val="00BC0FC2"/>
    <w:rsid w:val="00BD0B96"/>
    <w:rsid w:val="00C31E35"/>
    <w:rsid w:val="00C34536"/>
    <w:rsid w:val="00C35D92"/>
    <w:rsid w:val="00C40169"/>
    <w:rsid w:val="00C5181C"/>
    <w:rsid w:val="00C65A2C"/>
    <w:rsid w:val="00CB2865"/>
    <w:rsid w:val="00CD028F"/>
    <w:rsid w:val="00CF142B"/>
    <w:rsid w:val="00CF7862"/>
    <w:rsid w:val="00D41BD0"/>
    <w:rsid w:val="00D862D3"/>
    <w:rsid w:val="00D9582D"/>
    <w:rsid w:val="00DF40C6"/>
    <w:rsid w:val="00E25151"/>
    <w:rsid w:val="00E25BE3"/>
    <w:rsid w:val="00E363A3"/>
    <w:rsid w:val="00E542F6"/>
    <w:rsid w:val="00E94DC9"/>
    <w:rsid w:val="00EA69DF"/>
    <w:rsid w:val="00EF48D0"/>
    <w:rsid w:val="00F00BBA"/>
    <w:rsid w:val="00F01264"/>
    <w:rsid w:val="00F0337D"/>
    <w:rsid w:val="00F75A08"/>
    <w:rsid w:val="00F7753D"/>
    <w:rsid w:val="00F96EB0"/>
    <w:rsid w:val="00FB059E"/>
    <w:rsid w:val="00FB59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9DB1"/>
  <w15:chartTrackingRefBased/>
  <w15:docId w15:val="{706B8A12-AABB-4DBE-BB4D-A6E7C3F4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F00BB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lky,Conclusion de partie,Numbered Para 1,Dot pt,No Spacing1,List Paragraph Char Char Char,Indicator Text,Bullet 1,List Paragraph1,Bullet Points,MAIN CONTENT,List Paragraph12,F5 List Paragraph,Heading 2_sj,Nad"/>
    <w:basedOn w:val="Normlny"/>
    <w:link w:val="OdsekzoznamuChar"/>
    <w:qFormat/>
    <w:rsid w:val="00F00BBA"/>
    <w:pPr>
      <w:ind w:left="720"/>
      <w:contextualSpacing/>
    </w:pPr>
  </w:style>
  <w:style w:type="character" w:customStyle="1" w:styleId="OdsekzoznamuChar">
    <w:name w:val="Odsek zoznamu Char"/>
    <w:aliases w:val="body Char,Odsek zoznamu2 Char,tabulky Char,Conclusion de partie Char,Numbered Para 1 Char,Dot pt Char,No Spacing1 Char,List Paragraph Char Char Char Char,Indicator Text Char,Bullet 1 Char,List Paragraph1 Char,Bullet Points Char"/>
    <w:basedOn w:val="Predvolenpsmoodseku"/>
    <w:link w:val="Odsekzoznamu"/>
    <w:qFormat/>
    <w:locked/>
    <w:rsid w:val="00F00BBA"/>
    <w:rPr>
      <w:rFonts w:ascii="Times New Roman" w:eastAsia="Times New Roman" w:hAnsi="Times New Roman" w:cs="Times New Roman"/>
      <w:sz w:val="20"/>
      <w:szCs w:val="20"/>
      <w:lang w:eastAsia="sk-SK"/>
    </w:rPr>
  </w:style>
  <w:style w:type="character" w:customStyle="1" w:styleId="Predvolenpsmoodseku1">
    <w:name w:val="Predvolené písmo odseku1"/>
    <w:rsid w:val="00F00BBA"/>
  </w:style>
  <w:style w:type="paragraph" w:styleId="Textbubliny">
    <w:name w:val="Balloon Text"/>
    <w:basedOn w:val="Normlny"/>
    <w:link w:val="TextbublinyChar"/>
    <w:uiPriority w:val="99"/>
    <w:semiHidden/>
    <w:unhideWhenUsed/>
    <w:rsid w:val="00F96EB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6EB0"/>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F0337D"/>
    <w:rPr>
      <w:color w:val="0000FF"/>
      <w:u w:val="single"/>
    </w:rPr>
  </w:style>
  <w:style w:type="character" w:styleId="Odkaznakomentr">
    <w:name w:val="annotation reference"/>
    <w:basedOn w:val="Predvolenpsmoodseku"/>
    <w:uiPriority w:val="99"/>
    <w:semiHidden/>
    <w:unhideWhenUsed/>
    <w:rsid w:val="002410E4"/>
    <w:rPr>
      <w:sz w:val="16"/>
      <w:szCs w:val="16"/>
    </w:rPr>
  </w:style>
  <w:style w:type="paragraph" w:styleId="Textkomentra">
    <w:name w:val="annotation text"/>
    <w:basedOn w:val="Normlny"/>
    <w:link w:val="TextkomentraChar"/>
    <w:uiPriority w:val="99"/>
    <w:semiHidden/>
    <w:unhideWhenUsed/>
    <w:rsid w:val="002410E4"/>
  </w:style>
  <w:style w:type="character" w:customStyle="1" w:styleId="TextkomentraChar">
    <w:name w:val="Text komentára Char"/>
    <w:basedOn w:val="Predvolenpsmoodseku"/>
    <w:link w:val="Textkomentra"/>
    <w:uiPriority w:val="99"/>
    <w:semiHidden/>
    <w:rsid w:val="002410E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410E4"/>
    <w:rPr>
      <w:b/>
      <w:bCs/>
    </w:rPr>
  </w:style>
  <w:style w:type="character" w:customStyle="1" w:styleId="PredmetkomentraChar">
    <w:name w:val="Predmet komentára Char"/>
    <w:basedOn w:val="TextkomentraChar"/>
    <w:link w:val="Predmetkomentra"/>
    <w:uiPriority w:val="99"/>
    <w:semiHidden/>
    <w:rsid w:val="002410E4"/>
    <w:rPr>
      <w:rFonts w:ascii="Times New Roman" w:eastAsia="Times New Roman" w:hAnsi="Times New Roman" w:cs="Times New Roman"/>
      <w:b/>
      <w:bCs/>
      <w:sz w:val="20"/>
      <w:szCs w:val="20"/>
      <w:lang w:eastAsia="sk-SK"/>
    </w:rPr>
  </w:style>
  <w:style w:type="paragraph" w:styleId="Revzia">
    <w:name w:val="Revision"/>
    <w:hidden/>
    <w:uiPriority w:val="99"/>
    <w:semiHidden/>
    <w:rsid w:val="002410E4"/>
    <w:pPr>
      <w:spacing w:after="0" w:line="240"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B59E7"/>
    <w:pPr>
      <w:tabs>
        <w:tab w:val="center" w:pos="4536"/>
        <w:tab w:val="right" w:pos="9072"/>
      </w:tabs>
    </w:pPr>
  </w:style>
  <w:style w:type="character" w:customStyle="1" w:styleId="HlavikaChar">
    <w:name w:val="Hlavička Char"/>
    <w:basedOn w:val="Predvolenpsmoodseku"/>
    <w:link w:val="Hlavika"/>
    <w:uiPriority w:val="99"/>
    <w:rsid w:val="00FB59E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FB59E7"/>
    <w:pPr>
      <w:tabs>
        <w:tab w:val="center" w:pos="4536"/>
        <w:tab w:val="right" w:pos="9072"/>
      </w:tabs>
    </w:pPr>
  </w:style>
  <w:style w:type="character" w:customStyle="1" w:styleId="PtaChar">
    <w:name w:val="Päta Char"/>
    <w:basedOn w:val="Predvolenpsmoodseku"/>
    <w:link w:val="Pta"/>
    <w:uiPriority w:val="99"/>
    <w:rsid w:val="00FB59E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0538">
      <w:bodyDiv w:val="1"/>
      <w:marLeft w:val="0"/>
      <w:marRight w:val="0"/>
      <w:marTop w:val="0"/>
      <w:marBottom w:val="0"/>
      <w:divBdr>
        <w:top w:val="none" w:sz="0" w:space="0" w:color="auto"/>
        <w:left w:val="none" w:sz="0" w:space="0" w:color="auto"/>
        <w:bottom w:val="none" w:sz="0" w:space="0" w:color="auto"/>
        <w:right w:val="none" w:sz="0" w:space="0" w:color="auto"/>
      </w:divBdr>
    </w:div>
    <w:div w:id="18416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20220730?ucinnost=02.12.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12/251/20220730?ucinnost=02.12.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ov-lex.sk/pravne-predpisy/SK/ZZ/2012/250/20220401" TargetMode="External"/><Relationship Id="rId4" Type="http://schemas.openxmlformats.org/officeDocument/2006/relationships/webSettings" Target="webSettings.xml"/><Relationship Id="rId9" Type="http://schemas.openxmlformats.org/officeDocument/2006/relationships/hyperlink" Target="https://www.slov-lex.sk/pravne-predpisy/SK/ZZ/2012/250/202204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2931</Words>
  <Characters>16707</Characters>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2022-08-10T07:01:00Z</cp:lastPrinted>
  <dcterms:created xsi:type="dcterms:W3CDTF">2022-08-10T07:01:00Z</dcterms:created>
  <dcterms:modified xsi:type="dcterms:W3CDTF">2022-08-24T10:48:00Z</dcterms:modified>
</cp:coreProperties>
</file>