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C900A" w14:textId="77777777" w:rsidR="004F285D" w:rsidRPr="004F285D" w:rsidRDefault="004F285D" w:rsidP="004F285D">
      <w:pPr>
        <w:keepNext/>
        <w:spacing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  <w:lang w:val="sk-SK" w:eastAsia="en-US"/>
        </w:rPr>
      </w:pPr>
      <w:r w:rsidRPr="004F285D">
        <w:rPr>
          <w:rFonts w:ascii="Times New Roman" w:eastAsia="Times New Roman" w:hAnsi="Times New Roman" w:cs="Times New Roman"/>
          <w:b/>
          <w:bCs/>
          <w:caps/>
          <w:spacing w:val="40"/>
          <w:kern w:val="32"/>
          <w:sz w:val="28"/>
          <w:szCs w:val="32"/>
          <w:lang w:val="sk-SK" w:eastAsia="en-US"/>
        </w:rPr>
        <w:t>Národná rada Slovenskej republiky</w:t>
      </w:r>
    </w:p>
    <w:p w14:paraId="3EAEB1DD" w14:textId="77777777" w:rsidR="004F285D" w:rsidRPr="004F285D" w:rsidRDefault="004F285D" w:rsidP="004F28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lang w:val="sk-SK" w:eastAsia="en-US"/>
        </w:rPr>
      </w:pPr>
      <w:r w:rsidRPr="004F285D">
        <w:rPr>
          <w:rFonts w:ascii="Times New Roman" w:hAnsi="Times New Roman" w:cs="Times New Roman"/>
          <w:sz w:val="24"/>
          <w:lang w:val="sk-SK" w:eastAsia="en-US"/>
        </w:rPr>
        <w:t>VIII. volebné obdobie</w:t>
      </w:r>
    </w:p>
    <w:p w14:paraId="4EEA4A25" w14:textId="77777777" w:rsidR="004F285D" w:rsidRPr="004F285D" w:rsidRDefault="004F285D" w:rsidP="004F285D">
      <w:pPr>
        <w:rPr>
          <w:rFonts w:cs="Times New Roman"/>
          <w:lang w:val="sk-SK" w:eastAsia="ar-SA"/>
        </w:rPr>
      </w:pPr>
    </w:p>
    <w:p w14:paraId="0D2B45A3" w14:textId="47CD101E" w:rsidR="004F285D" w:rsidRPr="004F285D" w:rsidRDefault="004F285D" w:rsidP="004F2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k-SK" w:eastAsia="en-US"/>
        </w:rPr>
      </w:pPr>
      <w:r w:rsidRPr="004F285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k-SK" w:eastAsia="en-US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k-SK" w:eastAsia="en-US"/>
        </w:rPr>
        <w:t>106</w:t>
      </w:r>
    </w:p>
    <w:p w14:paraId="501B29AC" w14:textId="77777777" w:rsidR="004F285D" w:rsidRPr="004F285D" w:rsidRDefault="004F285D" w:rsidP="004F285D">
      <w:pPr>
        <w:rPr>
          <w:rFonts w:cs="Times New Roman"/>
          <w:lang w:val="sk-SK" w:eastAsia="en-US"/>
        </w:rPr>
      </w:pPr>
    </w:p>
    <w:p w14:paraId="3D1A92D0" w14:textId="77777777" w:rsidR="004F285D" w:rsidRPr="004F285D" w:rsidRDefault="004F285D" w:rsidP="004F2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kern w:val="32"/>
          <w:sz w:val="28"/>
          <w:szCs w:val="28"/>
          <w:lang w:val="sk-SK" w:eastAsia="en-US"/>
        </w:rPr>
      </w:pPr>
      <w:r w:rsidRPr="004F285D"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  <w:lang w:val="sk-SK" w:eastAsia="en-US"/>
        </w:rPr>
        <w:t>VLÁDNY NÁVRH</w:t>
      </w:r>
    </w:p>
    <w:p w14:paraId="3F7EFB8C" w14:textId="77777777" w:rsidR="004F285D" w:rsidRPr="004F285D" w:rsidRDefault="004F285D" w:rsidP="004F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 w:eastAsia="en-US"/>
        </w:rPr>
      </w:pPr>
    </w:p>
    <w:p w14:paraId="00000002" w14:textId="77777777" w:rsidR="00D11A31" w:rsidRPr="004269B7" w:rsidRDefault="00E858C7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</w:pPr>
      <w:bookmarkStart w:id="0" w:name="_GoBack"/>
      <w:bookmarkEnd w:id="0"/>
      <w:r w:rsidRPr="004269B7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ZÁKON</w:t>
      </w:r>
    </w:p>
    <w:p w14:paraId="00000003" w14:textId="36DDD044" w:rsidR="00D11A31" w:rsidRPr="004269B7" w:rsidRDefault="00E858C7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 ...................... 202</w:t>
      </w:r>
      <w:r w:rsidR="00382508" w:rsidRPr="004269B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2</w:t>
      </w:r>
      <w:r w:rsidRPr="004269B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</w:p>
    <w:p w14:paraId="00000005" w14:textId="0BC05147" w:rsidR="00D11A31" w:rsidRPr="004269B7" w:rsidRDefault="00DE563F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DE563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ktorým sa menia a dopĺňajú niektoré zákony v súvislosti s rozvojom automatizovaných vozidiel</w:t>
      </w:r>
    </w:p>
    <w:p w14:paraId="456476FF" w14:textId="77777777" w:rsidR="00DE563F" w:rsidRDefault="00DE563F" w:rsidP="001540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00000006" w14:textId="424E000B" w:rsidR="00D11A31" w:rsidRPr="004269B7" w:rsidRDefault="00E858C7" w:rsidP="001540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Národná rada Slovenskej republiky sa uzniesla na tomto zákone:</w:t>
      </w:r>
    </w:p>
    <w:p w14:paraId="00000007" w14:textId="77777777" w:rsidR="00D11A31" w:rsidRPr="004269B7" w:rsidRDefault="00D11A31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1927E90A" w14:textId="77777777" w:rsidR="00695EC9" w:rsidRPr="004269B7" w:rsidRDefault="00695EC9" w:rsidP="00695E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2B23D723" w14:textId="77777777" w:rsidR="00695EC9" w:rsidRPr="004269B7" w:rsidRDefault="00695EC9" w:rsidP="00695E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Čl. I</w:t>
      </w:r>
    </w:p>
    <w:p w14:paraId="19011D87" w14:textId="77777777" w:rsidR="00695EC9" w:rsidRPr="004269B7" w:rsidRDefault="00695EC9" w:rsidP="00695E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84987CB" w14:textId="1CA9F6C9" w:rsidR="00485A3F" w:rsidRPr="0033296B" w:rsidRDefault="00485A3F" w:rsidP="00485A3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Zákon Národnej rady Slovenskej republiky č. </w:t>
      </w:r>
      <w:hyperlink r:id="rId9" w:history="1">
        <w:r w:rsidRPr="0033296B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  <w:lang w:val="sk-SK"/>
          </w:rPr>
          <w:t>145/1995 Z. z.</w:t>
        </w:r>
      </w:hyperlink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o 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</w:t>
      </w:r>
      <w:r w:rsidR="00F8373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149/2021 Z. z.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259/2021 Z. z., 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287/2021 Z. z., 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310/2021 Z. z., 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372/2021 Z. z., 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378/2021 Z. z., 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395/2021 Z. z., 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402/2021 Z. z.</w:t>
      </w:r>
      <w:r w:rsidR="00657F4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</w:t>
      </w:r>
      <w:r w:rsidR="00CC427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zákona č.</w:t>
      </w:r>
      <w:r w:rsidR="00CC427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404/2021 Z. z.</w:t>
      </w:r>
      <w:r w:rsidR="009473A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657F4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455/2021 Z. z.</w:t>
      </w:r>
      <w:r w:rsidR="009473A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490/2021 Z. z.</w:t>
      </w:r>
      <w:r w:rsidR="006876A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9473A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500/2021 Z. z.</w:t>
      </w:r>
      <w:r w:rsidR="006876A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532/2021 Z. z.</w:t>
      </w:r>
      <w:r w:rsidR="0062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6876A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 zákona č. 540/2021 Z. z.</w:t>
      </w:r>
      <w:r w:rsidR="0062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111/2022 Z. z, zákona č. 114/2022 Z. z, zákona č. 122/2022 Z. z, zákona č. 180/2022 Z. z.</w:t>
      </w:r>
      <w:r w:rsidR="00623A25" w:rsidRPr="0062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62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 zákona č. 181/2022 Z.</w:t>
      </w:r>
      <w:r w:rsid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623A2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z.</w:t>
      </w:r>
      <w:r w:rsidR="009473A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sa dopĺňa takto:</w:t>
      </w:r>
    </w:p>
    <w:p w14:paraId="31660BF8" w14:textId="32E5EFE7" w:rsidR="00F771E4" w:rsidRPr="0033296B" w:rsidRDefault="00F771E4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3A313D58" w14:textId="30CE763E" w:rsidR="00F771E4" w:rsidRPr="0033296B" w:rsidRDefault="00485A3F" w:rsidP="00485A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</w:t>
      </w:r>
      <w:r w:rsidR="00E479B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prílohe v S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adzobníku správnych poplatkov časti VI. DOPRAVA sa položka 67 dopĺňa písmenom z), ktoré znie:</w:t>
      </w:r>
    </w:p>
    <w:p w14:paraId="0E26D572" w14:textId="0C9ACD65" w:rsidR="00485A3F" w:rsidRPr="0033296B" w:rsidRDefault="00485A3F" w:rsidP="00485A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„z) povolenie prevádzky automatizovaného doručovacieho vozidla ................... 100 eur“.</w:t>
      </w:r>
    </w:p>
    <w:p w14:paraId="603B6EC4" w14:textId="35534375" w:rsidR="00F771E4" w:rsidRDefault="00F771E4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564FC1BC" w14:textId="37D2FDDE" w:rsidR="00B429C6" w:rsidRDefault="00B429C6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346205B1" w14:textId="2F811B30" w:rsidR="000E2329" w:rsidRDefault="000E2329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06FCC9A5" w14:textId="77777777" w:rsidR="000E2329" w:rsidRPr="0033296B" w:rsidRDefault="000E2329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00000017" w14:textId="1E1392DC" w:rsidR="00D11A31" w:rsidRPr="0033296B" w:rsidRDefault="00E858C7" w:rsidP="004D0A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33296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Čl. II</w:t>
      </w:r>
    </w:p>
    <w:p w14:paraId="00000018" w14:textId="77777777" w:rsidR="00D11A31" w:rsidRPr="0033296B" w:rsidRDefault="00D11A31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C4E4AA3" w14:textId="49BC5CB3" w:rsidR="00B429C6" w:rsidRPr="004269B7" w:rsidRDefault="00E858C7" w:rsidP="00B429C6">
      <w:pPr>
        <w:spacing w:after="120" w:line="240" w:lineRule="auto"/>
        <w:ind w:left="70" w:firstLine="63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</w:t>
      </w:r>
      <w:r w:rsidRPr="0033296B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B429C6" w:rsidRPr="004269B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Zákon č. 575/2001 Z. z.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z., zákona č. 134/2020 Z. z., zákona č. 72/2021 Z. z.</w:t>
      </w:r>
      <w:r w:rsidR="00B429C6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,</w:t>
      </w:r>
      <w:r w:rsidR="00B429C6" w:rsidRPr="004269B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zákona č. 187/2021 Z. z.</w:t>
      </w:r>
      <w:r w:rsidR="00B429C6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, zákona č. </w:t>
      </w:r>
      <w:r w:rsidR="00B429C6" w:rsidRPr="00D9621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368/2021 </w:t>
      </w:r>
      <w:r w:rsidR="00B429C6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Z. z.</w:t>
      </w:r>
      <w:r w:rsidR="004E40C3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,</w:t>
      </w:r>
      <w:r w:rsidR="00B429C6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 zákona č. 395/2021 Z. z.</w:t>
      </w:r>
      <w:r w:rsidR="004E40C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zákona č. 55/2022 Z. z., zákona č. 137/2022 Z. z. a zákona č. </w:t>
      </w:r>
      <w:r w:rsidR="00ED468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</w:t>
      </w:r>
      <w:r w:rsidR="004E40C3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172/2022 Z. z. </w:t>
      </w:r>
      <w:r w:rsidR="00B429C6" w:rsidRPr="004269B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sa dopĺňa takto:</w:t>
      </w:r>
    </w:p>
    <w:p w14:paraId="12923F32" w14:textId="77777777" w:rsidR="00B429C6" w:rsidRPr="004269B7" w:rsidRDefault="00B429C6" w:rsidP="00B429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</w:p>
    <w:p w14:paraId="0F8F0BA7" w14:textId="5D6453ED" w:rsidR="00B429C6" w:rsidRPr="004269B7" w:rsidRDefault="00B429C6" w:rsidP="00B429C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sk-SK"/>
        </w:rPr>
      </w:pPr>
      <w:r w:rsidRPr="004269B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V </w:t>
      </w:r>
      <w:r w:rsidRPr="004269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sk-SK"/>
        </w:rPr>
        <w:t>§ 8 sa ods</w:t>
      </w:r>
      <w:r w:rsidRPr="004269B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ek</w:t>
      </w:r>
      <w:r w:rsidRPr="004269B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sk-SK"/>
        </w:rPr>
        <w:t xml:space="preserve"> 1 dopĺňa písmenom r), ktoré znie:</w:t>
      </w:r>
    </w:p>
    <w:p w14:paraId="7DBEB8C4" w14:textId="5CDB3F75" w:rsidR="00B429C6" w:rsidRPr="004269B7" w:rsidRDefault="00B429C6" w:rsidP="00B429C6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  <w:r w:rsidRPr="004269B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„r) tvorbu a uskutočňovanie politiky inteligentnej mobility</w:t>
      </w:r>
      <w:r w:rsidR="0019135D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4269B7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“.</w:t>
      </w:r>
    </w:p>
    <w:p w14:paraId="78E3DB32" w14:textId="1090102F" w:rsidR="0033296B" w:rsidRDefault="0033296B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</w:p>
    <w:p w14:paraId="01C98DF4" w14:textId="77777777" w:rsidR="00B429C6" w:rsidRPr="00AE51E3" w:rsidRDefault="00B429C6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FF08CB0" w14:textId="77777777" w:rsidR="002E72DE" w:rsidRPr="00AE51E3" w:rsidRDefault="002E72DE" w:rsidP="002E7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AE51E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Čl. III</w:t>
      </w:r>
    </w:p>
    <w:p w14:paraId="6A52066A" w14:textId="77777777" w:rsidR="002E72DE" w:rsidRPr="00AE51E3" w:rsidRDefault="002E72DE" w:rsidP="002E7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7CCFF79" w14:textId="77777777" w:rsidR="002E72DE" w:rsidRPr="00AE51E3" w:rsidRDefault="002E72DE" w:rsidP="002E72D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Zákon č. </w:t>
      </w:r>
      <w:hyperlink r:id="rId10">
        <w:r w:rsidRPr="00AE51E3">
          <w:rPr>
            <w:rFonts w:ascii="Times New Roman" w:eastAsia="Times New Roman" w:hAnsi="Times New Roman" w:cs="Times New Roman"/>
            <w:sz w:val="24"/>
            <w:szCs w:val="24"/>
            <w:lang w:val="sk-SK"/>
          </w:rPr>
          <w:t>8/2009 Z. z.</w:t>
        </w:r>
      </w:hyperlink>
      <w:r w:rsidRPr="00AE51E3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 cestnej premávke a o zmene a doplnení niektorých zákonov v znení zákona č. 84/2009 Z. z., zákona č. 188/2009 Z. z., zákona č. 199/2009 Z. z., zákona č. 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 290/2013 Z. z., zákona č. 388/2013 Z. z., zákona č. 474/2013 Z. z., zákona č. 488/2013 Z. z., zákona č. 387/2015 Z. z., zákona č. 430/2015 Z. z., zákona č. 311/2016 Z. z., zákona č. 106/2018 Z. z., zákona č. 83/2019 Z. z., zákona č. 393/2019 Z. z., zákona č. 73/2020 Z. z., zákona č. 423/2020 Z. z., zákona č. 128/2021 Z. z., zákona č. 145/2021 Z. z., zákona č. 146/2021 Z. z., zákona č. 148/2021 Z. z., zákona č. 310/2021 Z. z., zákona č. 404/2021 Z. z., zákona č. 406/2021 Z. z., zákona č. 455/2021 Z. z., zákona č. 508/2021 Z. z.,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98/2022 Z. z., zákona č. 179/2022 Z. z. a zákona č. </w:t>
      </w:r>
      <w:r w:rsidRPr="00AE51E3">
        <w:rPr>
          <w:rFonts w:ascii="Times New Roman" w:eastAsia="Times New Roman" w:hAnsi="Times New Roman" w:cs="Times New Roman"/>
          <w:sz w:val="24"/>
          <w:szCs w:val="24"/>
          <w:lang w:val="sk-SK"/>
        </w:rPr>
        <w:t>181/2022 Z. z. sa mení a dopĺňa takto:</w:t>
      </w:r>
    </w:p>
    <w:p w14:paraId="3E71C589" w14:textId="77777777" w:rsidR="002E72DE" w:rsidRPr="00AE51E3" w:rsidRDefault="002E72DE" w:rsidP="002E7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DB3E6EC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2 ods. 2 písm. m) sa za slová „</w:t>
      </w:r>
      <w:proofErr w:type="spellStart"/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samovyvažovacie</w:t>
      </w:r>
      <w:proofErr w:type="spellEnd"/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vozidlo,” vkladajú slová „automatizované doručovacie vozidlo,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3a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)”.</w:t>
      </w:r>
    </w:p>
    <w:p w14:paraId="69AEB084" w14:textId="77777777" w:rsidR="002E72DE" w:rsidRPr="00AE51E3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DB6AE6A" w14:textId="77777777" w:rsidR="002E72DE" w:rsidRPr="00AE51E3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 odkazu 3a znie:</w:t>
      </w:r>
    </w:p>
    <w:p w14:paraId="144DF905" w14:textId="77777777" w:rsidR="002E72DE" w:rsidRPr="00AE51E3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3a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§ 4 ods. 8 písm. h) zákona č. 106/2018 Z. z. v znení zákona č. ..../2022 Z. z.“.</w:t>
      </w:r>
    </w:p>
    <w:p w14:paraId="0E56E67F" w14:textId="77777777" w:rsidR="002E72DE" w:rsidRPr="00AE51E3" w:rsidRDefault="002E72DE" w:rsidP="002E7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6D55A06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2 ods. 2 písm. v) sa na konci pripájajú tieto slová: „alebo osoba, ktorá vykonáva dohľad nad vozidlom, ktoré na jazdu využíva automatizovaný systém riadenia,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4a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)”. </w:t>
      </w:r>
    </w:p>
    <w:p w14:paraId="31EB6163" w14:textId="77777777" w:rsidR="002E72DE" w:rsidRPr="00AE51E3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2E03D833" w14:textId="77777777" w:rsidR="002E72DE" w:rsidRPr="00AE51E3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 odkazu 4a znie:</w:t>
      </w:r>
    </w:p>
    <w:p w14:paraId="6489F012" w14:textId="77777777" w:rsidR="002E72DE" w:rsidRPr="00AE51E3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4a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§ 2 ods. 2 písm. </w:t>
      </w:r>
      <w:proofErr w:type="spellStart"/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ae</w:t>
      </w:r>
      <w:proofErr w:type="spellEnd"/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zákona č. 106/2018 Z. z. v znení zákona č. ..../2022 Z. z.“.</w:t>
      </w:r>
    </w:p>
    <w:p w14:paraId="1ACBD0B0" w14:textId="77777777" w:rsidR="002E72DE" w:rsidRPr="00AE51E3" w:rsidRDefault="002E72DE" w:rsidP="002E7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1811A3DE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§ 3 sa dopĺňa odsekom 4, ktorý znie: </w:t>
      </w:r>
    </w:p>
    <w:p w14:paraId="77C82A67" w14:textId="77777777" w:rsidR="002E72DE" w:rsidRPr="00AE51E3" w:rsidRDefault="002E72DE" w:rsidP="002E72DE">
      <w:pPr>
        <w:shd w:val="clear" w:color="auto" w:fill="FFFFFF"/>
        <w:spacing w:after="0" w:line="240" w:lineRule="auto"/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„(4) Každé pohybujúce sa vozidlo a každá pohybujúca sa jazdná súprava musí mať vodiča.”.</w:t>
      </w:r>
    </w:p>
    <w:p w14:paraId="550F9872" w14:textId="77777777" w:rsidR="002E72DE" w:rsidRPr="00AE51E3" w:rsidRDefault="002E72DE" w:rsidP="002E7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2581DF6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§ 5 sa dopĺňa odsekom 6, ktorý znie: </w:t>
      </w:r>
    </w:p>
    <w:p w14:paraId="19824A53" w14:textId="77777777" w:rsidR="002E72DE" w:rsidRPr="00AE51E3" w:rsidRDefault="002E72DE" w:rsidP="002E72DE">
      <w:pPr>
        <w:shd w:val="clear" w:color="auto" w:fill="FFFFFF"/>
        <w:spacing w:after="0" w:line="240" w:lineRule="auto"/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„(6) Osoba, ktorá vykonáva dohľad nad vozidlom, ktoré na jazdu využíva automatizovaný systém riadenia, je povinná včas a bezpečne prevziať vedenie vozidla na výzvu automatizovaného systému riadenia alebo, ak to vyžadujú okolnosti, aj bez tejto výzvy, a to prípadne aj na diaľku; na tento účel je povinná sledovať situáciu v cestnej premávke.“.</w:t>
      </w:r>
    </w:p>
    <w:p w14:paraId="366A1178" w14:textId="77777777" w:rsidR="002E72DE" w:rsidRPr="00AE51E3" w:rsidRDefault="002E72DE" w:rsidP="002E7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1E2CEEBB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§ 6 sa dopĺňa odsekom 7, ktorý znie:</w:t>
      </w:r>
    </w:p>
    <w:p w14:paraId="3CCF3002" w14:textId="60263C24" w:rsidR="002E72DE" w:rsidRPr="00AE51E3" w:rsidRDefault="002E72DE" w:rsidP="002E72DE">
      <w:pPr>
        <w:pStyle w:val="Odsekzoznamu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„(7) Prevádzkovateľ vozidla, ktorý je držiteľom povolenia prevádzky automatizovaného doručovacieho vozidla</w:t>
      </w:r>
      <w:r w:rsidR="00DD3DE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v cestnej premávke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17a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je povinný viesť o prevádzke automatizovaného doručovacieho vozidla evidenciu s údajmi o mene, priezvisku a adrese pobytu vodiča, dátume a čase vykonávania dohľadu nad automatizovaným doručovacím vozidlom a čísle automatizovaného doručovacieho vozidla. Evidenciu podľa prvej vety je prevádzkovateľ vozidla povinný na výzvu policajta predložiť na účely spojené s výkonom jeho oprávnení na úseku bezpečnosti a plynulosti cestnej premávky.“.</w:t>
      </w:r>
    </w:p>
    <w:p w14:paraId="73719FC7" w14:textId="77777777" w:rsidR="002E72DE" w:rsidRPr="00AE51E3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</w:p>
    <w:p w14:paraId="690B9A70" w14:textId="77777777" w:rsidR="002E72DE" w:rsidRPr="00AE51E3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 odkazu 17a znie:</w:t>
      </w:r>
    </w:p>
    <w:p w14:paraId="7D30B258" w14:textId="77777777" w:rsidR="002E72DE" w:rsidRPr="00AE51E3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17a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§ 52 zákona č. 106/2018 Z. z. v znení zákona č. .../2022 Z. z.“.</w:t>
      </w:r>
    </w:p>
    <w:p w14:paraId="5036DD3E" w14:textId="77777777" w:rsidR="002E72DE" w:rsidRPr="00AE51E3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3D2765A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35 ods. 5 druhá veta znie: „Bezpečná vzdialenosť je minimálne taká vzdialenosť, ktorú motorové vozidlo prejde za tri sekundy, ak ide o motorové vozidlo kategórie M3, N2 alebo N3 a vzdialenosť, ktorú motorové vozidlo prejde za dve sekundy, ak ide o motorové vozidlo inej kategórie; to neplatí pre motorové vozidlo, ktoré využíva systém riadenia pre jazdu vozidiel v konvoji.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21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)“.</w:t>
      </w:r>
    </w:p>
    <w:p w14:paraId="1C134AF1" w14:textId="77777777" w:rsidR="002E72DE" w:rsidRPr="00AE51E3" w:rsidRDefault="002E72DE" w:rsidP="002E72D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2B2EB6C6" w14:textId="77777777" w:rsidR="002E72DE" w:rsidRPr="00AE51E3" w:rsidRDefault="002E72DE" w:rsidP="002E72D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 odkazu 21 znie:</w:t>
      </w:r>
    </w:p>
    <w:p w14:paraId="3A269EC0" w14:textId="77777777" w:rsidR="002E72DE" w:rsidRPr="00AE51E3" w:rsidRDefault="002E72DE" w:rsidP="002E72DE">
      <w:p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21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Čl. 3 bod 24 nariadenia Európskeho parlamentu a Rady (EÚ) 2019/2144 z 27. novembra 2019 o požiadavkách na typové schvaľovanie motorových vozidiel a ich prípojných vozidiel a systémov, komponentov a samostatných technických jednotiek určených pre tieto vozidlá, pokiaľ ide o ich všeobecnú bezpečnosť a ochranu cestujúcich vo vozidle a zraniteľných účastníkov cestnej premávky, ktorým sa mení nariadenie Európskeho parlamentu a Rady (EÚ) 2018/858 a ktorým sa zrušujú nariadenia 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Európskeho parlamentu a Rady (ES) č. 78/2009, (ES) č. 79/2009 a (ES) č. 661/2009 a nariadenia Komisie (ES) č. 631/2009, (EÚ) č. 406/2010, (EÚ) č. 672/2010, (EÚ) č. 1003/2010, (EÚ) č. 1005/2010, (EÚ) č. 1008/2010, (EÚ) č. 1009/2010, (EÚ) č. 19/2011, (EÚ) č. 109/2011, (EÚ) č. 458/2011, (EÚ) č. 65/2012, (EÚ) č. 130/2012, (EÚ) č. 347/2012, (EÚ) č. 351/2012, (EÚ) č. 1230/2012 a (EÚ) 2015/166 (Ú. v. EÚ L 325, 16. 12. 2019).“.</w:t>
      </w:r>
    </w:p>
    <w:p w14:paraId="76A4F6E6" w14:textId="77777777" w:rsidR="002E72DE" w:rsidRPr="00AE51E3" w:rsidRDefault="002E72DE" w:rsidP="002E7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1A0DCE0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52 ods. 2 sa za slová „§ 55a ods. 2,“ vkladajú slová „pre automatizované doručovacie vozidlo,“.</w:t>
      </w:r>
    </w:p>
    <w:p w14:paraId="03465904" w14:textId="77777777" w:rsidR="002E72DE" w:rsidRPr="00AE51E3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CD1A78D" w14:textId="698E8DB6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Za § 55a </w:t>
      </w:r>
      <w:r w:rsidRPr="00AE5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  <w:t>sa vkladá § 55b, ktorý vrátan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e nadpisu</w:t>
      </w:r>
      <w:r w:rsidRPr="00AE5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  <w:t xml:space="preserve"> znie:</w:t>
      </w:r>
    </w:p>
    <w:p w14:paraId="1CDF7BA7" w14:textId="77777777" w:rsidR="002E72DE" w:rsidRPr="00AE51E3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</w:pPr>
    </w:p>
    <w:p w14:paraId="52158F6F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  <w:t>„§ 55b</w:t>
      </w:r>
    </w:p>
    <w:p w14:paraId="202C838C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  <w:t>Jazda auto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matizovaného</w:t>
      </w:r>
      <w:r w:rsidRPr="00AE5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  <w:t xml:space="preserve"> doručovacieho vozidla</w:t>
      </w:r>
    </w:p>
    <w:p w14:paraId="66BF4CC0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sk-SK"/>
        </w:rPr>
      </w:pPr>
    </w:p>
    <w:p w14:paraId="53F0591C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(1) Vodičom automatizovaného doručovacieho vozidla smie byť len osoba staršia ako 18 rokov.</w:t>
      </w:r>
    </w:p>
    <w:p w14:paraId="46976E93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A79CA5B" w14:textId="77777777" w:rsidR="002E72DE" w:rsidRPr="00AE51E3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(2) Automatizované doručovacie vozidlo môže jazdiť aj po chodníku a iných miestach, po ktorých môžu chodiť chodci; v takom prípade smie jazdiť rýchlosťou najviac 6 km · h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 xml:space="preserve">-1 </w:t>
      </w:r>
      <w:r w:rsidRPr="00AE51E3">
        <w:rPr>
          <w:rFonts w:ascii="Times New Roman" w:hAnsi="Times New Roman" w:cs="Times New Roman"/>
          <w:sz w:val="24"/>
          <w:szCs w:val="24"/>
          <w:lang w:val="sk-SK"/>
        </w:rPr>
        <w:t>a musí dodržiavať pravidlá týkajúce sa chodcov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 Automatizované doručovacie vozidlo môže jazdiť aj po komunikáciách, po ktorých môžu jazdiť cyklisti; v takom prípade smie jazdiť rýchlosťou najviac 20 km · h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 xml:space="preserve">-1 </w:t>
      </w:r>
      <w:r w:rsidRPr="00AE51E3">
        <w:rPr>
          <w:rFonts w:ascii="Times New Roman" w:hAnsi="Times New Roman" w:cs="Times New Roman"/>
          <w:sz w:val="24"/>
          <w:szCs w:val="24"/>
          <w:lang w:val="sk-SK"/>
        </w:rPr>
        <w:t>a musí dodržiavať pravidlá týkajúce sa cyklistov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 Pri jazde po vozovke smie automatizované doručovacie vozidlo jazdiť rýchlosťou najviac 45 km · h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-1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6D54CD70" w14:textId="77777777" w:rsidR="002E72DE" w:rsidRPr="00AE51E3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95A2D5B" w14:textId="77777777" w:rsidR="002E72DE" w:rsidRPr="00AE51E3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(3) Povinnosti vodiča voči chodcovi alebo cyklistovi platia aj voči automatizovanému doručovaciemu vozidlu.</w:t>
      </w:r>
    </w:p>
    <w:p w14:paraId="438AFD03" w14:textId="77777777" w:rsidR="002E72DE" w:rsidRPr="00AE51E3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461926B8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(4) Automatizované doručovacie vozidlo smie prepravovať náklad len v uzavretom prepravnom priestore. Automatizované doručovacie vozidlo nesmie prepravovať osoby ani zvieratá.“.</w:t>
      </w:r>
    </w:p>
    <w:p w14:paraId="4DEF3763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D2CA2EF" w14:textId="77777777" w:rsidR="002E72DE" w:rsidRPr="00AE51E3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140 sa za odsek 3 vkladá nový odsek 4, ktorý znie:</w:t>
      </w:r>
    </w:p>
    <w:p w14:paraId="6473A016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„(4) Ministerstvo vnútra môže pri skúšobnej prevádzke vozidla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73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povoliť výnimku z pravidiel cestnej premávky, a to iba v nevyhnutnej miere a za predpokladu, že sa tým neohrozí bezpečnosť cestnej premávky; na povolenie výnimky sa primerane vzťahujú odseky 6 až 8.“.</w:t>
      </w:r>
    </w:p>
    <w:p w14:paraId="42D1502C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72FD7C33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Doterajšie odseky 4 až 8 sa označujú ako odseky 5 až 9.</w:t>
      </w:r>
    </w:p>
    <w:p w14:paraId="0192B707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74843CD0" w14:textId="77777777" w:rsidR="002E72DE" w:rsidRPr="00AE51E3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 odkazu 73 znie:</w:t>
      </w:r>
    </w:p>
    <w:p w14:paraId="101DFD64" w14:textId="77777777" w:rsidR="002E72DE" w:rsidRPr="007C07CB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73</w:t>
      </w:r>
      <w:r w:rsidRPr="00AE51E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§ 49 zákona č. 106/2018 Z. z. v znení zákona č. .../2022 Z. z.“.</w:t>
      </w:r>
    </w:p>
    <w:p w14:paraId="00000036" w14:textId="366EC5DA" w:rsidR="00D11A31" w:rsidRPr="00531049" w:rsidRDefault="00B429C6" w:rsidP="005310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53104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br/>
      </w:r>
    </w:p>
    <w:p w14:paraId="00000037" w14:textId="6B459795" w:rsidR="00D11A31" w:rsidRPr="004269B7" w:rsidRDefault="00A52B4F" w:rsidP="00A52B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</w:pPr>
      <w:r w:rsidRPr="004269B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  <w:t xml:space="preserve">Čl. </w:t>
      </w:r>
      <w:r w:rsidR="00EE164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  <w:t>I</w:t>
      </w:r>
      <w:r w:rsidR="00E858C7" w:rsidRPr="004269B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  <w:t>V</w:t>
      </w:r>
    </w:p>
    <w:p w14:paraId="00000038" w14:textId="77777777" w:rsidR="00D11A31" w:rsidRPr="004269B7" w:rsidRDefault="00D11A31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</w:pPr>
    </w:p>
    <w:p w14:paraId="1060B04B" w14:textId="140A00FF" w:rsidR="00B429C6" w:rsidRPr="004269B7" w:rsidRDefault="00B429C6" w:rsidP="00B429C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Zákon č. 106/2018 Z. z. o prevádzke vozidiel v cestnej premávke a o zmene a doplnení niektorých zákonov v znení zákona č. 364/2019 Z. z., zákona č. 90/2020 Z. z., zákona </w:t>
      </w:r>
      <w:r w:rsidRPr="004269B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č. 198/2020 Z. z., zákona č. 257/2020 Z. z., zákona č. 418/2020 Z. z.</w:t>
      </w:r>
      <w:r w:rsidR="001F6AF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Pr="004269B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132/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2021 Z. z. </w:t>
      </w:r>
      <w:r w:rsidR="001F6A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a zákona č. 455/2021 Z. z. 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sa mení a dopĺňa takto:</w:t>
      </w:r>
    </w:p>
    <w:p w14:paraId="6857DDF3" w14:textId="77777777" w:rsidR="00B429C6" w:rsidRPr="004269B7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V § 2 ods. 2 písm. d) sa slovo „navrhované“ nahrádza slovom „navrhnuté“.</w:t>
      </w:r>
    </w:p>
    <w:p w14:paraId="0DEA8FAB" w14:textId="77777777" w:rsidR="00B429C6" w:rsidRPr="004269B7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V § 2 sa odsek 2 dopĺňa písmenami </w:t>
      </w:r>
      <w:proofErr w:type="spellStart"/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ac</w:t>
      </w:r>
      <w:proofErr w:type="spellEnd"/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) až </w:t>
      </w:r>
      <w:proofErr w:type="spellStart"/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ae</w:t>
      </w:r>
      <w:proofErr w:type="spellEnd"/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), ktoré znejú:</w:t>
      </w:r>
    </w:p>
    <w:p w14:paraId="7A96452C" w14:textId="11D99539" w:rsidR="00B429C6" w:rsidRPr="004269B7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„</w:t>
      </w:r>
      <w:proofErr w:type="spellStart"/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ac</w:t>
      </w:r>
      <w:proofErr w:type="spellEnd"/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 xml:space="preserve">automatizovaným vozidlom motorové vozidlo navrhnuté a skonštruované tak, aby sa dokázalo určitý čas samostatne pohybovať bez nepretržitého dohľadu vodiča, </w:t>
      </w:r>
      <w:r w:rsidRPr="004269B7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pri ktorom sa ale zásah vodiča predpokladá alebo vyžaduje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,</w:t>
      </w:r>
    </w:p>
    <w:p w14:paraId="71E88FB5" w14:textId="242A35F7" w:rsidR="00B429C6" w:rsidRPr="0050017B" w:rsidRDefault="00B429C6" w:rsidP="00B429C6">
      <w:pPr>
        <w:pStyle w:val="Odsekzoznamu"/>
        <w:tabs>
          <w:tab w:val="left" w:pos="993"/>
        </w:tabs>
        <w:spacing w:before="40" w:after="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ad)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 xml:space="preserve">plne automatizovaným vozidlom motorové vozidlo navrhnuté a skonštruované tak, aby sa dokázalo pohybovať </w:t>
      </w:r>
      <w:r w:rsidR="001906C1"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samostatne</w:t>
      </w:r>
      <w:r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,</w:t>
      </w:r>
    </w:p>
    <w:p w14:paraId="01DE1429" w14:textId="677BEE5D" w:rsidR="00B429C6" w:rsidRPr="0050017B" w:rsidRDefault="00B429C6" w:rsidP="00B429C6">
      <w:pPr>
        <w:pStyle w:val="Odsekzoznamu"/>
        <w:tabs>
          <w:tab w:val="left" w:pos="993"/>
        </w:tabs>
        <w:spacing w:before="40" w:after="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</w:t>
      </w:r>
      <w:proofErr w:type="spellStart"/>
      <w:r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ae</w:t>
      </w:r>
      <w:proofErr w:type="spellEnd"/>
      <w:r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)</w:t>
      </w:r>
      <w:r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>automatizovaným systémom</w:t>
      </w:r>
      <w:r w:rsidR="00ED2984"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riadenia</w:t>
      </w:r>
      <w:r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systém </w:t>
      </w:r>
      <w:r w:rsidR="00DD3DE4"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riadenia </w:t>
      </w:r>
      <w:r w:rsidRPr="005001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vozidla, ktorý na zabezpečenie </w:t>
      </w:r>
      <w:r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dynamickej kontroly nad vozidlom trvalo využíva hardware a software.“.</w:t>
      </w:r>
    </w:p>
    <w:p w14:paraId="3FB810AF" w14:textId="77777777" w:rsidR="00B429C6" w:rsidRPr="0050017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4 sa odsek 8 dopĺňa písmenom h), ktoré znie:</w:t>
      </w:r>
    </w:p>
    <w:p w14:paraId="1364CE5D" w14:textId="451FA265" w:rsidR="00B429C6" w:rsidRPr="0033296B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„h)</w:t>
      </w:r>
      <w:r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automatizované doručovacie vozidlá </w:t>
      </w:r>
      <w:r w:rsidR="00F04EDF"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–</w:t>
      </w:r>
      <w:r w:rsid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automatizované vozidlá, plne automatizované vozidlá alebo na diaľku ovládané vozidlá</w:t>
      </w:r>
      <w:r w:rsidR="003D1BBA"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ktoré sa</w:t>
      </w:r>
      <w:r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pohybujú čiastočne alebo úplne </w:t>
      </w:r>
      <w:r w:rsidR="00DD3DE4"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samostatne</w:t>
      </w:r>
      <w:r w:rsidR="003D1BBA"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50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 slúžia</w:t>
      </w:r>
      <w:r w:rsidRPr="00A4541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na prepravu nákladu.“.</w:t>
      </w:r>
    </w:p>
    <w:p w14:paraId="1D4D8687" w14:textId="77777777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49 odseky 1 a 2 znejú:</w:t>
      </w:r>
    </w:p>
    <w:p w14:paraId="422E9A1F" w14:textId="77777777" w:rsidR="00B429C6" w:rsidRPr="004269B7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„(1) Na základe povolenia typového schvaľovacieho orgánu na účel skúšobných jázd (ďalej len „skúšobná prevádzka“) možno v cestnej premávke prevádzkovať </w:t>
      </w:r>
    </w:p>
    <w:p w14:paraId="10DB7021" w14:textId="77777777" w:rsidR="00B429C6" w:rsidRPr="004269B7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a)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 xml:space="preserve">vozidlo, ktoré nebolo schválené na prevádzku v cestnej premávke, na účel skúšobných jázd pri vývoji, výrobe alebo schvaľovaní vozidla, jeho systémov, komponentov alebo samostatných technických jednotiek, </w:t>
      </w:r>
    </w:p>
    <w:p w14:paraId="4D6965CC" w14:textId="52E3B0E3" w:rsidR="00B429C6" w:rsidRPr="004269B7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b)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>automatizované vozidlo alebo plne automatizované vozidlo využívajúce automatizovaný systém</w:t>
      </w:r>
      <w:r w:rsidR="00ED29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riadenia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v cestnej premávke, ktoré nebolo schválené na prevádzku v cestnej premávke, na účel skúšobných jázd pri vývoji, výrobe alebo schvaľovaní vozidla, jeho systémov, komponentov alebo samostatných technických jednotiek, alebo </w:t>
      </w:r>
    </w:p>
    <w:p w14:paraId="5F732BB5" w14:textId="77777777" w:rsidR="00B429C6" w:rsidRPr="004269B7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c)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>vozidlo alebo jazdnú súpravu, ktoré sú schválené na prevádzku v cestnej premávke, so zabudovanými novými technológiami alebo novými koncepciami, ktoré nemôžu splniť jednu alebo viacero požiadaviek týkajúcich sa najväčších povolených rozmerov alebo najväčších povolených hmotností.</w:t>
      </w:r>
    </w:p>
    <w:p w14:paraId="6060AE78" w14:textId="2FDE297D" w:rsidR="00B429C6" w:rsidRPr="004269B7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(2) Návrh na povolenie skúšobnej prevádzky </w:t>
      </w:r>
      <w:r w:rsidR="001342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podáva</w:t>
      </w:r>
    </w:p>
    <w:p w14:paraId="78122B20" w14:textId="77777777" w:rsidR="00B429C6" w:rsidRPr="004269B7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a)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>pri skúšobnej prevádzke podľa odseku 1 písm. a)</w:t>
      </w:r>
    </w:p>
    <w:p w14:paraId="6C0D5C4A" w14:textId="77777777" w:rsidR="00B429C6" w:rsidRPr="004269B7" w:rsidRDefault="00B429C6" w:rsidP="00B429C6">
      <w:pPr>
        <w:pStyle w:val="Odsekzoznamu"/>
        <w:tabs>
          <w:tab w:val="left" w:pos="1560"/>
        </w:tabs>
        <w:spacing w:before="120"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1.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 xml:space="preserve">výrobca alebo zástupca výrobcu pre vozidlá, ich systémy, komponenty, samostatné technické jednotky, nebezpečné časti alebo vybavenie, ktoré vyvíja alebo vyrába, alebo </w:t>
      </w:r>
    </w:p>
    <w:p w14:paraId="579A71DA" w14:textId="77777777" w:rsidR="00B429C6" w:rsidRPr="004269B7" w:rsidRDefault="00B429C6" w:rsidP="00B429C6">
      <w:pPr>
        <w:pStyle w:val="Odsekzoznamu"/>
        <w:tabs>
          <w:tab w:val="left" w:pos="1560"/>
        </w:tabs>
        <w:spacing w:before="120"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2.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>technická služba overovania pre vozidlá, ich systémy, komponenty, samostatné technické jednotky, nebezpečné časti alebo vybavenie, pri ktorých sa overuje plnenie technických požiadaviek,</w:t>
      </w:r>
    </w:p>
    <w:p w14:paraId="5B0E927C" w14:textId="0405E443" w:rsidR="00B429C6" w:rsidRPr="004269B7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b)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>pri skúšobnej prevádzke podľa odseku 1 písm. b) výrobca alebo zástupca výrobcu pre automatizované vozidlá alebo plne automatizované vozidlá využívajúce automatizovaný systém</w:t>
      </w:r>
      <w:r w:rsidR="00ED29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riadenia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, ktoré vyvíja alebo vyrába,</w:t>
      </w:r>
    </w:p>
    <w:p w14:paraId="5916742A" w14:textId="77777777" w:rsidR="00B429C6" w:rsidRPr="004269B7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c)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>pri skúšobnej prevádzke podľa odseku 1 písm. c) prevádzkovateľ vozidla.“.</w:t>
      </w:r>
    </w:p>
    <w:p w14:paraId="4D735649" w14:textId="3DE94F8C" w:rsidR="00B429C6" w:rsidRPr="004269B7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V § 49 ods. 3 sa na konci pripája táto veta: „Skutočnosť, že skúšobná prevádzka automatizované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ho vozidla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alebo plne automatizované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ho vozidla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využívajúce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ho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automatizovaný systém</w:t>
      </w:r>
      <w:r w:rsidR="00ED29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riadenia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nepredstavuje ohrozenie verejného záujmu na bezpečnosti a zdraví, preukazuje </w:t>
      </w:r>
      <w:r w:rsidR="00916E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navrhovateľ </w:t>
      </w:r>
      <w:r w:rsidR="001342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typovému schvaľovaciemu orgánu 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informáciami o 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lastRenderedPageBreak/>
        <w:t>odskúšaní automatizované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ho vozidla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alebo plne automatizované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ho vozidla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využívajúce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ho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automatizovaný systém</w:t>
      </w:r>
      <w:r w:rsidR="00ED298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riadenia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mimo cestnej premávky alebo informáciami o skúšobnej prevádzke v zahraničí.“.</w:t>
      </w:r>
    </w:p>
    <w:p w14:paraId="5CC1FEFE" w14:textId="7AAF98A5" w:rsidR="00B429C6" w:rsidRPr="004269B7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V § 49 ods. 6 sa slová „podmienky skúšobnej prevádzky“ nahrádzajú slovami „podmienky skúšobnej prevádzky, obmedzenia skúšobnej prevádzky, povolené územie</w:t>
      </w:r>
      <w:r w:rsidR="009305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, trasu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</w:t>
      </w:r>
      <w:r w:rsidR="009305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a</w:t>
      </w:r>
      <w:r w:rsidR="009305D5"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čas skúšobnej prevádzky a</w:t>
      </w:r>
      <w:r w:rsidR="001342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 ak ide o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automatizované vozidl</w:t>
      </w:r>
      <w:r w:rsidR="001342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o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alebo plne automatizované vozidl</w:t>
      </w:r>
      <w:r w:rsidR="001342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o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aj zber určených údajov z povolenej skúšobnej prevádzky“.</w:t>
      </w:r>
    </w:p>
    <w:p w14:paraId="19603343" w14:textId="71A9F97A" w:rsidR="00B429C6" w:rsidRPr="004269B7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V § 49 ods. 7 sa </w:t>
      </w:r>
      <w:r w:rsidR="00732A8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slová „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písm</w:t>
      </w:r>
      <w:r w:rsidR="00732A8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. 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b)“ nahrádza</w:t>
      </w:r>
      <w:r w:rsidR="00732A8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jú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</w:t>
      </w:r>
      <w:r w:rsidR="00732A8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slovami „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písm</w:t>
      </w:r>
      <w:r w:rsidR="00732A8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. 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c)“.</w:t>
      </w:r>
    </w:p>
    <w:p w14:paraId="61695FC7" w14:textId="5A60ECD9" w:rsidR="00810B48" w:rsidRDefault="00810B48" w:rsidP="000D7BA1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V § 49 ods. 8 písm. d) sa vypúšťa slovo „platné“.</w:t>
      </w:r>
    </w:p>
    <w:p w14:paraId="54101C0D" w14:textId="6F31B7E9" w:rsidR="00B429C6" w:rsidRPr="000D7BA1" w:rsidRDefault="00B429C6" w:rsidP="000D7BA1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0D7B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V § 49 ods. 8 písm. e) sa za slová „písm. a)“ vkladajú slová „alebo písm. b)“</w:t>
      </w:r>
      <w:r w:rsidR="004B45C1" w:rsidRPr="000D7B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a </w:t>
      </w:r>
      <w:r w:rsidRPr="000D7B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na konci </w:t>
      </w:r>
      <w:r w:rsidR="004B45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sa </w:t>
      </w:r>
      <w:r w:rsidRPr="000D7BA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vypúšťa slovo „a“.</w:t>
      </w:r>
    </w:p>
    <w:p w14:paraId="0910FCB0" w14:textId="28494586" w:rsidR="00B429C6" w:rsidRPr="004269B7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V § 49 ods. </w:t>
      </w:r>
      <w:r w:rsidR="004B45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8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 písm. </w:t>
      </w:r>
      <w:r w:rsidR="004B45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f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) sa na konci bodka nahrádza čiarkou a pripája sa slovo „a</w:t>
      </w:r>
      <w:r w:rsidR="004B45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“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.</w:t>
      </w:r>
    </w:p>
    <w:p w14:paraId="6BBA96DE" w14:textId="73CD128F" w:rsidR="00B429C6" w:rsidRPr="004269B7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V § 49 sa odsek </w:t>
      </w:r>
      <w:r w:rsidR="004B45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8 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 xml:space="preserve">dopĺňa písmenom </w:t>
      </w:r>
      <w:r w:rsidR="004B45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g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), ktoré znie:</w:t>
      </w:r>
    </w:p>
    <w:p w14:paraId="703AC5EC" w14:textId="509B4894" w:rsidR="00B429C6" w:rsidRPr="0033296B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„</w:t>
      </w:r>
      <w:r w:rsidR="004B45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g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>)</w:t>
      </w:r>
      <w:r w:rsidRPr="004269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EFEFE"/>
          <w:lang w:val="sk-SK"/>
        </w:rPr>
        <w:tab/>
        <w:t xml:space="preserve">sprístupniť typovému schvaľovaciemu orgánu zozbierané údaje z povolenej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skúšobnej prevádzky</w:t>
      </w:r>
      <w:r w:rsidR="000D7B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ak tak </w:t>
      </w:r>
      <w:r w:rsidR="009B6A9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typový schvaľovací orgán </w:t>
      </w:r>
      <w:r w:rsidR="000D7B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určí v povolení skúšobnej prevádzky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.“.</w:t>
      </w:r>
    </w:p>
    <w:p w14:paraId="19C7D191" w14:textId="77777777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oterajší text § 52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sa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označuje ako odsek 1 a dopĺňa sa odsek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mi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2 až 10, ktoré znejú:</w:t>
      </w:r>
    </w:p>
    <w:p w14:paraId="21BF71A2" w14:textId="77777777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„(2) Automatizované doručovacie vozidlo možno prevádzkovať v cestnej premávke len na základe povolenia prevádzky automatizovaného doručovacieho vozidla v cestnej premávke (ďalej len „povolenie prevádzky automatizovaného doručovacieho vozidla“).</w:t>
      </w:r>
    </w:p>
    <w:p w14:paraId="4877120B" w14:textId="44618BD0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(3) Návrh na povolenie prevádzky automatizovaného doručovacieho vozidla pod</w:t>
      </w:r>
      <w:r w:rsidR="0013423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áva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143C9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typovému schvaľovaciemu orgánu</w:t>
      </w:r>
      <w:r w:rsidR="00143C9E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prevádzkovateľ vozidla, ktorý bude prevádzkovať vozidlo v cestnej premávke.</w:t>
      </w:r>
    </w:p>
    <w:p w14:paraId="1AFC00B2" w14:textId="77777777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(4) Návrh na povolenie prevádzky automatizovaného doručovacieho vozidla okrem identifikačných údajov navrhovateľa obsahuje údaje a doklady v rozsahu ustanovenom vykonávacím právnym predpisom podľa § 136 ods. 3 písm. a).</w:t>
      </w:r>
    </w:p>
    <w:p w14:paraId="50B37831" w14:textId="211321E2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(5) Typový schvaľovací orgán návrhu </w:t>
      </w:r>
      <w:r w:rsidR="000D636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na povolenie prevádzky automatizovaného doručovacieho vozidla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vyhovie, ak sú splnené všetky predpísané požiadavky podľa odseku 4 a ak prevádzka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automatizovaného doručovacieho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vozidla nepredstavuje ohrozenie bezpečnosti, životného prostredia alebo verejného zdravia. Typový schvaľovací orgán ne</w:t>
      </w:r>
      <w:r w:rsidR="00D4093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vyhovie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návrhu </w:t>
      </w:r>
      <w:r w:rsidR="000D636C" w:rsidRP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na povolenie prevádzky automatizovaného doručovacieho vozidla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ak navrhovateľovi bolo v minulosti zrušené povolenie podľa odseku 8 písm. b) až </w:t>
      </w:r>
      <w:r w:rsidR="005545B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).</w:t>
      </w:r>
    </w:p>
    <w:p w14:paraId="1016CD3D" w14:textId="0EAA1F4B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(6) Typový schvaľovací orgán vydá povolenie prevádzky automatizovaného doručovacieho vozidla s platnosťou najviac </w:t>
      </w:r>
      <w:r w:rsidR="00480B5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na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dva roky, v ktorom urč</w:t>
      </w:r>
      <w:r w:rsidR="00480B5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í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podmienky prevádzky, obmedzenia prevádzky, povolené územie, </w:t>
      </w:r>
      <w:r w:rsidR="009305D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trasu 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čas prevádzky</w:t>
      </w:r>
      <w:r w:rsidR="003905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číslo automatizovaného doručovacieho vozidla, podľa ktorého ho bude možné jednoznačne odlíšiť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3905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od iného automatizovaného doručovacieho vozidla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alebo aj zber určených údajov z povolenej prevádzky. Vzor povolenia prevádzky automatizovaného doručovacieho vozidla ustanoví vykonávací právny predpis podľa § 136 ods. 3 písm. a).</w:t>
      </w:r>
    </w:p>
    <w:p w14:paraId="55CC640B" w14:textId="77777777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(7) Držiteľ povolenia prevádzky automatizovaného doručovacieho vozidla je povinný</w:t>
      </w:r>
    </w:p>
    <w:p w14:paraId="1D26CD65" w14:textId="77777777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prevádzkovať v cestnej premávke automatizované doručovacie vozidlo len na základe vydaného povolenia,</w:t>
      </w:r>
    </w:p>
    <w:p w14:paraId="74A25588" w14:textId="77777777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b)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zabezpečiť, aby počas prevádzky automatizovaného doručovacieho vozidla nedošlo k ohrozeniu bezpečnosti, životného prostredia alebo verejného zdravia, </w:t>
      </w:r>
    </w:p>
    <w:p w14:paraId="12B84B4E" w14:textId="77777777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c)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preukázať sa vydaným povolením kontrolným orgánom v cestnej premávke,</w:t>
      </w:r>
    </w:p>
    <w:p w14:paraId="432D9D6B" w14:textId="1B54A35F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zabezpečiť počas celej doby prevádzky automatizovaného doručovacieho vozidla, aby malo </w:t>
      </w:r>
      <w:r w:rsidR="00480B5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automatizované doručovacie vozidlo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poistenie zodpovednosti za škodu</w:t>
      </w:r>
      <w:r w:rsidR="00CF198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</w:p>
    <w:p w14:paraId="7E60BA6E" w14:textId="190C3E11" w:rsidR="000D636C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e)</w:t>
      </w:r>
      <w:r w:rsid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viditeľne označiť automatizované doručovacie vozidlo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</w:r>
      <w:r w:rsidR="00F7292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číslom </w:t>
      </w:r>
      <w:r w:rsidR="003905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automatizovaného doručovacieho </w:t>
      </w:r>
      <w:r w:rsidR="00F7292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vozidla</w:t>
      </w:r>
      <w:r w:rsidR="003905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podľa ktorého ho bude možné jednoznačne odlíšiť</w:t>
      </w:r>
      <w:r w:rsidR="0039052D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39052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od iného automatizovaného doručovacieho vozidla</w:t>
      </w:r>
      <w:r w:rsidR="00F7292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</w:t>
      </w:r>
      <w:r w:rsid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názvom alebo obchodným menom</w:t>
      </w:r>
      <w:r w:rsidR="005F59E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</w:t>
      </w:r>
      <w:r w:rsid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adresou</w:t>
      </w:r>
      <w:r w:rsidR="005F59E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</w:t>
      </w:r>
      <w:r w:rsidR="003D1BF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</w:t>
      </w:r>
      <w:r w:rsidR="00A95F7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telefónnym číslom</w:t>
      </w:r>
      <w:r w:rsid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držiteľa povolenia</w:t>
      </w:r>
      <w:r w:rsidR="000D636C" w:rsidRP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0D636C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prevádzky automatizovaného doručovacieho vozidla</w:t>
      </w:r>
      <w:r w:rsid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</w:p>
    <w:p w14:paraId="47FCE08C" w14:textId="27B1BEA5" w:rsidR="00B429C6" w:rsidRPr="0033296B" w:rsidRDefault="000D636C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f)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</w:r>
      <w:r w:rsidR="00B429C6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oznámiť typovému schvaľovaciemu orgánu zmenu podmienok, na základe ktorých bolo vydané povolenie prevádzky automatizovaného doručovacieho vozidla, najneskôr do 15 dní odo dňa, kedy zmena nastala, a </w:t>
      </w:r>
    </w:p>
    <w:p w14:paraId="4B3F2A0F" w14:textId="722B6548" w:rsidR="00B429C6" w:rsidRPr="0033296B" w:rsidRDefault="000D636C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g</w:t>
      </w:r>
      <w:r w:rsidR="00B429C6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</w:t>
      </w:r>
      <w:r w:rsidR="00B429C6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sprístupniť typovému schvaľovaciemu orgánu zozbierané údaje z povolenej prevádzky, </w:t>
      </w:r>
      <w:r w:rsidR="000D7BA1" w:rsidRPr="000D7B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ak tak </w:t>
      </w:r>
      <w:r w:rsidR="009B6A9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typový schvaľovací orgán </w:t>
      </w:r>
      <w:r w:rsidR="000D7BA1" w:rsidRPr="000D7B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určí v povolení prevádzky</w:t>
      </w:r>
      <w:r w:rsidR="007E3D7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automatizovaného doručovacieho vozidla</w:t>
      </w:r>
      <w:r w:rsidR="00B429C6"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513D5B10" w14:textId="77777777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(8) Typový schvaľovací orgán zruší povolenie prevádzky automatizovaného doručovacieho vozidla, ak</w:t>
      </w:r>
    </w:p>
    <w:p w14:paraId="39DB57F1" w14:textId="3F525FD8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držiteľ povolenia </w:t>
      </w:r>
      <w:r w:rsidR="000D636C" w:rsidRP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prevádzky automatizovaného doručovacieho vozidla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požiada o jeho zrušenie,</w:t>
      </w:r>
    </w:p>
    <w:p w14:paraId="2EC99E4E" w14:textId="3A9F114E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b)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zistí, že povolenie </w:t>
      </w:r>
      <w:r w:rsidR="005C3544" w:rsidRP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prevádzky automatizovaného doručovacieho vozidla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bolo udelené na základe nepravdivých údajov alebo podkladov o splnení podmienok na jeho vydanie, </w:t>
      </w:r>
    </w:p>
    <w:p w14:paraId="07CAE371" w14:textId="77777777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c)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zistí, že automatizované doručovacie vozidlo predstavuje ohrozenie bezpečnosti, životného prostredia alebo verejného zdravia, alebo</w:t>
      </w:r>
    </w:p>
    <w:p w14:paraId="0D841602" w14:textId="39E00E11" w:rsidR="00B429C6" w:rsidRPr="0033296B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d)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držiteľ povolenia </w:t>
      </w:r>
      <w:r w:rsidR="000D636C" w:rsidRP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prevádzky automatizovaného doručovacieho vozidla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opakovane alebo závažným spôsobom porušil povinnosti podľa odseku 7 alebo podmienky ustanovené v povolení</w:t>
      </w:r>
      <w:r w:rsidR="005C3544" w:rsidRPr="005C354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5C3544" w:rsidRPr="000D636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prevádzky automatizovaného doručovacieho vozidla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1F4D07CC" w14:textId="77777777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(9) Proti rozhodnutiu o zrušení povolenia prevádzky automatizovaného doručovacieho vozidla podľa odseku 8 písm. a) sa nemožno odvolať. </w:t>
      </w:r>
    </w:p>
    <w:p w14:paraId="6930D202" w14:textId="64DC5AD9" w:rsidR="00B429C6" w:rsidRPr="0033296B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(10) Odvolanie proti rozhodnutiu typového schvaľovacieho orgánu o zrušení povolenia prevádzky </w:t>
      </w:r>
      <w:r w:rsidR="005545B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automatizovaného doručovacieho vozidla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podľa odseku 8 písm. c) nemá odkladný účinok.“.</w:t>
      </w:r>
    </w:p>
    <w:p w14:paraId="10F579B6" w14:textId="77777777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136 ods. 2 písm. a) bode 26 sa na konci pripájajú tieto slová: „alebo povoľuje prevádzku automatizovaného doručovacieho vozidla podľa § 52 ods. 2“.</w:t>
      </w:r>
    </w:p>
    <w:p w14:paraId="344AEC92" w14:textId="77777777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136 ods. 3 písm. a) siedmy bod znie:</w:t>
      </w:r>
    </w:p>
    <w:p w14:paraId="39627262" w14:textId="77777777" w:rsidR="00B429C6" w:rsidRPr="0033296B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„7.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skúšobná prevádzka, dočasné povolenie neschváleného vozidla a prevádzka automatizovaného doručovacieho vozidla [§ 49 ods. 4 a 6, § 50 ods. 1, 2 a ods. 4 písm. a), § 52 ods. 4 a 6],“.</w:t>
      </w:r>
    </w:p>
    <w:p w14:paraId="10CAEF2C" w14:textId="2DF6B495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148 ods. 3 úvodnej vete sa </w:t>
      </w:r>
      <w:r w:rsidR="00E9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za slovom „uloží“ vypúšťa slovo „pokutu“ 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za slovo „prevádzky“ </w:t>
      </w:r>
      <w:r w:rsidR="00E9017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sa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vkladajú slová „alebo povolenia prevádzky automatizovaného doručovacieho vozidla“.</w:t>
      </w:r>
    </w:p>
    <w:p w14:paraId="54462F18" w14:textId="05D97F1C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148 ods. 3 písm. a) sa na konci pripájajú tieto slová: „alebo podľa § 52 ods. 7 písm. </w:t>
      </w:r>
      <w:r w:rsidR="00113C5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e) alebo písm. </w:t>
      </w:r>
      <w:r w:rsidR="005F22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f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)“.</w:t>
      </w:r>
    </w:p>
    <w:p w14:paraId="238989D5" w14:textId="77777777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148 ods. 3 písm. b) prvom bode sa za slová „ods. 6“ vkladajú slová „alebo § 52 ods. 6“.</w:t>
      </w:r>
    </w:p>
    <w:p w14:paraId="6E79693F" w14:textId="03EE03B5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V § 148 ods. 3 písm. b) druhom bode sa na konci pripájajú tieto slová: „</w:t>
      </w:r>
      <w:r w:rsidR="003905B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alebo písm. g) 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alebo podľa § 52 ods. 7 písm. a) až d) alebo písm. </w:t>
      </w:r>
      <w:r w:rsidR="005F22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g</w:t>
      </w: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)“.</w:t>
      </w:r>
    </w:p>
    <w:p w14:paraId="42C790EB" w14:textId="77777777" w:rsidR="00B429C6" w:rsidRPr="0033296B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157 ods. 4 sa za písmeno z) vkladá nové písmeno </w:t>
      </w:r>
      <w:proofErr w:type="spellStart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aa</w:t>
      </w:r>
      <w:proofErr w:type="spellEnd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), ktoré znie:</w:t>
      </w:r>
    </w:p>
    <w:p w14:paraId="7D0F6B19" w14:textId="77777777" w:rsidR="00B429C6" w:rsidRPr="0033296B" w:rsidRDefault="00B429C6" w:rsidP="00B429C6">
      <w:pPr>
        <w:pStyle w:val="Odsekzoznamu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proofErr w:type="spellStart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aa</w:t>
      </w:r>
      <w:proofErr w:type="spellEnd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povolenie prevádzky automatizovaného doručovacieho vozidla podľa § 52 ods. 6,“.</w:t>
      </w:r>
    </w:p>
    <w:p w14:paraId="538C9538" w14:textId="5D66B96D" w:rsidR="00B429C6" w:rsidRPr="0033296B" w:rsidRDefault="00B429C6" w:rsidP="00B429C6">
      <w:pPr>
        <w:pStyle w:val="Odsekzoznamu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Doterajšie písmená </w:t>
      </w:r>
      <w:proofErr w:type="spellStart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aa</w:t>
      </w:r>
      <w:proofErr w:type="spellEnd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až </w:t>
      </w:r>
      <w:proofErr w:type="spellStart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al</w:t>
      </w:r>
      <w:proofErr w:type="spellEnd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sa označujú ako </w:t>
      </w:r>
      <w:r w:rsidR="005545B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písmená </w:t>
      </w:r>
      <w:proofErr w:type="spellStart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ab</w:t>
      </w:r>
      <w:proofErr w:type="spellEnd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až </w:t>
      </w:r>
      <w:proofErr w:type="spellStart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am</w:t>
      </w:r>
      <w:proofErr w:type="spellEnd"/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).</w:t>
      </w:r>
    </w:p>
    <w:p w14:paraId="2A3E8F1D" w14:textId="6F0F7133" w:rsidR="00494ED1" w:rsidRDefault="00494ED1" w:rsidP="00494ED1">
      <w:pPr>
        <w:pStyle w:val="Odsekzoznamu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4269B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</w:t>
      </w:r>
    </w:p>
    <w:p w14:paraId="3E769D93" w14:textId="6787E78B" w:rsidR="002F0154" w:rsidRDefault="002F0154" w:rsidP="00494ED1">
      <w:pPr>
        <w:pStyle w:val="Odsekzoznamu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3CAA2D9" w14:textId="6FD6597D" w:rsidR="002F0154" w:rsidRDefault="002F0154" w:rsidP="00494ED1">
      <w:pPr>
        <w:pStyle w:val="Odsekzoznamu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D33F784" w14:textId="77777777" w:rsidR="002F0154" w:rsidRPr="004269B7" w:rsidRDefault="002F0154" w:rsidP="00494ED1">
      <w:pPr>
        <w:pStyle w:val="Odsekzoznamu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00005B" w14:textId="5D10E283" w:rsidR="00D11A31" w:rsidRPr="004269B7" w:rsidRDefault="00E858C7" w:rsidP="004D0A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</w:pPr>
      <w:r w:rsidRPr="004269B7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Čl. V</w:t>
      </w:r>
    </w:p>
    <w:p w14:paraId="0000005C" w14:textId="77777777" w:rsidR="00D11A31" w:rsidRPr="004269B7" w:rsidRDefault="00D11A31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0000005D" w14:textId="6FBA6975" w:rsidR="00D11A31" w:rsidRPr="004269B7" w:rsidRDefault="00E858C7" w:rsidP="00C25E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3296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Tento zákon nadobúda </w:t>
      </w:r>
      <w:r w:rsidRPr="00DF0E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účinnosť 1. </w:t>
      </w:r>
      <w:r w:rsidR="00A8440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decembra</w:t>
      </w:r>
      <w:r w:rsidR="00A8440B" w:rsidRPr="00DF0E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DF0EC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2022.</w:t>
      </w:r>
    </w:p>
    <w:sectPr w:rsidR="00D11A31" w:rsidRPr="004269B7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13E7" w14:textId="77777777" w:rsidR="005415EA" w:rsidRDefault="005415EA">
      <w:pPr>
        <w:spacing w:after="0" w:line="240" w:lineRule="auto"/>
      </w:pPr>
      <w:r>
        <w:separator/>
      </w:r>
    </w:p>
  </w:endnote>
  <w:endnote w:type="continuationSeparator" w:id="0">
    <w:p w14:paraId="63A6BE90" w14:textId="77777777" w:rsidR="005415EA" w:rsidRDefault="0054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F" w14:textId="77777777" w:rsidR="00D11A31" w:rsidRDefault="00D11A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B2DC" w14:textId="77777777" w:rsidR="005415EA" w:rsidRDefault="005415EA">
      <w:pPr>
        <w:spacing w:after="0" w:line="240" w:lineRule="auto"/>
      </w:pPr>
      <w:r>
        <w:separator/>
      </w:r>
    </w:p>
  </w:footnote>
  <w:footnote w:type="continuationSeparator" w:id="0">
    <w:p w14:paraId="5BED258B" w14:textId="77777777" w:rsidR="005415EA" w:rsidRDefault="0054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D11A31" w:rsidRDefault="00D11A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0B5"/>
    <w:multiLevelType w:val="multilevel"/>
    <w:tmpl w:val="BE3EF14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z w:val="24"/>
        <w:szCs w:val="24"/>
        <w:vertAlign w:val="baseline"/>
      </w:rPr>
    </w:lvl>
  </w:abstractNum>
  <w:abstractNum w:abstractNumId="1" w15:restartNumberingAfterBreak="0">
    <w:nsid w:val="24EB14BE"/>
    <w:multiLevelType w:val="multilevel"/>
    <w:tmpl w:val="E62A72B8"/>
    <w:lvl w:ilvl="0">
      <w:start w:val="1"/>
      <w:numFmt w:val="decimal"/>
      <w:lvlText w:val="%1."/>
      <w:lvlJc w:val="left"/>
      <w:pPr>
        <w:ind w:left="425" w:hanging="425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865" w:hanging="29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5025" w:hanging="29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7185" w:hanging="296"/>
      </w:pPr>
      <w:rPr>
        <w:sz w:val="24"/>
        <w:szCs w:val="24"/>
        <w:vertAlign w:val="baseline"/>
      </w:rPr>
    </w:lvl>
  </w:abstractNum>
  <w:abstractNum w:abstractNumId="2" w15:restartNumberingAfterBreak="0">
    <w:nsid w:val="3B0A2B42"/>
    <w:multiLevelType w:val="hybridMultilevel"/>
    <w:tmpl w:val="759EBC3A"/>
    <w:lvl w:ilvl="0" w:tplc="CDD4D8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3857"/>
    <w:multiLevelType w:val="multilevel"/>
    <w:tmpl w:val="B744244C"/>
    <w:lvl w:ilvl="0">
      <w:start w:val="1"/>
      <w:numFmt w:val="decimal"/>
      <w:lvlText w:val="(%1)"/>
      <w:lvlJc w:val="left"/>
      <w:pPr>
        <w:ind w:left="142" w:hanging="142"/>
      </w:pPr>
      <w:rPr>
        <w:strike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011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731" w:hanging="29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1451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12171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12891" w:hanging="29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13611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14331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15051" w:hanging="296"/>
      </w:pPr>
      <w:rPr>
        <w:sz w:val="24"/>
        <w:szCs w:val="24"/>
        <w:vertAlign w:val="baseline"/>
      </w:rPr>
    </w:lvl>
  </w:abstractNum>
  <w:abstractNum w:abstractNumId="4" w15:restartNumberingAfterBreak="0">
    <w:nsid w:val="558D447C"/>
    <w:multiLevelType w:val="hybridMultilevel"/>
    <w:tmpl w:val="0C3255E2"/>
    <w:lvl w:ilvl="0" w:tplc="40BE24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2327"/>
    <w:multiLevelType w:val="hybridMultilevel"/>
    <w:tmpl w:val="EF761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519E"/>
    <w:multiLevelType w:val="hybridMultilevel"/>
    <w:tmpl w:val="503EB54C"/>
    <w:lvl w:ilvl="0" w:tplc="A9F83A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1"/>
    <w:rsid w:val="00024CA6"/>
    <w:rsid w:val="000317D5"/>
    <w:rsid w:val="00047A39"/>
    <w:rsid w:val="000516EE"/>
    <w:rsid w:val="00062DDA"/>
    <w:rsid w:val="000C0945"/>
    <w:rsid w:val="000C5B68"/>
    <w:rsid w:val="000C6BBD"/>
    <w:rsid w:val="000D30D0"/>
    <w:rsid w:val="000D636C"/>
    <w:rsid w:val="000D7BA1"/>
    <w:rsid w:val="000E1844"/>
    <w:rsid w:val="000E2329"/>
    <w:rsid w:val="001051A8"/>
    <w:rsid w:val="00107902"/>
    <w:rsid w:val="00113C53"/>
    <w:rsid w:val="0012229F"/>
    <w:rsid w:val="001243A8"/>
    <w:rsid w:val="00132FAA"/>
    <w:rsid w:val="0013423A"/>
    <w:rsid w:val="0014167F"/>
    <w:rsid w:val="00143C9E"/>
    <w:rsid w:val="001508E7"/>
    <w:rsid w:val="001540D7"/>
    <w:rsid w:val="001706C8"/>
    <w:rsid w:val="00175E8B"/>
    <w:rsid w:val="00176BDB"/>
    <w:rsid w:val="001904D8"/>
    <w:rsid w:val="001906C1"/>
    <w:rsid w:val="0019135D"/>
    <w:rsid w:val="001937F5"/>
    <w:rsid w:val="001941C5"/>
    <w:rsid w:val="001B0A88"/>
    <w:rsid w:val="001B1C69"/>
    <w:rsid w:val="001B48A7"/>
    <w:rsid w:val="001B5F32"/>
    <w:rsid w:val="001B6914"/>
    <w:rsid w:val="001C649A"/>
    <w:rsid w:val="001D24F0"/>
    <w:rsid w:val="001E2300"/>
    <w:rsid w:val="001F6530"/>
    <w:rsid w:val="001F6AFE"/>
    <w:rsid w:val="002034C7"/>
    <w:rsid w:val="00205490"/>
    <w:rsid w:val="00211280"/>
    <w:rsid w:val="00211509"/>
    <w:rsid w:val="00221F8B"/>
    <w:rsid w:val="00263F72"/>
    <w:rsid w:val="0029589D"/>
    <w:rsid w:val="002A0E20"/>
    <w:rsid w:val="002C281E"/>
    <w:rsid w:val="002D339A"/>
    <w:rsid w:val="002E72DE"/>
    <w:rsid w:val="002F0154"/>
    <w:rsid w:val="003130D1"/>
    <w:rsid w:val="003278E0"/>
    <w:rsid w:val="0033296B"/>
    <w:rsid w:val="0034409B"/>
    <w:rsid w:val="00346908"/>
    <w:rsid w:val="0035055E"/>
    <w:rsid w:val="00382508"/>
    <w:rsid w:val="0039052D"/>
    <w:rsid w:val="003905BC"/>
    <w:rsid w:val="003D1BBA"/>
    <w:rsid w:val="003D1BFA"/>
    <w:rsid w:val="003F39A7"/>
    <w:rsid w:val="0040079D"/>
    <w:rsid w:val="00402AB3"/>
    <w:rsid w:val="004233E2"/>
    <w:rsid w:val="004253C9"/>
    <w:rsid w:val="004269B7"/>
    <w:rsid w:val="004348E2"/>
    <w:rsid w:val="00453B17"/>
    <w:rsid w:val="00476C48"/>
    <w:rsid w:val="00477F1E"/>
    <w:rsid w:val="00480B50"/>
    <w:rsid w:val="00484A5E"/>
    <w:rsid w:val="00484E9D"/>
    <w:rsid w:val="00485A3F"/>
    <w:rsid w:val="0049044E"/>
    <w:rsid w:val="00493614"/>
    <w:rsid w:val="00494853"/>
    <w:rsid w:val="00494ED1"/>
    <w:rsid w:val="004A4CFD"/>
    <w:rsid w:val="004B45C1"/>
    <w:rsid w:val="004D0AB1"/>
    <w:rsid w:val="004D73D8"/>
    <w:rsid w:val="004E40C3"/>
    <w:rsid w:val="004F285D"/>
    <w:rsid w:val="004F5832"/>
    <w:rsid w:val="0050017B"/>
    <w:rsid w:val="00501D51"/>
    <w:rsid w:val="00502619"/>
    <w:rsid w:val="00526615"/>
    <w:rsid w:val="0052737F"/>
    <w:rsid w:val="005309CD"/>
    <w:rsid w:val="00531049"/>
    <w:rsid w:val="005415EA"/>
    <w:rsid w:val="005545B5"/>
    <w:rsid w:val="00562956"/>
    <w:rsid w:val="005674A2"/>
    <w:rsid w:val="005939B3"/>
    <w:rsid w:val="005A0D3F"/>
    <w:rsid w:val="005B3CF3"/>
    <w:rsid w:val="005B4C90"/>
    <w:rsid w:val="005C3544"/>
    <w:rsid w:val="005C75F1"/>
    <w:rsid w:val="005E11EC"/>
    <w:rsid w:val="005F22B1"/>
    <w:rsid w:val="005F59EE"/>
    <w:rsid w:val="00617850"/>
    <w:rsid w:val="006210E2"/>
    <w:rsid w:val="00623A25"/>
    <w:rsid w:val="00627D33"/>
    <w:rsid w:val="00634FA4"/>
    <w:rsid w:val="00651A27"/>
    <w:rsid w:val="006533A2"/>
    <w:rsid w:val="00657F40"/>
    <w:rsid w:val="00675E6A"/>
    <w:rsid w:val="006876A6"/>
    <w:rsid w:val="00695EC9"/>
    <w:rsid w:val="006A149C"/>
    <w:rsid w:val="006C6730"/>
    <w:rsid w:val="006D0944"/>
    <w:rsid w:val="00710619"/>
    <w:rsid w:val="007222B2"/>
    <w:rsid w:val="007268A8"/>
    <w:rsid w:val="00732A86"/>
    <w:rsid w:val="00732CFC"/>
    <w:rsid w:val="00733E1C"/>
    <w:rsid w:val="00735F4E"/>
    <w:rsid w:val="007443AD"/>
    <w:rsid w:val="007600F0"/>
    <w:rsid w:val="00763466"/>
    <w:rsid w:val="0076733A"/>
    <w:rsid w:val="007704E8"/>
    <w:rsid w:val="00770F77"/>
    <w:rsid w:val="00772041"/>
    <w:rsid w:val="0078691E"/>
    <w:rsid w:val="0079732A"/>
    <w:rsid w:val="007A6339"/>
    <w:rsid w:val="007B00FC"/>
    <w:rsid w:val="007B5725"/>
    <w:rsid w:val="007C3A1A"/>
    <w:rsid w:val="007C6D8B"/>
    <w:rsid w:val="007E3D74"/>
    <w:rsid w:val="00807847"/>
    <w:rsid w:val="00810B48"/>
    <w:rsid w:val="0081131C"/>
    <w:rsid w:val="00817E2C"/>
    <w:rsid w:val="00821AD3"/>
    <w:rsid w:val="00831B22"/>
    <w:rsid w:val="008440C2"/>
    <w:rsid w:val="0087136D"/>
    <w:rsid w:val="008A0D3F"/>
    <w:rsid w:val="008D6951"/>
    <w:rsid w:val="008F2E15"/>
    <w:rsid w:val="00907D72"/>
    <w:rsid w:val="00916EBF"/>
    <w:rsid w:val="0092394A"/>
    <w:rsid w:val="009305D5"/>
    <w:rsid w:val="009471A0"/>
    <w:rsid w:val="009473A8"/>
    <w:rsid w:val="00953D28"/>
    <w:rsid w:val="00966E67"/>
    <w:rsid w:val="00975A6E"/>
    <w:rsid w:val="00976D97"/>
    <w:rsid w:val="009A0265"/>
    <w:rsid w:val="009A2FD9"/>
    <w:rsid w:val="009A5ECB"/>
    <w:rsid w:val="009A74C9"/>
    <w:rsid w:val="009B3A2B"/>
    <w:rsid w:val="009B6A93"/>
    <w:rsid w:val="009B7550"/>
    <w:rsid w:val="009D416E"/>
    <w:rsid w:val="009E4B46"/>
    <w:rsid w:val="009E5C26"/>
    <w:rsid w:val="00A1160D"/>
    <w:rsid w:val="00A13E41"/>
    <w:rsid w:val="00A20928"/>
    <w:rsid w:val="00A242BF"/>
    <w:rsid w:val="00A25305"/>
    <w:rsid w:val="00A44D4F"/>
    <w:rsid w:val="00A45416"/>
    <w:rsid w:val="00A52B4F"/>
    <w:rsid w:val="00A542D2"/>
    <w:rsid w:val="00A54C72"/>
    <w:rsid w:val="00A8440B"/>
    <w:rsid w:val="00A863D0"/>
    <w:rsid w:val="00A92FB7"/>
    <w:rsid w:val="00A95902"/>
    <w:rsid w:val="00A95F7E"/>
    <w:rsid w:val="00A97818"/>
    <w:rsid w:val="00AC6334"/>
    <w:rsid w:val="00AD0785"/>
    <w:rsid w:val="00AE1B86"/>
    <w:rsid w:val="00AE51E3"/>
    <w:rsid w:val="00AE6B83"/>
    <w:rsid w:val="00AF2413"/>
    <w:rsid w:val="00B05DC4"/>
    <w:rsid w:val="00B14A0C"/>
    <w:rsid w:val="00B16F82"/>
    <w:rsid w:val="00B35DE5"/>
    <w:rsid w:val="00B37B89"/>
    <w:rsid w:val="00B429C6"/>
    <w:rsid w:val="00B42DBF"/>
    <w:rsid w:val="00B459A7"/>
    <w:rsid w:val="00B5479E"/>
    <w:rsid w:val="00B843F7"/>
    <w:rsid w:val="00B84D44"/>
    <w:rsid w:val="00B86190"/>
    <w:rsid w:val="00BA0D12"/>
    <w:rsid w:val="00BA133F"/>
    <w:rsid w:val="00BA2141"/>
    <w:rsid w:val="00BB1183"/>
    <w:rsid w:val="00BC7BC6"/>
    <w:rsid w:val="00BE0A8D"/>
    <w:rsid w:val="00BE0B37"/>
    <w:rsid w:val="00C00973"/>
    <w:rsid w:val="00C15190"/>
    <w:rsid w:val="00C2568E"/>
    <w:rsid w:val="00C25E9C"/>
    <w:rsid w:val="00C43BE4"/>
    <w:rsid w:val="00C547AE"/>
    <w:rsid w:val="00C55A42"/>
    <w:rsid w:val="00C71227"/>
    <w:rsid w:val="00C86E0F"/>
    <w:rsid w:val="00C95A17"/>
    <w:rsid w:val="00C96C2F"/>
    <w:rsid w:val="00CB3979"/>
    <w:rsid w:val="00CC11F6"/>
    <w:rsid w:val="00CC427C"/>
    <w:rsid w:val="00CE4F1E"/>
    <w:rsid w:val="00CF198B"/>
    <w:rsid w:val="00CF3C69"/>
    <w:rsid w:val="00CF571A"/>
    <w:rsid w:val="00D11A31"/>
    <w:rsid w:val="00D15B12"/>
    <w:rsid w:val="00D25A2F"/>
    <w:rsid w:val="00D33E8B"/>
    <w:rsid w:val="00D40933"/>
    <w:rsid w:val="00D42EF5"/>
    <w:rsid w:val="00D47FB8"/>
    <w:rsid w:val="00D51528"/>
    <w:rsid w:val="00D54BD7"/>
    <w:rsid w:val="00D83A50"/>
    <w:rsid w:val="00D84017"/>
    <w:rsid w:val="00D85080"/>
    <w:rsid w:val="00D85993"/>
    <w:rsid w:val="00D87EBC"/>
    <w:rsid w:val="00D90FB4"/>
    <w:rsid w:val="00D93665"/>
    <w:rsid w:val="00D96217"/>
    <w:rsid w:val="00DB3861"/>
    <w:rsid w:val="00DC2E1F"/>
    <w:rsid w:val="00DC4DE1"/>
    <w:rsid w:val="00DD0557"/>
    <w:rsid w:val="00DD3DE4"/>
    <w:rsid w:val="00DE563F"/>
    <w:rsid w:val="00DF0ECE"/>
    <w:rsid w:val="00DF5512"/>
    <w:rsid w:val="00E2179F"/>
    <w:rsid w:val="00E40DED"/>
    <w:rsid w:val="00E46416"/>
    <w:rsid w:val="00E47935"/>
    <w:rsid w:val="00E479B9"/>
    <w:rsid w:val="00E52779"/>
    <w:rsid w:val="00E5531B"/>
    <w:rsid w:val="00E737D4"/>
    <w:rsid w:val="00E858C7"/>
    <w:rsid w:val="00E9017B"/>
    <w:rsid w:val="00E909D7"/>
    <w:rsid w:val="00EA5C9F"/>
    <w:rsid w:val="00EA7B1E"/>
    <w:rsid w:val="00EC52E0"/>
    <w:rsid w:val="00ED118B"/>
    <w:rsid w:val="00ED2984"/>
    <w:rsid w:val="00ED4689"/>
    <w:rsid w:val="00EE1646"/>
    <w:rsid w:val="00EE406C"/>
    <w:rsid w:val="00EE42D2"/>
    <w:rsid w:val="00EF5931"/>
    <w:rsid w:val="00F01AB1"/>
    <w:rsid w:val="00F03197"/>
    <w:rsid w:val="00F04EDF"/>
    <w:rsid w:val="00F5421D"/>
    <w:rsid w:val="00F72920"/>
    <w:rsid w:val="00F74337"/>
    <w:rsid w:val="00F771E4"/>
    <w:rsid w:val="00F83735"/>
    <w:rsid w:val="00F8612D"/>
    <w:rsid w:val="00F865A2"/>
    <w:rsid w:val="00FA14CD"/>
    <w:rsid w:val="00FD7CAB"/>
    <w:rsid w:val="00FE11A4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2E8A"/>
  <w15:docId w15:val="{52CD5FFB-8D3C-436D-A346-6ACB7493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863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AB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D30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D30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D30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0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0D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D30D0"/>
    <w:pPr>
      <w:spacing w:after="0" w:line="240" w:lineRule="auto"/>
    </w:pPr>
  </w:style>
  <w:style w:type="character" w:customStyle="1" w:styleId="Nadpis7Char">
    <w:name w:val="Nadpis 7 Char"/>
    <w:basedOn w:val="Predvolenpsmoodseku"/>
    <w:link w:val="Nadpis7"/>
    <w:uiPriority w:val="9"/>
    <w:rsid w:val="00A863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5E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D24F0"/>
    <w:rPr>
      <w:color w:val="0000FF"/>
      <w:u w:val="single"/>
    </w:rPr>
  </w:style>
  <w:style w:type="paragraph" w:customStyle="1" w:styleId="msonormal0">
    <w:name w:val="msonormal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awspan">
    <w:name w:val="awspan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/>
    </w:rPr>
  </w:style>
  <w:style w:type="paragraph" w:customStyle="1" w:styleId="awpage">
    <w:name w:val="awpage"/>
    <w:basedOn w:val="Normlny"/>
    <w:rsid w:val="00485A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awtext1">
    <w:name w:val="awtext1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awtext2">
    <w:name w:val="awtext2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paragraph" w:customStyle="1" w:styleId="awtext3">
    <w:name w:val="awtext3"/>
    <w:basedOn w:val="Normlny"/>
    <w:rsid w:val="00485A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sk-SK"/>
    </w:rPr>
  </w:style>
  <w:style w:type="character" w:customStyle="1" w:styleId="awspan1">
    <w:name w:val="awspan1"/>
    <w:basedOn w:val="Predvolenpsmoodseku"/>
    <w:rsid w:val="00485A3F"/>
    <w:rPr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85A3F"/>
    <w:rPr>
      <w:color w:val="800080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7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74C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7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8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0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5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96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53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20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32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48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49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80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8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05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77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8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2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3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1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9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2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42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50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68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0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22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3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6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2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75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84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20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86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37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15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52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773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5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1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01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9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7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53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9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655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897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0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09/8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95/1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Návrh-zákona"/>
    <f:field ref="objsubject" par="" edit="true" text=""/>
    <f:field ref="objcreatedby" par="" text="Šimuneková, Nikola, Mgr."/>
    <f:field ref="objcreatedat" par="" text="2.2.2022 13:34:15"/>
    <f:field ref="objchangedby" par="" text="Administrator, System"/>
    <f:field ref="objmodifiedat" par="" text="2.2.2022 13:34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4D6FBF-2DA0-44F8-91F9-3B646550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9</Pages>
  <Words>3680</Words>
  <Characters>20981</Characters>
  <Application>Microsoft Office Word</Application>
  <DocSecurity>0</DocSecurity>
  <Lines>174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Hodás</dc:creator>
  <cp:lastModifiedBy>Krausová, Katarína</cp:lastModifiedBy>
  <cp:revision>52</cp:revision>
  <cp:lastPrinted>2022-08-18T08:20:00Z</cp:lastPrinted>
  <dcterms:created xsi:type="dcterms:W3CDTF">2022-05-18T06:16:00Z</dcterms:created>
  <dcterms:modified xsi:type="dcterms:W3CDTF">2022-08-24T12:13:00Z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Nikola Šimuneková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 ktorým sa menia a dopĺňajú niektoré zákony v súvislosti s rozvojom automatizovaných vozidiel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2022_x000d_
</vt:lpwstr>
  </property>
  <property fmtid="{D5CDD505-2E9C-101B-9397-08002B2CF9AE}" pid="23" name="FSC#SKEDITIONSLOVLEX@103.510:plnynazovpredpis">
    <vt:lpwstr> Zákon Návrh zákona ktorým sa menia a dopĺňajú niektoré zákony v súvislosti s rozvojom automatizovaných vozidiel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14893/2022/SCDPK/12097-M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align="center"&gt;&amp;nbsp;&lt;/p&gt;&lt;p&gt;Predkladaný návrh zákona, ktorým sa menia a dopĺňajú niektoré zákony v súvislosti s rozvojom automatizovaných vozidiel (ďalej len „návrh zákona“) je predkladaný na zá</vt:lpwstr>
  </property>
  <property fmtid="{D5CDD505-2E9C-101B-9397-08002B2CF9AE}" pid="150" name="FSC#SKEDITIONSLOVLEX@103.510:vytvorenedna">
    <vt:lpwstr>2. 2. 2022</vt:lpwstr>
  </property>
  <property fmtid="{D5CDD505-2E9C-101B-9397-08002B2CF9AE}" pid="151" name="FSC#COOSYSTEM@1.1:Container">
    <vt:lpwstr>COO.2145.1000.3.4810617</vt:lpwstr>
  </property>
  <property fmtid="{D5CDD505-2E9C-101B-9397-08002B2CF9AE}" pid="152" name="FSC#FSCFOLIO@1.1001:docpropproject">
    <vt:lpwstr/>
  </property>
</Properties>
</file>