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0"/>
        <w:gridCol w:w="6074"/>
        <w:gridCol w:w="540"/>
        <w:gridCol w:w="899"/>
        <w:gridCol w:w="851"/>
        <w:gridCol w:w="4961"/>
        <w:gridCol w:w="709"/>
        <w:gridCol w:w="962"/>
      </w:tblGrid>
      <w:tr w:rsidR="00016ED1" w:rsidRPr="00084958">
        <w:trPr>
          <w:jc w:val="center"/>
        </w:trPr>
        <w:tc>
          <w:tcPr>
            <w:tcW w:w="157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6ED1" w:rsidRPr="00084958" w:rsidRDefault="00016ED1" w:rsidP="00D979E2">
            <w:pPr>
              <w:pStyle w:val="Nadpis1"/>
              <w:tabs>
                <w:tab w:val="center" w:pos="8037"/>
              </w:tabs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TABUĽKA  ZHODY</w:t>
            </w:r>
          </w:p>
          <w:p w:rsidR="00016ED1" w:rsidRPr="00084958" w:rsidRDefault="00E75C0D" w:rsidP="00E75C0D">
            <w:pPr>
              <w:pStyle w:val="Zkladntext2"/>
              <w:tabs>
                <w:tab w:val="left" w:pos="0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FF"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návrhu právneho predpisu</w:t>
            </w:r>
            <w:r w:rsidR="00016ED1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  <w:r w:rsidR="00AC4660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  <w:r w:rsidR="00016ED1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právom</w:t>
            </w:r>
            <w:r w:rsidR="00AC4660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16ED1"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>Európskej únie</w:t>
            </w:r>
          </w:p>
        </w:tc>
      </w:tr>
      <w:tr w:rsidR="00016ED1" w:rsidRPr="00084958" w:rsidTr="001B1983">
        <w:trPr>
          <w:trHeight w:val="1296"/>
          <w:jc w:val="center"/>
        </w:trPr>
        <w:tc>
          <w:tcPr>
            <w:tcW w:w="73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016ED1" w:rsidP="009D41CC">
            <w:pPr>
              <w:pStyle w:val="Nzov"/>
              <w:spacing w:after="6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Smernica</w:t>
            </w:r>
            <w:r w:rsidR="00DC3DB3">
              <w:rPr>
                <w:rFonts w:ascii="Arial Narrow" w:hAnsi="Arial Narrow"/>
                <w:sz w:val="22"/>
                <w:szCs w:val="22"/>
              </w:rPr>
              <w:t xml:space="preserve"> EÚ</w:t>
            </w:r>
          </w:p>
          <w:p w:rsidR="00016ED1" w:rsidRDefault="00E75C0D" w:rsidP="001B1983">
            <w:pPr>
              <w:pStyle w:val="Nzov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SMERNICA </w:t>
            </w:r>
            <w:r w:rsidR="00016ED1" w:rsidRPr="00084958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Pr="00084958">
              <w:rPr>
                <w:rFonts w:ascii="Arial Narrow" w:hAnsi="Arial Narrow"/>
                <w:sz w:val="22"/>
                <w:szCs w:val="22"/>
              </w:rPr>
              <w:t>URÓPSKEHO PARLAMENTU A RADY</w:t>
            </w:r>
            <w:r w:rsidR="00016ED1" w:rsidRPr="00084958">
              <w:rPr>
                <w:rFonts w:ascii="Arial Narrow" w:hAnsi="Arial Narrow"/>
                <w:sz w:val="22"/>
                <w:szCs w:val="22"/>
              </w:rPr>
              <w:t xml:space="preserve"> 2004/25/ES z 21. apríla 2004 o ponukách na prevzatie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(Ú. v. ES L 142, 30.</w:t>
            </w:r>
            <w:r w:rsidR="00566AFE">
              <w:rPr>
                <w:rFonts w:ascii="Arial Narrow" w:hAnsi="Arial Narrow"/>
                <w:sz w:val="22"/>
                <w:szCs w:val="22"/>
              </w:rPr>
              <w:t>0</w:t>
            </w:r>
            <w:r w:rsidRPr="00084958">
              <w:rPr>
                <w:rFonts w:ascii="Arial Narrow" w:hAnsi="Arial Narrow"/>
                <w:sz w:val="22"/>
                <w:szCs w:val="22"/>
              </w:rPr>
              <w:t>4.2004</w:t>
            </w:r>
            <w:r w:rsidR="00187C5D" w:rsidRPr="00084958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Mimoriadne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vydanie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Ú.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v.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EÚ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kap.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17/zv.</w:t>
            </w:r>
            <w:r w:rsidR="00187C5D" w:rsidRPr="00084958">
              <w:rPr>
                <w:rFonts w:ascii="Arial Narrow" w:hAnsi="Arial Narrow"/>
                <w:color w:val="000000"/>
                <w:spacing w:val="12"/>
                <w:sz w:val="22"/>
                <w:szCs w:val="22"/>
                <w:lang w:eastAsia="sk-SK"/>
              </w:rPr>
              <w:t xml:space="preserve"> </w:t>
            </w:r>
            <w:r w:rsidR="00187C5D" w:rsidRPr="0008495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2</w:t>
            </w:r>
            <w:r w:rsidRPr="00084958">
              <w:rPr>
                <w:rFonts w:ascii="Arial Narrow" w:hAnsi="Arial Narrow"/>
                <w:sz w:val="22"/>
                <w:szCs w:val="22"/>
              </w:rPr>
              <w:t>)</w:t>
            </w:r>
            <w:r w:rsidR="00D97B45">
              <w:rPr>
                <w:rFonts w:ascii="Arial Narrow" w:hAnsi="Arial Narrow"/>
                <w:sz w:val="22"/>
                <w:szCs w:val="22"/>
              </w:rPr>
              <w:t xml:space="preserve"> v platnom znení</w:t>
            </w:r>
          </w:p>
          <w:p w:rsidR="00D97B45" w:rsidRPr="00084958" w:rsidRDefault="00D97B45" w:rsidP="00D97B45">
            <w:pPr>
              <w:pStyle w:val="Nzov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16ED1" w:rsidRPr="00084958" w:rsidRDefault="00E75C0D" w:rsidP="0076534F">
            <w:pPr>
              <w:pStyle w:val="Nadpis4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</w:t>
            </w:r>
            <w:r w:rsidR="00016ED1" w:rsidRPr="00084958">
              <w:rPr>
                <w:rFonts w:ascii="Arial Narrow" w:hAnsi="Arial Narrow"/>
                <w:sz w:val="22"/>
                <w:szCs w:val="22"/>
              </w:rPr>
              <w:t>rávne predpisy Slovenskej republiky</w:t>
            </w:r>
          </w:p>
          <w:p w:rsidR="00E75C0D" w:rsidRPr="00084958" w:rsidRDefault="00E75C0D" w:rsidP="00E75C0D">
            <w:pPr>
              <w:pStyle w:val="Zkladntext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Návrh zákona, ktorým sa mení a dopĺňa zákon č. 431/2002 Z. z. o účtovníctve v znení neskorších predpisov </w:t>
            </w:r>
            <w:r w:rsidR="0009308C" w:rsidRPr="00084958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5E0F2C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="0009308C" w:rsidRPr="00084958">
              <w:rPr>
                <w:rFonts w:ascii="Arial Narrow" w:hAnsi="Arial Narrow"/>
                <w:b/>
                <w:sz w:val="22"/>
                <w:szCs w:val="22"/>
              </w:rPr>
              <w:t> ktorým sa men</w:t>
            </w:r>
            <w:r w:rsidR="005E0F2C">
              <w:rPr>
                <w:rFonts w:ascii="Arial Narrow" w:hAnsi="Arial Narrow"/>
                <w:b/>
                <w:sz w:val="22"/>
                <w:szCs w:val="22"/>
              </w:rPr>
              <w:t>í</w:t>
            </w:r>
            <w:r w:rsidR="0009308C" w:rsidRPr="00084958">
              <w:rPr>
                <w:rFonts w:ascii="Arial Narrow" w:hAnsi="Arial Narrow"/>
                <w:b/>
                <w:sz w:val="22"/>
                <w:szCs w:val="22"/>
              </w:rPr>
              <w:t xml:space="preserve"> a dopĺňa  zákon</w:t>
            </w:r>
            <w:r w:rsidR="005E0F2C">
              <w:rPr>
                <w:rFonts w:ascii="Arial Narrow" w:hAnsi="Arial Narrow"/>
                <w:b/>
                <w:sz w:val="22"/>
                <w:szCs w:val="22"/>
              </w:rPr>
              <w:t xml:space="preserve"> č. 513/1991 Zb. Obchodný zákonník v znení neskorších predpisov</w:t>
            </w:r>
            <w:r w:rsidR="0009308C" w:rsidRPr="0008495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>(ďalej „návrh“)</w:t>
            </w:r>
          </w:p>
          <w:p w:rsidR="00016ED1" w:rsidRPr="00084958" w:rsidRDefault="00E75C0D" w:rsidP="001B1983">
            <w:pPr>
              <w:pStyle w:val="Zkladntext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Zákon č. 431/2002 Z. z. o účtovníctve v znení neskorších predpisov (ďalej „431/2002“)</w:t>
            </w:r>
          </w:p>
        </w:tc>
      </w:tr>
      <w:tr w:rsidR="00E75C0D" w:rsidRPr="00084958" w:rsidTr="00E75C0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Zkladntext2"/>
              <w:spacing w:after="0"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Zkladntext2"/>
              <w:spacing w:after="0" w:line="24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75C0D" w:rsidRPr="00084958" w:rsidTr="00E75C0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E75C0D" w:rsidRPr="00084958" w:rsidRDefault="00E75C0D" w:rsidP="00D979E2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E75C0D" w:rsidRPr="00084958" w:rsidRDefault="00E75C0D" w:rsidP="00D979E2">
            <w:pPr>
              <w:pStyle w:val="Normlny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Spôsob </w:t>
            </w: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transp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(N, O, D, </w:t>
            </w: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Číslo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D979E2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 w:rsidR="000F3AF6" w:rsidRPr="00084958" w:rsidTr="001F7D51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Č:10</w:t>
            </w:r>
          </w:p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O:1</w:t>
            </w:r>
          </w:p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E75C0D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Informácie o spoločnostiach v zmysle článku 1 ods. 1 </w:t>
            </w:r>
          </w:p>
          <w:p w:rsidR="000F3AF6" w:rsidRPr="00084958" w:rsidRDefault="000F3AF6" w:rsidP="00D979E2">
            <w:pPr>
              <w:pStyle w:val="Zkladntext"/>
              <w:ind w:left="308" w:hanging="18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1. Členské štáty zabezpečia, aby spoločnosti podľa článku 1 ods. 1 zverejňovali podrobné informácie o: </w:t>
            </w:r>
          </w:p>
          <w:p w:rsidR="000F3AF6" w:rsidRPr="00084958" w:rsidRDefault="000F3AF6" w:rsidP="00E7197D">
            <w:pPr>
              <w:pStyle w:val="Zkladntext"/>
              <w:ind w:left="128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 a) štruktúre ich imania, vrátane cenných papierov, ktoré neboli prijaté na obchodovanie na regulovanom trhu v členskom štáte, ak je to vhodné, s uvedením rôznych tried akcií a práv a povinností </w:t>
            </w:r>
            <w:r w:rsidR="00084958" w:rsidRPr="00084958">
              <w:rPr>
                <w:rFonts w:ascii="Arial Narrow" w:hAnsi="Arial Narrow"/>
                <w:sz w:val="22"/>
                <w:szCs w:val="22"/>
              </w:rPr>
              <w:t>s</w:t>
            </w:r>
            <w:r w:rsidRPr="00084958">
              <w:rPr>
                <w:rFonts w:ascii="Arial Narrow" w:hAnsi="Arial Narrow"/>
                <w:sz w:val="22"/>
                <w:szCs w:val="22"/>
              </w:rPr>
              <w:t>pojených s každou triedou akcií a percentuálny podiel na celkovom základnom imaní, ktoré predstavuje;</w:t>
            </w:r>
          </w:p>
          <w:p w:rsidR="000F3AF6" w:rsidRPr="00084958" w:rsidRDefault="000F3AF6" w:rsidP="005036B2">
            <w:pPr>
              <w:pStyle w:val="Zkladntext"/>
              <w:ind w:left="308" w:hanging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0F3AF6" w:rsidRPr="00084958" w:rsidRDefault="000F3AF6" w:rsidP="00934F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a </w:t>
            </w:r>
          </w:p>
          <w:p w:rsidR="000F3AF6" w:rsidRPr="00084958" w:rsidRDefault="000F3AF6" w:rsidP="00934F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návrh </w:t>
            </w:r>
          </w:p>
          <w:p w:rsidR="000F3AF6" w:rsidRPr="00084958" w:rsidRDefault="000F3AF6" w:rsidP="00934F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§ 20 </w:t>
            </w:r>
          </w:p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O:</w:t>
            </w:r>
            <w:r w:rsidR="000559C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7 </w:t>
            </w:r>
          </w:p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P: a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18285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Ak účtovná jednotka emitovala cenné papiere, a aspoň niektoré z nich sú prijaté na obchodovanie na regulovanom trhu členského štátu a týka sa ich ponuka na prevzatie, je povinná vo výročnej správe  uviesť aj údaje o</w:t>
            </w:r>
          </w:p>
          <w:p w:rsidR="000F3AF6" w:rsidRPr="00084958" w:rsidRDefault="000F3AF6" w:rsidP="004D0107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a) štruktúre základného imania vrátane údajov o cenných papieroch, ktoré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 nie sú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prijaté na obchodovanie na regulovanom trhu v žiadnom členskom štáte s uvedením druhov akcií, opisu práv a povinností s nimi spojených pre každý druh akcií a ich percentuálny podiel na celkovom základnom imaní,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D979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AF6" w:rsidRPr="00084958" w:rsidRDefault="000F3AF6" w:rsidP="00D979E2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F3AF6" w:rsidRPr="00084958" w:rsidTr="001F7D5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DC614C">
            <w:pPr>
              <w:pStyle w:val="Zkladntext"/>
              <w:numPr>
                <w:ilvl w:val="1"/>
                <w:numId w:val="1"/>
              </w:numPr>
              <w:tabs>
                <w:tab w:val="clear" w:pos="1440"/>
                <w:tab w:val="num" w:pos="383"/>
              </w:tabs>
              <w:autoSpaceDE/>
              <w:autoSpaceDN/>
              <w:spacing w:after="0"/>
              <w:ind w:left="99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akýchkoľvek obmedzeniach prevodu cenných papierov, napr. obmedzenia držby cenných papierov alebo potreba získať súhlas spoločnosti alebo iných majiteľov cenných papierov; tým nie je dotknutý článok 46 smernice 2001/34/ES;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AF6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0F3AF6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0F3AF6" w:rsidRPr="00084958" w:rsidRDefault="000F3AF6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0F3AF6" w:rsidRPr="00084958" w:rsidRDefault="000F3AF6" w:rsidP="001B1B9D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5036B2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b) obmedzeniach prevoditeľnosti cenných papierov,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6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3AF6" w:rsidRPr="00084958" w:rsidRDefault="000F3AF6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E956BD">
        <w:trPr>
          <w:trHeight w:val="9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4404F4">
            <w:pPr>
              <w:pStyle w:val="Zkladntext"/>
              <w:numPr>
                <w:ilvl w:val="1"/>
                <w:numId w:val="1"/>
              </w:numPr>
              <w:tabs>
                <w:tab w:val="clear" w:pos="1440"/>
              </w:tabs>
              <w:autoSpaceDE/>
              <w:autoSpaceDN/>
              <w:spacing w:after="0"/>
              <w:ind w:left="308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významné priame alebo nepriame účasti na základnom imaní (vrátane nepriamej účasti na základnom imaní prostredníctvom pyramídových štruktúr a vzájomnej účasti) v zmysle článku 85 smernice 2001/34/ES;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E7197D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5036B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c) kvalifikovanej účasti na základnom imaní, podľa osobitného predpisu</w:t>
            </w:r>
            <w:r w:rsidR="00BE104F">
              <w:rPr>
                <w:rFonts w:ascii="Arial Narrow" w:hAnsi="Arial Narrow"/>
                <w:sz w:val="22"/>
                <w:szCs w:val="22"/>
              </w:rPr>
              <w:t>,</w:t>
            </w:r>
            <w:r w:rsidR="00BE104F" w:rsidRPr="00BE104F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BE104F">
              <w:rPr>
                <w:rFonts w:ascii="Arial Narrow" w:hAnsi="Arial Narrow"/>
                <w:sz w:val="22"/>
                <w:szCs w:val="22"/>
                <w:vertAlign w:val="superscript"/>
              </w:rPr>
              <w:t>8aa</w:t>
            </w:r>
            <w:r w:rsidRPr="0008495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DC614C" w:rsidRPr="00084958" w:rsidRDefault="00DC614C" w:rsidP="005036B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28aa) § 8 písm. f ) zákona č. 566/2001 Z. 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5036B2">
            <w:pPr>
              <w:pStyle w:val="Zkladntext"/>
              <w:numPr>
                <w:ilvl w:val="1"/>
                <w:numId w:val="1"/>
              </w:numPr>
              <w:tabs>
                <w:tab w:val="clear" w:pos="1440"/>
              </w:tabs>
              <w:autoSpaceDE/>
              <w:autoSpaceDN/>
              <w:spacing w:after="0"/>
              <w:ind w:left="308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majiteľoch akýchkoľvek cenných papierov s osobitnými právami kontroly a opis týchto práv;</w:t>
            </w:r>
          </w:p>
          <w:p w:rsidR="00DC614C" w:rsidRPr="00084958" w:rsidRDefault="00DC614C" w:rsidP="005036B2">
            <w:pPr>
              <w:pStyle w:val="Zkladntext"/>
              <w:autoSpaceDE/>
              <w:autoSpaceDN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E7197D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E104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d) majiteľoch cenných papierov s osobitnými právami kontroly s uvedením opisu týchto práv,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4404F4">
            <w:pPr>
              <w:pStyle w:val="Zkladntext"/>
              <w:autoSpaceDE/>
              <w:autoSpaceDN/>
              <w:spacing w:after="0"/>
              <w:ind w:firstLine="10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e) systéme kontroly akéhokoľvek systému zamestnaneckých akcií, ak kontrolné práva nie sú uplatňované priamo zamestnancami;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641D6C" w:rsidP="004935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52347E">
            <w:pPr>
              <w:pStyle w:val="Zkladntext3"/>
              <w:spacing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641D6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f) akýchkoľvek obmedzeniach hlasovacích práv, napr. obmedzenia hlasovacích práv majiteľov určitého percenta alebo počtu hlasovacích práv, lehoty na uplatňovanie hlasovacích práv alebo systémy, ktorými sú za spolupráce spoločnosti finančné práva spojené s cennými papiermi oddelené od držby cenných papierov;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e) obmedzeniach hlasovacích práv,</w:t>
            </w:r>
          </w:p>
          <w:p w:rsidR="00DC614C" w:rsidRPr="00084958" w:rsidRDefault="00DC614C" w:rsidP="00387D1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47E70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g) akýchkoľvek dohodách medzi majiteľmi cenných papierov, ktoré sú známe spoločnosti a ktoré môžu viesť k obmedzeniam prevodu cenných papierov a/alebo hlasovacích práv v zmysle smernice 2001/34/ES;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E104F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f) dohodách medzi majiteľmi cenných papierov, ktoré sú jej známe a ktoré môžu viesť k obmedzeniam prevoditeľnosti cenných papierov a obmedzeniam hlasovacích práv,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E75C0D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47E70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h) predpisoch upravujúcich vymenovanie a výmenu členov správneho alebo riadiaceho orgánu a zmenu a doplnenie stanov spoločnosti;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spacing w:after="120"/>
              <w:ind w:left="360" w:hanging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g) pravidlách upravujúcich vymenovanie a odvolanie členov jej štatutárneho orgánu a zmenu stanov,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6059C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47E70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i) právomociach členov správneho alebo riadiaceho orgánu a najmä právomoci emitovať alebo späť nakupovať akcie;</w:t>
            </w:r>
          </w:p>
          <w:p w:rsidR="00DC614C" w:rsidRPr="00084958" w:rsidRDefault="00DC614C" w:rsidP="00387D12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387D12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h) právomociach jej štatutárneho orgánu, najmä ich právomoci rozhodnúť o vydaní akcií alebo spätnom odkúpení akcií,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1B1B9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1C5E0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47E70">
            <w:pPr>
              <w:pStyle w:val="Zkladntext"/>
              <w:autoSpaceDE/>
              <w:autoSpaceDN/>
              <w:spacing w:after="0"/>
              <w:ind w:left="1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j) všetkých významných dohodách, ktorých je spoločnosť stranou a ktoré nadobúdajú účinnosť, menia sa alebo ktorých platnosť skončí na základe zmeny kontroly spoločnosti v dôsledku ponuky prevzatia a ich účinkoch s výnimkou prípadu, keď by ich zverejnenie vážne poškodilo spoločnosť; táto výnimka sa neuplatňuje, ak je spoločnosť osobitne povinná zverejniť takéto informácie na základe iných právnych požiadaviek;</w:t>
            </w:r>
          </w:p>
          <w:p w:rsidR="00DC614C" w:rsidRPr="00084958" w:rsidRDefault="00DC614C" w:rsidP="00387D12">
            <w:pPr>
              <w:pStyle w:val="Zkladntext"/>
              <w:autoSpaceDE/>
              <w:autoSpaceDN/>
              <w:spacing w:after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E104F">
            <w:pPr>
              <w:spacing w:after="120"/>
              <w:ind w:left="180" w:hanging="1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i) všetkých významných dohodách, ktorých je zmluvnou stranou a ktoré nadobúdajú účinnosť, menia sa alebo ktorých platnosť sa skončí v dôsledku zmeny jej kontrolných pomerov, ku ktorej došlo v súvislosti s ponukou na prevzatie a</w:t>
            </w:r>
            <w:r w:rsidR="00BE104F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BE104F">
              <w:rPr>
                <w:rFonts w:ascii="Arial Narrow" w:hAnsi="Arial Narrow"/>
                <w:sz w:val="22"/>
                <w:szCs w:val="22"/>
              </w:rPr>
              <w:t>jej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účinkoch s výnimkou prípadu, ak by ju ich zverejnenie vážne poškodilo; táto výnimka sa neuplatní, ak je povinná zverejniť tieto údaje v rámci plnenia povinností ustanovených osobitnými predpismi,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DC614C" w:rsidRPr="00084958" w:rsidTr="001C5E01">
        <w:trPr>
          <w:jc w:val="center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DC614C">
            <w:pPr>
              <w:pStyle w:val="Zkladntext"/>
              <w:autoSpaceDE/>
              <w:autoSpaceDN/>
              <w:spacing w:after="0"/>
              <w:ind w:left="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k) všetkých dohodách medzi spoločnosťou a členmi jej správneho alebo riadiaceho orgánu alebo zamestnancami ustanovujúcich náhradu, ak podajú výpoveď alebo sú nadbytoční bez závažného dôvodu alebo ak sa ich zamestnanie končí v dôsledku prijatia cenovej ponuky.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431/2002</w:t>
            </w:r>
          </w:p>
          <w:p w:rsidR="00DC614C" w:rsidRPr="00084958" w:rsidRDefault="00DC614C" w:rsidP="00992A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§ 20 </w:t>
            </w:r>
          </w:p>
          <w:p w:rsidR="00DC614C" w:rsidRPr="00084958" w:rsidRDefault="00DC614C" w:rsidP="00E7197D">
            <w:pPr>
              <w:pStyle w:val="Normlny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O:7 </w:t>
            </w:r>
          </w:p>
          <w:p w:rsidR="00DC614C" w:rsidRPr="00084958" w:rsidRDefault="00DC614C" w:rsidP="00992ABB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P: 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DC614C" w:rsidP="00BE104F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j) všetkých dohodách uzatvorených medzi ňou a členmi jej orgánov alebo zamestnancami, na ktorých</w:t>
            </w:r>
            <w:r w:rsidR="00BE104F">
              <w:rPr>
                <w:rFonts w:ascii="Arial Narrow" w:hAnsi="Arial Narrow"/>
                <w:sz w:val="22"/>
                <w:szCs w:val="22"/>
              </w:rPr>
              <w:t xml:space="preserve"> základe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sa im má poskytnúť náhrada, ak sa ich funkcia alebo pracovný pomer skončí vzdaním sa funkcie, výpoveďou zo strany zamestnanca, ich odvolaním, výpoveďou zo strany zamestnávateľa bez</w:t>
            </w:r>
            <w:r w:rsidR="00BE104F">
              <w:rPr>
                <w:rFonts w:ascii="Arial Narrow" w:hAnsi="Arial Narrow"/>
                <w:sz w:val="22"/>
                <w:szCs w:val="22"/>
              </w:rPr>
              <w:t xml:space="preserve"> uvedenia</w:t>
            </w:r>
            <w:r w:rsidRPr="00084958">
              <w:rPr>
                <w:rFonts w:ascii="Arial Narrow" w:hAnsi="Arial Narrow"/>
                <w:sz w:val="22"/>
                <w:szCs w:val="22"/>
              </w:rPr>
              <w:t xml:space="preserve">  dôvodu alebo sa ich funkcia </w:t>
            </w:r>
            <w:r w:rsidRPr="00084958">
              <w:rPr>
                <w:rFonts w:ascii="Arial Narrow" w:hAnsi="Arial Narrow"/>
                <w:sz w:val="22"/>
                <w:szCs w:val="22"/>
              </w:rPr>
              <w:lastRenderedPageBreak/>
              <w:t>alebo</w:t>
            </w:r>
            <w:r w:rsidR="00BE10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84958">
              <w:rPr>
                <w:rFonts w:ascii="Arial Narrow" w:hAnsi="Arial Narrow"/>
                <w:sz w:val="22"/>
                <w:szCs w:val="22"/>
              </w:rPr>
              <w:t>pracovný pomer skončí v dôsledku ponuky na prevzatie.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C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lastRenderedPageBreak/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14C" w:rsidRPr="00084958" w:rsidRDefault="00DC614C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75C0D" w:rsidRPr="00084958" w:rsidTr="00E75C0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Č:10</w:t>
            </w:r>
          </w:p>
          <w:p w:rsidR="00E75C0D" w:rsidRPr="00084958" w:rsidRDefault="00E75C0D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O:3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992ABB">
            <w:pPr>
              <w:pStyle w:val="Zkladntext"/>
              <w:autoSpaceDE/>
              <w:autoSpaceDN/>
              <w:spacing w:after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Členské štáty v prípade spoločností, ktorých cenné papiere boli prijaté na obchodovanie v členskom štáte, zabezpečia, aby správny alebo riadiaci orgán predkladala vysvetľujúcu správu na výročnom valnom zhromaždení k záležitostiam uvedeným v odseku 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8C2723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7D" w:rsidRPr="00084958" w:rsidRDefault="00E7197D" w:rsidP="00494C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návrh </w:t>
            </w:r>
          </w:p>
          <w:p w:rsidR="00E75C0D" w:rsidRPr="00084958" w:rsidRDefault="00E7197D" w:rsidP="00494C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D" w:rsidRPr="00084958" w:rsidRDefault="00E75C0D" w:rsidP="00882390">
            <w:pPr>
              <w:pStyle w:val="Zkladntext3"/>
              <w:spacing w:after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§ 20</w:t>
            </w:r>
          </w:p>
          <w:p w:rsidR="00E75C0D" w:rsidRPr="00084958" w:rsidRDefault="00E7197D" w:rsidP="00882390">
            <w:pPr>
              <w:pStyle w:val="Zkladn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>O:</w:t>
            </w:r>
            <w:r w:rsidR="00E75C0D" w:rsidRPr="00084958">
              <w:rPr>
                <w:rFonts w:ascii="Arial Narrow" w:hAnsi="Arial Narrow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E75C0D" w:rsidP="001576E9">
            <w:pPr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Členovia predstavenstva účtovnej jednotky, ktorá emitovala cenné papiere a tie </w:t>
            </w:r>
            <w:r w:rsidR="00E7197D" w:rsidRPr="00084958">
              <w:rPr>
                <w:rFonts w:ascii="Arial Narrow" w:hAnsi="Arial Narrow"/>
                <w:b/>
                <w:sz w:val="22"/>
                <w:szCs w:val="22"/>
              </w:rPr>
              <w:t>sú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 prijaté na obchodovanie na regulovanom trhu</w:t>
            </w:r>
            <w:r w:rsidR="00E7197D" w:rsidRPr="00084958">
              <w:rPr>
                <w:rFonts w:ascii="Arial Narrow" w:hAnsi="Arial Narrow"/>
                <w:b/>
                <w:sz w:val="22"/>
                <w:szCs w:val="22"/>
              </w:rPr>
              <w:t xml:space="preserve"> členského štátu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>, predložia valnému zhromaždeniu vysvetľujúcu správu k</w:t>
            </w:r>
            <w:r w:rsidR="00C36656">
              <w:rPr>
                <w:rFonts w:ascii="Arial Narrow" w:hAnsi="Arial Narrow"/>
                <w:b/>
                <w:sz w:val="22"/>
                <w:szCs w:val="22"/>
              </w:rPr>
              <w:t> obsahovým náležitostiam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  výročnej správy podľa odsek</w:t>
            </w:r>
            <w:r w:rsidR="00E7197D" w:rsidRPr="00084958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Pr="00084958">
              <w:rPr>
                <w:rFonts w:ascii="Arial Narrow" w:hAnsi="Arial Narrow"/>
                <w:b/>
                <w:sz w:val="22"/>
                <w:szCs w:val="22"/>
              </w:rPr>
              <w:t xml:space="preserve"> 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0D" w:rsidRPr="00084958" w:rsidRDefault="000F3AF6" w:rsidP="00494C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5C0D" w:rsidRPr="00084958" w:rsidRDefault="00E75C0D" w:rsidP="00494CA8">
            <w:pPr>
              <w:pStyle w:val="Nadpis1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E75C0D" w:rsidRPr="00084958" w:rsidRDefault="00E75C0D" w:rsidP="00E75C0D">
      <w:pPr>
        <w:autoSpaceDE/>
        <w:autoSpaceDN/>
        <w:rPr>
          <w:rFonts w:ascii="Arial Narrow" w:hAnsi="Arial Narrow"/>
          <w:sz w:val="22"/>
          <w:szCs w:val="22"/>
        </w:rPr>
      </w:pPr>
      <w:r w:rsidRPr="00084958">
        <w:rPr>
          <w:rFonts w:ascii="Arial Narrow" w:hAnsi="Arial Narrow"/>
          <w:sz w:val="22"/>
          <w:szCs w:val="22"/>
        </w:rPr>
        <w:t>LEGENDA:</w:t>
      </w:r>
    </w:p>
    <w:tbl>
      <w:tblPr>
        <w:tblW w:w="15730" w:type="dxa"/>
        <w:tblInd w:w="-8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1960"/>
        <w:gridCol w:w="7580"/>
      </w:tblGrid>
      <w:tr w:rsidR="00E75C0D" w:rsidRPr="00D74E1A" w:rsidTr="00E75C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75C0D" w:rsidRPr="00084958" w:rsidRDefault="00E75C0D" w:rsidP="00212C90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084958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 – číslo (písmeno)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75C0D" w:rsidRPr="00084958" w:rsidRDefault="00E75C0D" w:rsidP="00212C90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084958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 – transpozícia sa neuskutočňuje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75C0D" w:rsidRPr="00084958" w:rsidRDefault="00E75C0D" w:rsidP="00212C90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084958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E75C0D" w:rsidRPr="00084958" w:rsidRDefault="00E75C0D" w:rsidP="00212C90">
            <w:pPr>
              <w:pStyle w:val="Normlny0"/>
              <w:autoSpaceDE/>
              <w:autoSpaceDN/>
              <w:spacing w:after="60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084958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E75C0D" w:rsidRPr="00084958" w:rsidRDefault="00E75C0D" w:rsidP="00212C90">
            <w:pPr>
              <w:autoSpaceDE/>
              <w:autoSpaceDN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E75C0D" w:rsidRPr="00084958" w:rsidRDefault="00E75C0D" w:rsidP="00212C90">
            <w:pPr>
              <w:autoSpaceDE/>
              <w:autoSpaceDN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0E3BEF" w:rsidRPr="00084958" w:rsidRDefault="00E75C0D" w:rsidP="000E3BEF">
            <w:pPr>
              <w:pStyle w:val="Zarkazkladnhotextu2"/>
              <w:spacing w:after="0" w:line="240" w:lineRule="auto"/>
              <w:ind w:left="363" w:hanging="363"/>
              <w:rPr>
                <w:rFonts w:ascii="Arial Narrow" w:hAnsi="Arial Narrow"/>
                <w:sz w:val="22"/>
                <w:szCs w:val="22"/>
              </w:rPr>
            </w:pPr>
            <w:r w:rsidRPr="00084958">
              <w:rPr>
                <w:rFonts w:ascii="Arial Narrow" w:hAnsi="Arial Narrow"/>
                <w:sz w:val="22"/>
                <w:szCs w:val="22"/>
              </w:rPr>
              <w:t xml:space="preserve">Ž – žiadna zhoda (ak nebola dosiahnutá ani úplná ani </w:t>
            </w: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čiast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 zhoda alebo k prebratiu dôjde v budúcnosti)</w:t>
            </w:r>
          </w:p>
          <w:p w:rsidR="00E75C0D" w:rsidRPr="00D74E1A" w:rsidRDefault="00E75C0D" w:rsidP="000E3BEF">
            <w:pPr>
              <w:pStyle w:val="Zarkazkladnhotextu2"/>
              <w:spacing w:after="0" w:line="240" w:lineRule="auto"/>
              <w:ind w:left="363" w:hanging="363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84958">
              <w:rPr>
                <w:rFonts w:ascii="Arial Narrow" w:hAnsi="Arial Narrow"/>
                <w:sz w:val="22"/>
                <w:szCs w:val="22"/>
              </w:rPr>
              <w:t>n.a</w:t>
            </w:r>
            <w:proofErr w:type="spellEnd"/>
            <w:r w:rsidRPr="00084958">
              <w:rPr>
                <w:rFonts w:ascii="Arial Narrow" w:hAnsi="Arial Narrow"/>
                <w:sz w:val="22"/>
                <w:szCs w:val="22"/>
              </w:rPr>
              <w:t>. – neaplikovateľnosť (ak sa ustanovenie smernice netýka SR alebo nie je potrebné ho prebrať)</w:t>
            </w:r>
          </w:p>
        </w:tc>
      </w:tr>
    </w:tbl>
    <w:p w:rsidR="00C65049" w:rsidRPr="00E75C0D" w:rsidRDefault="00C65049" w:rsidP="00E75C0D">
      <w:pPr>
        <w:rPr>
          <w:rFonts w:ascii="Arial Narrow" w:hAnsi="Arial Narrow"/>
          <w:sz w:val="22"/>
          <w:szCs w:val="22"/>
        </w:rPr>
      </w:pPr>
    </w:p>
    <w:sectPr w:rsidR="00C65049" w:rsidRPr="00E75C0D" w:rsidSect="00016ED1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87" w:rsidRDefault="00DE5987">
      <w:r>
        <w:separator/>
      </w:r>
    </w:p>
  </w:endnote>
  <w:endnote w:type="continuationSeparator" w:id="0">
    <w:p w:rsidR="00DE5987" w:rsidRDefault="00DE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C5" w:rsidRDefault="000559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D41CC">
      <w:rPr>
        <w:noProof/>
      </w:rPr>
      <w:t>3</w:t>
    </w:r>
    <w:r>
      <w:fldChar w:fldCharType="end"/>
    </w:r>
  </w:p>
  <w:p w:rsidR="000559C5" w:rsidRDefault="000559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87" w:rsidRDefault="00DE5987">
      <w:r>
        <w:separator/>
      </w:r>
    </w:p>
  </w:footnote>
  <w:footnote w:type="continuationSeparator" w:id="0">
    <w:p w:rsidR="00DE5987" w:rsidRDefault="00DE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554"/>
    <w:multiLevelType w:val="multilevel"/>
    <w:tmpl w:val="F1B8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D20D1A"/>
    <w:multiLevelType w:val="hybridMultilevel"/>
    <w:tmpl w:val="DD161650"/>
    <w:lvl w:ilvl="0" w:tplc="422033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A269AB"/>
    <w:multiLevelType w:val="multilevel"/>
    <w:tmpl w:val="33A2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33"/>
    <w:rsid w:val="00006E66"/>
    <w:rsid w:val="000150DC"/>
    <w:rsid w:val="00016ED1"/>
    <w:rsid w:val="000225DB"/>
    <w:rsid w:val="000559C5"/>
    <w:rsid w:val="000750EA"/>
    <w:rsid w:val="0008106D"/>
    <w:rsid w:val="00084958"/>
    <w:rsid w:val="0009308C"/>
    <w:rsid w:val="000963E9"/>
    <w:rsid w:val="000B633C"/>
    <w:rsid w:val="000C3B60"/>
    <w:rsid w:val="000E3BEF"/>
    <w:rsid w:val="000F3AF6"/>
    <w:rsid w:val="001002ED"/>
    <w:rsid w:val="001113E4"/>
    <w:rsid w:val="001576E9"/>
    <w:rsid w:val="0018285C"/>
    <w:rsid w:val="00187C5D"/>
    <w:rsid w:val="001B1983"/>
    <w:rsid w:val="001B1B9D"/>
    <w:rsid w:val="001C5E01"/>
    <w:rsid w:val="001F7D51"/>
    <w:rsid w:val="00200CE9"/>
    <w:rsid w:val="00212C90"/>
    <w:rsid w:val="002624D1"/>
    <w:rsid w:val="002D7A8D"/>
    <w:rsid w:val="0034701B"/>
    <w:rsid w:val="00387D12"/>
    <w:rsid w:val="003A6633"/>
    <w:rsid w:val="003D0E63"/>
    <w:rsid w:val="003D7DDB"/>
    <w:rsid w:val="004257A0"/>
    <w:rsid w:val="00430B16"/>
    <w:rsid w:val="00434101"/>
    <w:rsid w:val="004404F4"/>
    <w:rsid w:val="00441C3F"/>
    <w:rsid w:val="00451102"/>
    <w:rsid w:val="004935A6"/>
    <w:rsid w:val="00494CA8"/>
    <w:rsid w:val="004C5ECB"/>
    <w:rsid w:val="004D0107"/>
    <w:rsid w:val="004F710C"/>
    <w:rsid w:val="005036B2"/>
    <w:rsid w:val="0052347E"/>
    <w:rsid w:val="00566AFE"/>
    <w:rsid w:val="005834E9"/>
    <w:rsid w:val="005E0F2C"/>
    <w:rsid w:val="005E2881"/>
    <w:rsid w:val="006059C1"/>
    <w:rsid w:val="0061534E"/>
    <w:rsid w:val="00641D6C"/>
    <w:rsid w:val="00653445"/>
    <w:rsid w:val="00696421"/>
    <w:rsid w:val="0076534F"/>
    <w:rsid w:val="007A2391"/>
    <w:rsid w:val="007A6FDA"/>
    <w:rsid w:val="007B7B00"/>
    <w:rsid w:val="007E053F"/>
    <w:rsid w:val="00800DDE"/>
    <w:rsid w:val="00802416"/>
    <w:rsid w:val="008618E2"/>
    <w:rsid w:val="0086438A"/>
    <w:rsid w:val="00882390"/>
    <w:rsid w:val="008906E1"/>
    <w:rsid w:val="008C2723"/>
    <w:rsid w:val="008D0398"/>
    <w:rsid w:val="008D5D8E"/>
    <w:rsid w:val="00902178"/>
    <w:rsid w:val="0092353D"/>
    <w:rsid w:val="00934FEF"/>
    <w:rsid w:val="00941D0C"/>
    <w:rsid w:val="00992ABB"/>
    <w:rsid w:val="009A1423"/>
    <w:rsid w:val="009D41CC"/>
    <w:rsid w:val="00A223C1"/>
    <w:rsid w:val="00A6241E"/>
    <w:rsid w:val="00AC4660"/>
    <w:rsid w:val="00B010FC"/>
    <w:rsid w:val="00B07426"/>
    <w:rsid w:val="00B47E70"/>
    <w:rsid w:val="00B53449"/>
    <w:rsid w:val="00B86146"/>
    <w:rsid w:val="00BC7C44"/>
    <w:rsid w:val="00BE104F"/>
    <w:rsid w:val="00C202A8"/>
    <w:rsid w:val="00C36656"/>
    <w:rsid w:val="00C37BDC"/>
    <w:rsid w:val="00C65049"/>
    <w:rsid w:val="00C772EE"/>
    <w:rsid w:val="00C83215"/>
    <w:rsid w:val="00D74E1A"/>
    <w:rsid w:val="00D979E2"/>
    <w:rsid w:val="00D97B45"/>
    <w:rsid w:val="00DB2C8A"/>
    <w:rsid w:val="00DC0D70"/>
    <w:rsid w:val="00DC3DB3"/>
    <w:rsid w:val="00DC4CBE"/>
    <w:rsid w:val="00DC614C"/>
    <w:rsid w:val="00DE5987"/>
    <w:rsid w:val="00DF23B4"/>
    <w:rsid w:val="00DF6916"/>
    <w:rsid w:val="00DF70C5"/>
    <w:rsid w:val="00E7197D"/>
    <w:rsid w:val="00E75C0D"/>
    <w:rsid w:val="00E851B4"/>
    <w:rsid w:val="00E956BD"/>
    <w:rsid w:val="00EB07CF"/>
    <w:rsid w:val="00EC708D"/>
    <w:rsid w:val="00ED0106"/>
    <w:rsid w:val="00EF3D8A"/>
    <w:rsid w:val="00F23C3B"/>
    <w:rsid w:val="00F371F9"/>
    <w:rsid w:val="00F434FB"/>
    <w:rsid w:val="00F7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99332C-FA8E-4D54-89D7-30CB77E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ED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16ED1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016E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Normlny0">
    <w:name w:val="_Normálny"/>
    <w:basedOn w:val="Normlny"/>
    <w:uiPriority w:val="99"/>
    <w:rsid w:val="00016ED1"/>
    <w:rPr>
      <w:sz w:val="20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rsid w:val="00016E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kladntext3">
    <w:name w:val="Body Text 3"/>
    <w:basedOn w:val="Normlny"/>
    <w:link w:val="Zkladntext3Char"/>
    <w:uiPriority w:val="99"/>
    <w:rsid w:val="00016E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styleId="Zkladntext2">
    <w:name w:val="Body Text 2"/>
    <w:basedOn w:val="Normlny"/>
    <w:link w:val="Zkladntext2Char"/>
    <w:uiPriority w:val="99"/>
    <w:rsid w:val="00016ED1"/>
    <w:pPr>
      <w:spacing w:after="120"/>
      <w:ind w:left="283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16ED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016ED1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016ED1"/>
    <w:pPr>
      <w:autoSpaceDE/>
      <w:autoSpaceDN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libri Light" w:hAnsi="Calibri Light" w:cs="Times New Roman"/>
      <w:b/>
      <w:kern w:val="28"/>
      <w:sz w:val="32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7B7B00"/>
    <w:pPr>
      <w:spacing w:line="360" w:lineRule="auto"/>
      <w:jc w:val="both"/>
    </w:pPr>
    <w:rPr>
      <w:color w:val="000000"/>
      <w:sz w:val="24"/>
      <w:szCs w:val="24"/>
      <w:lang w:eastAsia="cs-CZ"/>
    </w:rPr>
  </w:style>
  <w:style w:type="paragraph" w:customStyle="1" w:styleId="Zkladntext0">
    <w:name w:val="Základní text"/>
    <w:aliases w:val="Základný text Char Char"/>
    <w:uiPriority w:val="99"/>
    <w:rsid w:val="00E75C0D"/>
    <w:pPr>
      <w:widowControl w:val="0"/>
      <w:autoSpaceDE w:val="0"/>
      <w:autoSpaceDN w:val="0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75C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E75C0D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C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B2C8A"/>
    <w:rPr>
      <w:rFonts w:ascii="Segoe UI" w:hAnsi="Segoe UI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0559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559C5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559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559C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9_1_TZ_2004_25"/>
    <f:field ref="objsubject" par="" edit="true" text=""/>
    <f:field ref="objcreatedby" par="" text="Matulová, Silvia, Ing."/>
    <f:field ref="objcreatedat" par="" text="13.5.2022 11:44:15"/>
    <f:field ref="objchangedby" par="" text="Administrator, System"/>
    <f:field ref="objmodifiedat" par="" text="13.5.2022 11:44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AD2C94-B998-4815-A8EF-07F078E1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MFSR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Matulova Silvia</dc:creator>
  <cp:keywords/>
  <dc:description/>
  <cp:lastModifiedBy>Matulova Silvia</cp:lastModifiedBy>
  <cp:revision>4</cp:revision>
  <cp:lastPrinted>2022-04-07T12:12:00Z</cp:lastPrinted>
  <dcterms:created xsi:type="dcterms:W3CDTF">2022-08-18T13:35:00Z</dcterms:created>
  <dcterms:modified xsi:type="dcterms:W3CDTF">2022-08-24T12:31:00Z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COO.2145.1000.3.4954116</vt:lpwstr>
  </property>
  <property fmtid="{D5CDD505-2E9C-101B-9397-08002B2CF9AE}" pid="152" name="FSC#FSCFOLIO@1.1001:docpropproject">
    <vt:lpwstr/>
  </property>
</Properties>
</file>