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CFEA0F" w14:textId="44CDAD54" w:rsidR="00A30306" w:rsidRPr="00771FC5" w:rsidRDefault="00CC37F2" w:rsidP="00A303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(</w:t>
      </w:r>
      <w:r w:rsidR="00A30306" w:rsidRPr="00771FC5">
        <w:rPr>
          <w:rFonts w:ascii="Times New Roman" w:hAnsi="Times New Roman" w:cs="Times New Roman"/>
          <w:b/>
          <w:sz w:val="24"/>
          <w:szCs w:val="24"/>
        </w:rPr>
        <w:t>N</w:t>
      </w:r>
      <w:r w:rsidR="00D340B4" w:rsidRPr="00771FC5">
        <w:rPr>
          <w:rFonts w:ascii="Times New Roman" w:hAnsi="Times New Roman" w:cs="Times New Roman"/>
          <w:b/>
          <w:sz w:val="24"/>
          <w:szCs w:val="24"/>
        </w:rPr>
        <w:t>ávrh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04531466" w14:textId="77777777" w:rsidR="00816AAF" w:rsidRPr="00771FC5" w:rsidRDefault="00816AAF" w:rsidP="00A303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424375" w14:textId="77777777" w:rsidR="00A30306" w:rsidRPr="00771FC5" w:rsidRDefault="00A30306" w:rsidP="00A303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FC5">
        <w:rPr>
          <w:rFonts w:ascii="Times New Roman" w:hAnsi="Times New Roman" w:cs="Times New Roman"/>
          <w:b/>
          <w:sz w:val="24"/>
          <w:szCs w:val="24"/>
        </w:rPr>
        <w:t>OPATRENIE</w:t>
      </w:r>
    </w:p>
    <w:p w14:paraId="43228E09" w14:textId="77777777" w:rsidR="00B400E3" w:rsidRPr="00771FC5" w:rsidRDefault="00B400E3" w:rsidP="00A303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FC5">
        <w:rPr>
          <w:rFonts w:ascii="Times New Roman" w:hAnsi="Times New Roman" w:cs="Times New Roman"/>
          <w:b/>
          <w:sz w:val="24"/>
          <w:szCs w:val="24"/>
        </w:rPr>
        <w:t>Ministerstva financií Slovenskej republiky</w:t>
      </w:r>
    </w:p>
    <w:p w14:paraId="1FAFC165" w14:textId="77777777" w:rsidR="00A30306" w:rsidRPr="00771FC5" w:rsidRDefault="00B400E3" w:rsidP="00B400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FC5">
        <w:rPr>
          <w:rFonts w:ascii="Times New Roman" w:hAnsi="Times New Roman" w:cs="Times New Roman"/>
          <w:b/>
          <w:sz w:val="24"/>
          <w:szCs w:val="24"/>
        </w:rPr>
        <w:t xml:space="preserve">z </w:t>
      </w:r>
      <w:r w:rsidR="0056522B" w:rsidRPr="00771FC5">
        <w:rPr>
          <w:rFonts w:ascii="Times New Roman" w:hAnsi="Times New Roman" w:cs="Times New Roman"/>
          <w:b/>
          <w:sz w:val="24"/>
          <w:szCs w:val="24"/>
        </w:rPr>
        <w:t xml:space="preserve">  ... 20</w:t>
      </w:r>
      <w:r w:rsidR="000263F4" w:rsidRPr="00771FC5">
        <w:rPr>
          <w:rFonts w:ascii="Times New Roman" w:hAnsi="Times New Roman" w:cs="Times New Roman"/>
          <w:b/>
          <w:sz w:val="24"/>
          <w:szCs w:val="24"/>
        </w:rPr>
        <w:t>22</w:t>
      </w:r>
    </w:p>
    <w:p w14:paraId="349B0D2B" w14:textId="77777777" w:rsidR="00B400E3" w:rsidRPr="00771FC5" w:rsidRDefault="00510A51" w:rsidP="00B400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FC5">
        <w:rPr>
          <w:rFonts w:ascii="Times New Roman" w:hAnsi="Times New Roman" w:cs="Times New Roman"/>
          <w:b/>
          <w:sz w:val="24"/>
          <w:szCs w:val="24"/>
        </w:rPr>
        <w:t xml:space="preserve"> č. MF/...</w:t>
      </w:r>
      <w:r w:rsidR="00B400E3" w:rsidRPr="00771FC5">
        <w:rPr>
          <w:rFonts w:ascii="Times New Roman" w:hAnsi="Times New Roman" w:cs="Times New Roman"/>
          <w:b/>
          <w:sz w:val="24"/>
          <w:szCs w:val="24"/>
        </w:rPr>
        <w:t>/20</w:t>
      </w:r>
      <w:r w:rsidR="000263F4" w:rsidRPr="00771FC5">
        <w:rPr>
          <w:rFonts w:ascii="Times New Roman" w:hAnsi="Times New Roman" w:cs="Times New Roman"/>
          <w:b/>
          <w:sz w:val="24"/>
          <w:szCs w:val="24"/>
        </w:rPr>
        <w:t>22</w:t>
      </w:r>
      <w:r w:rsidR="00B400E3" w:rsidRPr="00771FC5">
        <w:rPr>
          <w:rFonts w:ascii="Times New Roman" w:hAnsi="Times New Roman" w:cs="Times New Roman"/>
          <w:b/>
          <w:sz w:val="24"/>
          <w:szCs w:val="24"/>
        </w:rPr>
        <w:t>-74,</w:t>
      </w:r>
    </w:p>
    <w:p w14:paraId="3B54FD6B" w14:textId="77777777" w:rsidR="00B400E3" w:rsidRPr="00771FC5" w:rsidRDefault="00B400E3" w:rsidP="00B400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FC5">
        <w:rPr>
          <w:rFonts w:ascii="Times New Roman" w:hAnsi="Times New Roman" w:cs="Times New Roman"/>
          <w:b/>
          <w:sz w:val="24"/>
          <w:szCs w:val="24"/>
        </w:rPr>
        <w:t>ktorým sa</w:t>
      </w:r>
      <w:r w:rsidR="007D691A" w:rsidRPr="00771F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1FC5">
        <w:rPr>
          <w:rFonts w:ascii="Times New Roman" w:hAnsi="Times New Roman" w:cs="Times New Roman"/>
          <w:b/>
          <w:sz w:val="24"/>
          <w:szCs w:val="24"/>
        </w:rPr>
        <w:t>ustanovuj</w:t>
      </w:r>
      <w:r w:rsidR="000263F4" w:rsidRPr="00771FC5">
        <w:rPr>
          <w:rFonts w:ascii="Times New Roman" w:hAnsi="Times New Roman" w:cs="Times New Roman"/>
          <w:b/>
          <w:sz w:val="24"/>
          <w:szCs w:val="24"/>
        </w:rPr>
        <w:t>ú</w:t>
      </w:r>
      <w:r w:rsidR="003A34D3" w:rsidRPr="00771F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63F4" w:rsidRPr="00771FC5">
        <w:rPr>
          <w:rFonts w:ascii="Times New Roman" w:hAnsi="Times New Roman" w:cs="Times New Roman"/>
          <w:b/>
          <w:sz w:val="24"/>
          <w:szCs w:val="24"/>
        </w:rPr>
        <w:t xml:space="preserve">náležitosti správy s informáciami o dani z príjmov </w:t>
      </w:r>
    </w:p>
    <w:p w14:paraId="468AC0B2" w14:textId="77777777" w:rsidR="00B400E3" w:rsidRPr="00771FC5" w:rsidRDefault="00B400E3" w:rsidP="00B4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0F49CD" w14:textId="77777777" w:rsidR="00B400E3" w:rsidRPr="00771FC5" w:rsidRDefault="00B400E3" w:rsidP="00B4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8F0ED8" w14:textId="24705F59" w:rsidR="00B400E3" w:rsidRPr="00771FC5" w:rsidRDefault="00B400E3" w:rsidP="00E602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1FC5">
        <w:rPr>
          <w:rFonts w:ascii="Times New Roman" w:hAnsi="Times New Roman" w:cs="Times New Roman"/>
          <w:sz w:val="24"/>
          <w:szCs w:val="24"/>
        </w:rPr>
        <w:t>Ministerstvo financií</w:t>
      </w:r>
      <w:r w:rsidR="00A30306" w:rsidRPr="00771FC5">
        <w:rPr>
          <w:rFonts w:ascii="Times New Roman" w:hAnsi="Times New Roman" w:cs="Times New Roman"/>
          <w:sz w:val="24"/>
          <w:szCs w:val="24"/>
        </w:rPr>
        <w:t xml:space="preserve"> Slovenskej republiky podľa § </w:t>
      </w:r>
      <w:r w:rsidR="00213A6E" w:rsidRPr="00771FC5">
        <w:rPr>
          <w:rFonts w:ascii="Times New Roman" w:hAnsi="Times New Roman" w:cs="Times New Roman"/>
          <w:sz w:val="24"/>
          <w:szCs w:val="24"/>
        </w:rPr>
        <w:t>21</w:t>
      </w:r>
      <w:r w:rsidR="00740001" w:rsidRPr="00771FC5">
        <w:rPr>
          <w:rFonts w:ascii="Times New Roman" w:hAnsi="Times New Roman" w:cs="Times New Roman"/>
          <w:sz w:val="24"/>
          <w:szCs w:val="24"/>
        </w:rPr>
        <w:t>a</w:t>
      </w:r>
      <w:r w:rsidR="00213A6E" w:rsidRPr="00771FC5">
        <w:rPr>
          <w:rFonts w:ascii="Times New Roman" w:hAnsi="Times New Roman" w:cs="Times New Roman"/>
          <w:sz w:val="24"/>
          <w:szCs w:val="24"/>
        </w:rPr>
        <w:t xml:space="preserve"> ods. </w:t>
      </w:r>
      <w:r w:rsidR="00190077" w:rsidRPr="00771FC5">
        <w:rPr>
          <w:rFonts w:ascii="Times New Roman" w:hAnsi="Times New Roman" w:cs="Times New Roman"/>
          <w:sz w:val="24"/>
          <w:szCs w:val="24"/>
        </w:rPr>
        <w:t>6</w:t>
      </w:r>
      <w:r w:rsidR="00740001" w:rsidRPr="00771FC5">
        <w:rPr>
          <w:rFonts w:ascii="Times New Roman" w:hAnsi="Times New Roman" w:cs="Times New Roman"/>
          <w:sz w:val="24"/>
          <w:szCs w:val="24"/>
        </w:rPr>
        <w:t xml:space="preserve"> a 23a ods. 11</w:t>
      </w:r>
      <w:r w:rsidRPr="00771FC5">
        <w:rPr>
          <w:rFonts w:ascii="Times New Roman" w:hAnsi="Times New Roman" w:cs="Times New Roman"/>
          <w:sz w:val="24"/>
          <w:szCs w:val="24"/>
        </w:rPr>
        <w:t xml:space="preserve"> zákona č. </w:t>
      </w:r>
      <w:r w:rsidR="00A30306" w:rsidRPr="00771FC5">
        <w:rPr>
          <w:rFonts w:ascii="Times New Roman" w:hAnsi="Times New Roman" w:cs="Times New Roman"/>
          <w:sz w:val="24"/>
          <w:szCs w:val="24"/>
        </w:rPr>
        <w:t xml:space="preserve"> </w:t>
      </w:r>
      <w:r w:rsidRPr="00771FC5">
        <w:rPr>
          <w:rFonts w:ascii="Times New Roman" w:hAnsi="Times New Roman" w:cs="Times New Roman"/>
          <w:sz w:val="24"/>
          <w:szCs w:val="24"/>
        </w:rPr>
        <w:t xml:space="preserve">431/2002 Z. z. o účtovníctve v znení </w:t>
      </w:r>
      <w:r w:rsidR="00213A6E" w:rsidRPr="00771FC5">
        <w:rPr>
          <w:rFonts w:ascii="Times New Roman" w:hAnsi="Times New Roman" w:cs="Times New Roman"/>
          <w:sz w:val="24"/>
          <w:szCs w:val="24"/>
        </w:rPr>
        <w:t xml:space="preserve">zákona č. .../2022 Z. z. (ďalej len „zákon“) </w:t>
      </w:r>
      <w:r w:rsidRPr="00771FC5">
        <w:rPr>
          <w:rFonts w:ascii="Times New Roman" w:hAnsi="Times New Roman" w:cs="Times New Roman"/>
          <w:sz w:val="24"/>
          <w:szCs w:val="24"/>
        </w:rPr>
        <w:t>ustanovuje:</w:t>
      </w:r>
    </w:p>
    <w:p w14:paraId="30395859" w14:textId="77777777" w:rsidR="00A37F4E" w:rsidRPr="00771FC5" w:rsidRDefault="00A37F4E" w:rsidP="00E602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2FF2D0B" w14:textId="77777777" w:rsidR="00E60237" w:rsidRPr="00771FC5" w:rsidRDefault="000263F4" w:rsidP="000263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FC5">
        <w:rPr>
          <w:rFonts w:ascii="Times New Roman" w:hAnsi="Times New Roman" w:cs="Times New Roman"/>
          <w:b/>
          <w:sz w:val="24"/>
          <w:szCs w:val="24"/>
        </w:rPr>
        <w:t>§ 1</w:t>
      </w:r>
    </w:p>
    <w:p w14:paraId="326FC940" w14:textId="77777777" w:rsidR="000263F4" w:rsidRPr="00771FC5" w:rsidRDefault="000263F4" w:rsidP="000263F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887651" w14:textId="77777777" w:rsidR="000263F4" w:rsidRPr="00771FC5" w:rsidRDefault="000263F4" w:rsidP="00BD7D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1FC5">
        <w:rPr>
          <w:rFonts w:ascii="Times New Roman" w:hAnsi="Times New Roman" w:cs="Times New Roman"/>
          <w:sz w:val="24"/>
          <w:szCs w:val="24"/>
        </w:rPr>
        <w:t>Týmto opatrením sa ustanovujú náležitosti správy s informáciami o dani z</w:t>
      </w:r>
      <w:r w:rsidR="00E21634" w:rsidRPr="00771FC5">
        <w:rPr>
          <w:rFonts w:ascii="Times New Roman" w:hAnsi="Times New Roman" w:cs="Times New Roman"/>
          <w:sz w:val="24"/>
          <w:szCs w:val="24"/>
        </w:rPr>
        <w:t> </w:t>
      </w:r>
      <w:r w:rsidRPr="00771FC5">
        <w:rPr>
          <w:rFonts w:ascii="Times New Roman" w:hAnsi="Times New Roman" w:cs="Times New Roman"/>
          <w:sz w:val="24"/>
          <w:szCs w:val="24"/>
        </w:rPr>
        <w:t>príjmov</w:t>
      </w:r>
      <w:r w:rsidR="00E21634" w:rsidRPr="00771FC5">
        <w:rPr>
          <w:rFonts w:ascii="Times New Roman" w:hAnsi="Times New Roman" w:cs="Times New Roman"/>
          <w:sz w:val="24"/>
          <w:szCs w:val="24"/>
        </w:rPr>
        <w:t xml:space="preserve"> pre účtovné jednotky uvedené v § 21a až 21c zákona, ktorým vznikla povinnosť uloženia tejto správy v súlade s § 23a ods. 11</w:t>
      </w:r>
      <w:r w:rsidR="00A27CE3" w:rsidRPr="00771FC5">
        <w:rPr>
          <w:rFonts w:ascii="Times New Roman" w:hAnsi="Times New Roman" w:cs="Times New Roman"/>
          <w:sz w:val="24"/>
          <w:szCs w:val="24"/>
        </w:rPr>
        <w:t xml:space="preserve"> zákona</w:t>
      </w:r>
      <w:r w:rsidRPr="00771FC5">
        <w:rPr>
          <w:rFonts w:ascii="Times New Roman" w:hAnsi="Times New Roman" w:cs="Times New Roman"/>
          <w:sz w:val="24"/>
          <w:szCs w:val="24"/>
        </w:rPr>
        <w:t>.</w:t>
      </w:r>
    </w:p>
    <w:p w14:paraId="5F2FC1A3" w14:textId="77777777" w:rsidR="00A55524" w:rsidRPr="00771FC5" w:rsidRDefault="00A55524" w:rsidP="000263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247D9B" w14:textId="77777777" w:rsidR="000263F4" w:rsidRPr="00771FC5" w:rsidRDefault="000263F4" w:rsidP="000263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FC5">
        <w:rPr>
          <w:rFonts w:ascii="Times New Roman" w:hAnsi="Times New Roman" w:cs="Times New Roman"/>
          <w:b/>
          <w:sz w:val="24"/>
          <w:szCs w:val="24"/>
        </w:rPr>
        <w:t>§ 2</w:t>
      </w:r>
    </w:p>
    <w:p w14:paraId="16827E96" w14:textId="77777777" w:rsidR="000263F4" w:rsidRPr="00771FC5" w:rsidRDefault="00815608" w:rsidP="00C4046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71FC5">
        <w:rPr>
          <w:rFonts w:ascii="Times New Roman" w:hAnsi="Times New Roman" w:cs="Times New Roman"/>
          <w:sz w:val="24"/>
          <w:szCs w:val="24"/>
        </w:rPr>
        <w:t xml:space="preserve">Na účely </w:t>
      </w:r>
      <w:r w:rsidR="002815AB" w:rsidRPr="00771FC5">
        <w:rPr>
          <w:rFonts w:ascii="Times New Roman" w:hAnsi="Times New Roman" w:cs="Times New Roman"/>
          <w:sz w:val="24"/>
          <w:szCs w:val="24"/>
        </w:rPr>
        <w:t xml:space="preserve">uvádzania informácií v </w:t>
      </w:r>
      <w:r w:rsidRPr="00771FC5">
        <w:rPr>
          <w:rFonts w:ascii="Times New Roman" w:hAnsi="Times New Roman" w:cs="Times New Roman"/>
          <w:sz w:val="24"/>
          <w:szCs w:val="24"/>
        </w:rPr>
        <w:t>správ</w:t>
      </w:r>
      <w:r w:rsidR="002815AB" w:rsidRPr="00771FC5">
        <w:rPr>
          <w:rFonts w:ascii="Times New Roman" w:hAnsi="Times New Roman" w:cs="Times New Roman"/>
          <w:sz w:val="24"/>
          <w:szCs w:val="24"/>
        </w:rPr>
        <w:t>e</w:t>
      </w:r>
      <w:r w:rsidRPr="00771FC5">
        <w:rPr>
          <w:rFonts w:ascii="Times New Roman" w:hAnsi="Times New Roman" w:cs="Times New Roman"/>
          <w:sz w:val="24"/>
          <w:szCs w:val="24"/>
        </w:rPr>
        <w:t xml:space="preserve"> s informáci</w:t>
      </w:r>
      <w:r w:rsidR="00151E90" w:rsidRPr="00771FC5">
        <w:rPr>
          <w:rFonts w:ascii="Times New Roman" w:hAnsi="Times New Roman" w:cs="Times New Roman"/>
          <w:sz w:val="24"/>
          <w:szCs w:val="24"/>
        </w:rPr>
        <w:t>ami o dani z príjmov sa rozumie</w:t>
      </w:r>
    </w:p>
    <w:p w14:paraId="273EF505" w14:textId="77777777" w:rsidR="00283B5B" w:rsidRPr="00771FC5" w:rsidRDefault="00283B5B" w:rsidP="00283B5B">
      <w:pPr>
        <w:pStyle w:val="Odsekzoznamu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1FC5">
        <w:rPr>
          <w:rFonts w:ascii="Times New Roman" w:hAnsi="Times New Roman" w:cs="Times New Roman"/>
          <w:sz w:val="24"/>
          <w:szCs w:val="24"/>
        </w:rPr>
        <w:t>daňovou jurisdikciou jurisdikcia štátu alebo iného nesamostatného územia, ktorá má v oblasti dane z príjmov právnických osôb daňovú autonómiu,</w:t>
      </w:r>
    </w:p>
    <w:p w14:paraId="354A8C75" w14:textId="77777777" w:rsidR="00283B5B" w:rsidRPr="00771FC5" w:rsidRDefault="00283B5B" w:rsidP="00283B5B">
      <w:pPr>
        <w:pStyle w:val="Odsekzoznamu"/>
        <w:numPr>
          <w:ilvl w:val="0"/>
          <w:numId w:val="5"/>
        </w:numPr>
        <w:spacing w:before="120"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71FC5">
        <w:rPr>
          <w:rFonts w:ascii="Times New Roman" w:hAnsi="Times New Roman" w:cs="Times New Roman"/>
          <w:sz w:val="24"/>
          <w:szCs w:val="24"/>
        </w:rPr>
        <w:t>výnosmi</w:t>
      </w:r>
      <w:r w:rsidR="00080F29" w:rsidRPr="00771FC5">
        <w:rPr>
          <w:rFonts w:ascii="Times New Roman" w:hAnsi="Times New Roman" w:cs="Times New Roman"/>
          <w:sz w:val="24"/>
          <w:szCs w:val="24"/>
        </w:rPr>
        <w:t xml:space="preserve"> suma výnosov vypočítaná ako</w:t>
      </w:r>
    </w:p>
    <w:p w14:paraId="3BEFE8B9" w14:textId="7AD9B123" w:rsidR="00740001" w:rsidRPr="00771FC5" w:rsidRDefault="00740001" w:rsidP="00CA1C8D">
      <w:pPr>
        <w:pStyle w:val="Odsekzoznamu"/>
        <w:numPr>
          <w:ilvl w:val="0"/>
          <w:numId w:val="7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1FC5">
        <w:rPr>
          <w:rFonts w:ascii="Times New Roman" w:hAnsi="Times New Roman" w:cs="Times New Roman"/>
          <w:sz w:val="24"/>
          <w:szCs w:val="24"/>
        </w:rPr>
        <w:t>suma tržieb a ostatných výnosov vykázaná v súlade s osobitným predpisom</w:t>
      </w:r>
      <w:r w:rsidRPr="00771FC5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  <w:r w:rsidRPr="00771FC5">
        <w:rPr>
          <w:rFonts w:ascii="Times New Roman" w:hAnsi="Times New Roman" w:cs="Times New Roman"/>
          <w:sz w:val="24"/>
          <w:szCs w:val="24"/>
        </w:rPr>
        <w:t>) okrem kurzových ziskov, výnosov z precenenia majetku a dividend prijatých od prepojených účtovných jednotiek, ak sa správa s informáciami o dani z príjmov vyhotovuje podľa § 21a  ods. 1 písm. a) alebo § 21a ods. 1 písm. b)  prvého bodu zákona alebo</w:t>
      </w:r>
    </w:p>
    <w:p w14:paraId="07FB3937" w14:textId="7DBFD63F" w:rsidR="00283B5B" w:rsidRPr="00771FC5" w:rsidRDefault="00283B5B" w:rsidP="00CA1C8D">
      <w:pPr>
        <w:pStyle w:val="Odsekzoznamu"/>
        <w:numPr>
          <w:ilvl w:val="0"/>
          <w:numId w:val="7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1FC5">
        <w:rPr>
          <w:rFonts w:ascii="Times New Roman" w:hAnsi="Times New Roman" w:cs="Times New Roman"/>
          <w:sz w:val="24"/>
          <w:szCs w:val="24"/>
        </w:rPr>
        <w:t>súčet čistého obratu</w:t>
      </w:r>
      <w:r w:rsidR="000D3AE3" w:rsidRPr="00771FC5">
        <w:rPr>
          <w:rFonts w:ascii="Times New Roman" w:hAnsi="Times New Roman" w:cs="Times New Roman"/>
          <w:sz w:val="24"/>
          <w:szCs w:val="24"/>
        </w:rPr>
        <w:t xml:space="preserve"> a</w:t>
      </w:r>
      <w:r w:rsidR="00C97264" w:rsidRPr="00771FC5">
        <w:rPr>
          <w:rFonts w:ascii="Times New Roman" w:hAnsi="Times New Roman" w:cs="Times New Roman"/>
          <w:sz w:val="24"/>
          <w:szCs w:val="24"/>
        </w:rPr>
        <w:t xml:space="preserve"> </w:t>
      </w:r>
      <w:r w:rsidRPr="00771FC5">
        <w:rPr>
          <w:rFonts w:ascii="Times New Roman" w:hAnsi="Times New Roman" w:cs="Times New Roman"/>
          <w:sz w:val="24"/>
          <w:szCs w:val="24"/>
        </w:rPr>
        <w:t xml:space="preserve">výnosov z hospodárskej činnosti, </w:t>
      </w:r>
      <w:r w:rsidR="00F35A2F" w:rsidRPr="00771FC5">
        <w:rPr>
          <w:rFonts w:ascii="Times New Roman" w:hAnsi="Times New Roman" w:cs="Times New Roman"/>
          <w:sz w:val="24"/>
          <w:szCs w:val="24"/>
        </w:rPr>
        <w:t xml:space="preserve">tržieb z predaja cenných papierov a podielov, </w:t>
      </w:r>
      <w:r w:rsidRPr="00771FC5">
        <w:rPr>
          <w:rFonts w:ascii="Times New Roman" w:hAnsi="Times New Roman" w:cs="Times New Roman"/>
          <w:sz w:val="24"/>
          <w:szCs w:val="24"/>
        </w:rPr>
        <w:t>výnosov  z cenných</w:t>
      </w:r>
      <w:r w:rsidRPr="00771FC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771FC5">
        <w:rPr>
          <w:rFonts w:ascii="Times New Roman" w:hAnsi="Times New Roman" w:cs="Times New Roman"/>
          <w:sz w:val="24"/>
          <w:szCs w:val="24"/>
        </w:rPr>
        <w:t xml:space="preserve">papierov a podielov okrem dividend prijatých od prepojených účtovných jednotiek, </w:t>
      </w:r>
      <w:r w:rsidR="00F35A2F" w:rsidRPr="00771FC5">
        <w:rPr>
          <w:rFonts w:ascii="Times New Roman" w:hAnsi="Times New Roman" w:cs="Times New Roman"/>
          <w:sz w:val="24"/>
          <w:szCs w:val="24"/>
        </w:rPr>
        <w:t>výnosov z krátkod</w:t>
      </w:r>
      <w:r w:rsidRPr="00771FC5">
        <w:rPr>
          <w:rFonts w:ascii="Times New Roman" w:hAnsi="Times New Roman" w:cs="Times New Roman"/>
          <w:sz w:val="24"/>
          <w:szCs w:val="24"/>
        </w:rPr>
        <w:t>obého finančného majetku</w:t>
      </w:r>
      <w:r w:rsidR="004669BE" w:rsidRPr="00771FC5">
        <w:rPr>
          <w:rFonts w:ascii="Times New Roman" w:hAnsi="Times New Roman" w:cs="Times New Roman"/>
          <w:sz w:val="24"/>
          <w:szCs w:val="24"/>
        </w:rPr>
        <w:t xml:space="preserve"> okrem dividend prijatých od prepojených účtovných jednotiek</w:t>
      </w:r>
      <w:r w:rsidR="005410CC" w:rsidRPr="00771FC5">
        <w:rPr>
          <w:rFonts w:ascii="Times New Roman" w:hAnsi="Times New Roman" w:cs="Times New Roman"/>
          <w:sz w:val="24"/>
          <w:szCs w:val="24"/>
        </w:rPr>
        <w:t>,</w:t>
      </w:r>
      <w:r w:rsidRPr="00771FC5">
        <w:rPr>
          <w:rFonts w:ascii="Times New Roman" w:hAnsi="Times New Roman" w:cs="Times New Roman"/>
          <w:sz w:val="24"/>
          <w:szCs w:val="24"/>
        </w:rPr>
        <w:t> výnosových úrokov</w:t>
      </w:r>
      <w:r w:rsidR="000D3AE3" w:rsidRPr="00771FC5">
        <w:rPr>
          <w:rFonts w:ascii="Times New Roman" w:hAnsi="Times New Roman" w:cs="Times New Roman"/>
          <w:sz w:val="24"/>
          <w:szCs w:val="24"/>
        </w:rPr>
        <w:t xml:space="preserve">, </w:t>
      </w:r>
      <w:r w:rsidR="005410CC" w:rsidRPr="00771FC5">
        <w:rPr>
          <w:rFonts w:ascii="Times New Roman" w:hAnsi="Times New Roman" w:cs="Times New Roman"/>
          <w:sz w:val="24"/>
          <w:szCs w:val="24"/>
        </w:rPr>
        <w:t xml:space="preserve">ostatných výnosov z finančnej činnosti, </w:t>
      </w:r>
      <w:r w:rsidR="00080F29" w:rsidRPr="00771FC5">
        <w:rPr>
          <w:rFonts w:ascii="Times New Roman" w:hAnsi="Times New Roman" w:cs="Times New Roman"/>
          <w:sz w:val="24"/>
          <w:szCs w:val="24"/>
        </w:rPr>
        <w:t xml:space="preserve"> </w:t>
      </w:r>
      <w:r w:rsidR="000D3AE3" w:rsidRPr="00771FC5">
        <w:rPr>
          <w:rFonts w:ascii="Times New Roman" w:hAnsi="Times New Roman" w:cs="Times New Roman"/>
          <w:sz w:val="24"/>
          <w:szCs w:val="24"/>
        </w:rPr>
        <w:t xml:space="preserve">ktoré nie sú súčasťou čistého obratu, </w:t>
      </w:r>
      <w:r w:rsidR="00080F29" w:rsidRPr="00771FC5">
        <w:rPr>
          <w:rFonts w:ascii="Times New Roman" w:hAnsi="Times New Roman" w:cs="Times New Roman"/>
          <w:sz w:val="24"/>
          <w:szCs w:val="24"/>
        </w:rPr>
        <w:t>ak sa správa s</w:t>
      </w:r>
      <w:r w:rsidR="0026100E" w:rsidRPr="00771FC5">
        <w:rPr>
          <w:rFonts w:ascii="Times New Roman" w:hAnsi="Times New Roman" w:cs="Times New Roman"/>
          <w:sz w:val="24"/>
          <w:szCs w:val="24"/>
        </w:rPr>
        <w:t xml:space="preserve"> informáciami o dani z príjmov vyhotovuje podľa § 21a  ods. 1 písm. b) </w:t>
      </w:r>
      <w:r w:rsidR="006F3559" w:rsidRPr="00771FC5">
        <w:rPr>
          <w:rFonts w:ascii="Times New Roman" w:hAnsi="Times New Roman" w:cs="Times New Roman"/>
          <w:sz w:val="24"/>
          <w:szCs w:val="24"/>
        </w:rPr>
        <w:t>druh</w:t>
      </w:r>
      <w:r w:rsidR="0026100E" w:rsidRPr="00771FC5">
        <w:rPr>
          <w:rFonts w:ascii="Times New Roman" w:hAnsi="Times New Roman" w:cs="Times New Roman"/>
          <w:sz w:val="24"/>
          <w:szCs w:val="24"/>
        </w:rPr>
        <w:t xml:space="preserve">ého bodu zákona </w:t>
      </w:r>
      <w:r w:rsidRPr="00771FC5">
        <w:rPr>
          <w:rFonts w:ascii="Times New Roman" w:hAnsi="Times New Roman" w:cs="Times New Roman"/>
          <w:sz w:val="24"/>
          <w:szCs w:val="24"/>
        </w:rPr>
        <w:t>alebo</w:t>
      </w:r>
    </w:p>
    <w:p w14:paraId="50F02275" w14:textId="52F76B78" w:rsidR="0026100E" w:rsidRPr="00771FC5" w:rsidRDefault="0026100E" w:rsidP="0026100E">
      <w:pPr>
        <w:pStyle w:val="Odsekzoznamu"/>
        <w:numPr>
          <w:ilvl w:val="0"/>
          <w:numId w:val="7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1FC5">
        <w:rPr>
          <w:rFonts w:ascii="Times New Roman" w:hAnsi="Times New Roman" w:cs="Times New Roman"/>
          <w:sz w:val="24"/>
          <w:szCs w:val="24"/>
        </w:rPr>
        <w:t xml:space="preserve">suma </w:t>
      </w:r>
      <w:r w:rsidR="00726963" w:rsidRPr="00771FC5">
        <w:rPr>
          <w:rFonts w:ascii="Times New Roman" w:hAnsi="Times New Roman" w:cs="Times New Roman"/>
          <w:sz w:val="24"/>
          <w:szCs w:val="24"/>
        </w:rPr>
        <w:t xml:space="preserve">konsolidovaných </w:t>
      </w:r>
      <w:r w:rsidRPr="00771FC5">
        <w:rPr>
          <w:rFonts w:ascii="Times New Roman" w:hAnsi="Times New Roman" w:cs="Times New Roman"/>
          <w:sz w:val="24"/>
          <w:szCs w:val="24"/>
        </w:rPr>
        <w:t xml:space="preserve">výnosov </w:t>
      </w:r>
      <w:r w:rsidR="00726963" w:rsidRPr="00771FC5">
        <w:rPr>
          <w:rFonts w:ascii="Times New Roman" w:hAnsi="Times New Roman" w:cs="Times New Roman"/>
          <w:sz w:val="24"/>
          <w:szCs w:val="24"/>
        </w:rPr>
        <w:t xml:space="preserve">alebo </w:t>
      </w:r>
      <w:r w:rsidR="00740001" w:rsidRPr="00771FC5">
        <w:rPr>
          <w:rFonts w:ascii="Times New Roman" w:hAnsi="Times New Roman" w:cs="Times New Roman"/>
          <w:sz w:val="24"/>
          <w:szCs w:val="24"/>
        </w:rPr>
        <w:t>suma výnosov</w:t>
      </w:r>
      <w:r w:rsidR="00DC091F" w:rsidRPr="00771FC5">
        <w:rPr>
          <w:rFonts w:ascii="Times New Roman" w:hAnsi="Times New Roman" w:cs="Times New Roman"/>
          <w:sz w:val="24"/>
          <w:szCs w:val="24"/>
        </w:rPr>
        <w:t xml:space="preserve"> </w:t>
      </w:r>
      <w:r w:rsidRPr="00771FC5">
        <w:rPr>
          <w:rFonts w:ascii="Times New Roman" w:hAnsi="Times New Roman" w:cs="Times New Roman"/>
          <w:sz w:val="24"/>
          <w:szCs w:val="24"/>
        </w:rPr>
        <w:t xml:space="preserve">vykázaná v súlade s právnymi predpismi štátu, v ktorom bol zahraničný konečný materský subjekt alebo zahraničný samostatný subjekt založený okrem </w:t>
      </w:r>
      <w:r w:rsidR="003626BE" w:rsidRPr="00771FC5">
        <w:rPr>
          <w:rFonts w:ascii="Times New Roman" w:hAnsi="Times New Roman" w:cs="Times New Roman"/>
          <w:sz w:val="24"/>
          <w:szCs w:val="24"/>
        </w:rPr>
        <w:t xml:space="preserve">kurzových ziskov, výnosov z precenenia </w:t>
      </w:r>
      <w:r w:rsidR="00C97264" w:rsidRPr="00771FC5">
        <w:rPr>
          <w:rFonts w:ascii="Times New Roman" w:hAnsi="Times New Roman" w:cs="Times New Roman"/>
          <w:sz w:val="24"/>
          <w:szCs w:val="24"/>
        </w:rPr>
        <w:t>majetku</w:t>
      </w:r>
      <w:r w:rsidR="00726963" w:rsidRPr="00771FC5">
        <w:rPr>
          <w:rFonts w:ascii="Times New Roman" w:hAnsi="Times New Roman" w:cs="Times New Roman"/>
          <w:sz w:val="24"/>
          <w:szCs w:val="24"/>
        </w:rPr>
        <w:t xml:space="preserve">, </w:t>
      </w:r>
      <w:r w:rsidR="003626BE" w:rsidRPr="00771FC5">
        <w:rPr>
          <w:rFonts w:ascii="Times New Roman" w:hAnsi="Times New Roman" w:cs="Times New Roman"/>
          <w:sz w:val="24"/>
          <w:szCs w:val="24"/>
        </w:rPr>
        <w:t>iných</w:t>
      </w:r>
      <w:r w:rsidR="007D514C" w:rsidRPr="00771FC5">
        <w:rPr>
          <w:rFonts w:ascii="Times New Roman" w:hAnsi="Times New Roman" w:cs="Times New Roman"/>
          <w:sz w:val="24"/>
          <w:szCs w:val="24"/>
        </w:rPr>
        <w:t xml:space="preserve"> výnosov vyplývajúcich z</w:t>
      </w:r>
      <w:r w:rsidR="003626BE" w:rsidRPr="00771FC5">
        <w:rPr>
          <w:rFonts w:ascii="Times New Roman" w:hAnsi="Times New Roman" w:cs="Times New Roman"/>
          <w:sz w:val="24"/>
          <w:szCs w:val="24"/>
        </w:rPr>
        <w:t xml:space="preserve"> úprav hodnoty</w:t>
      </w:r>
      <w:r w:rsidR="00726963" w:rsidRPr="00771FC5">
        <w:rPr>
          <w:rFonts w:ascii="Times New Roman" w:hAnsi="Times New Roman" w:cs="Times New Roman"/>
          <w:sz w:val="24"/>
          <w:szCs w:val="24"/>
        </w:rPr>
        <w:t xml:space="preserve"> majetku a záväzkov, ktoré sa uskutočňujú ku dňu, ku ktorému sa zostavuje účtovná závierka </w:t>
      </w:r>
      <w:r w:rsidRPr="00771FC5">
        <w:rPr>
          <w:rFonts w:ascii="Times New Roman" w:hAnsi="Times New Roman" w:cs="Times New Roman"/>
          <w:sz w:val="24"/>
          <w:szCs w:val="24"/>
        </w:rPr>
        <w:t>a dividend prijatých od prepojených</w:t>
      </w:r>
      <w:r w:rsidR="008E30DB" w:rsidRPr="00771FC5">
        <w:rPr>
          <w:rFonts w:ascii="Times New Roman" w:hAnsi="Times New Roman" w:cs="Times New Roman"/>
          <w:sz w:val="24"/>
          <w:szCs w:val="24"/>
        </w:rPr>
        <w:t xml:space="preserve"> subjektov zahraničnej skupiny</w:t>
      </w:r>
      <w:r w:rsidRPr="00771FC5">
        <w:rPr>
          <w:rFonts w:ascii="Times New Roman" w:hAnsi="Times New Roman" w:cs="Times New Roman"/>
          <w:sz w:val="24"/>
          <w:szCs w:val="24"/>
        </w:rPr>
        <w:t>, ak sa správa s informác</w:t>
      </w:r>
      <w:r w:rsidR="00014C08" w:rsidRPr="00771FC5">
        <w:rPr>
          <w:rFonts w:ascii="Times New Roman" w:hAnsi="Times New Roman" w:cs="Times New Roman"/>
          <w:sz w:val="24"/>
          <w:szCs w:val="24"/>
        </w:rPr>
        <w:t>iami o dani z príjmov ukladá</w:t>
      </w:r>
      <w:r w:rsidRPr="00771FC5">
        <w:rPr>
          <w:rFonts w:ascii="Times New Roman" w:hAnsi="Times New Roman" w:cs="Times New Roman"/>
          <w:sz w:val="24"/>
          <w:szCs w:val="24"/>
        </w:rPr>
        <w:t xml:space="preserve"> podľa § 21b ods. 1 alebo § 21c ods. 1 zákona</w:t>
      </w:r>
      <w:r w:rsidR="008E30DB" w:rsidRPr="00771FC5">
        <w:rPr>
          <w:rFonts w:ascii="Times New Roman" w:hAnsi="Times New Roman" w:cs="Times New Roman"/>
          <w:sz w:val="24"/>
          <w:szCs w:val="24"/>
        </w:rPr>
        <w:t>,</w:t>
      </w:r>
      <w:r w:rsidRPr="00771F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66BD78" w14:textId="77777777" w:rsidR="00283B5B" w:rsidRPr="00771FC5" w:rsidRDefault="00E23BA7" w:rsidP="00B36FE2">
      <w:pPr>
        <w:pStyle w:val="Odsekzoznamu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1FC5">
        <w:rPr>
          <w:rFonts w:ascii="Times New Roman" w:hAnsi="Times New Roman" w:cs="Times New Roman"/>
          <w:sz w:val="24"/>
          <w:szCs w:val="24"/>
        </w:rPr>
        <w:lastRenderedPageBreak/>
        <w:t>nerozdeleným ziskom</w:t>
      </w:r>
      <w:r w:rsidR="00B36FE2" w:rsidRPr="00771FC5">
        <w:rPr>
          <w:rFonts w:ascii="Times New Roman" w:hAnsi="Times New Roman" w:cs="Times New Roman"/>
          <w:sz w:val="24"/>
          <w:szCs w:val="24"/>
        </w:rPr>
        <w:t xml:space="preserve"> súčet zisk</w:t>
      </w:r>
      <w:r w:rsidRPr="00771FC5">
        <w:rPr>
          <w:rFonts w:ascii="Times New Roman" w:hAnsi="Times New Roman" w:cs="Times New Roman"/>
          <w:sz w:val="24"/>
          <w:szCs w:val="24"/>
        </w:rPr>
        <w:t>ov po zdanení</w:t>
      </w:r>
      <w:r w:rsidR="00B36FE2" w:rsidRPr="00771FC5">
        <w:rPr>
          <w:rFonts w:ascii="Times New Roman" w:hAnsi="Times New Roman" w:cs="Times New Roman"/>
          <w:sz w:val="24"/>
          <w:szCs w:val="24"/>
        </w:rPr>
        <w:t xml:space="preserve"> za </w:t>
      </w:r>
      <w:r w:rsidR="00CA1C8D" w:rsidRPr="00771FC5">
        <w:rPr>
          <w:rFonts w:ascii="Times New Roman" w:hAnsi="Times New Roman" w:cs="Times New Roman"/>
          <w:sz w:val="24"/>
          <w:szCs w:val="24"/>
        </w:rPr>
        <w:t xml:space="preserve">účtovné obdobie, za ktoré sa správa s informáciami o dani z príjmov vyhotovuje a za </w:t>
      </w:r>
      <w:r w:rsidR="00B36FE2" w:rsidRPr="00771FC5">
        <w:rPr>
          <w:rFonts w:ascii="Times New Roman" w:hAnsi="Times New Roman" w:cs="Times New Roman"/>
          <w:sz w:val="24"/>
          <w:szCs w:val="24"/>
        </w:rPr>
        <w:t>predchádzajúce účtovné obdobia, o</w:t>
      </w:r>
      <w:r w:rsidR="00510A51" w:rsidRPr="00771FC5">
        <w:rPr>
          <w:rFonts w:ascii="Times New Roman" w:hAnsi="Times New Roman" w:cs="Times New Roman"/>
          <w:sz w:val="24"/>
          <w:szCs w:val="24"/>
        </w:rPr>
        <w:t xml:space="preserve"> rozdelení </w:t>
      </w:r>
      <w:r w:rsidR="00B36FE2" w:rsidRPr="00771FC5">
        <w:rPr>
          <w:rFonts w:ascii="Times New Roman" w:hAnsi="Times New Roman" w:cs="Times New Roman"/>
          <w:sz w:val="24"/>
          <w:szCs w:val="24"/>
        </w:rPr>
        <w:t xml:space="preserve">ktorých sa zatiaľ nerozhodlo, pričom </w:t>
      </w:r>
      <w:r w:rsidRPr="00771FC5">
        <w:rPr>
          <w:rFonts w:ascii="Times New Roman" w:hAnsi="Times New Roman" w:cs="Times New Roman"/>
          <w:sz w:val="24"/>
          <w:szCs w:val="24"/>
        </w:rPr>
        <w:t>nerozdeleným ziskom</w:t>
      </w:r>
      <w:r w:rsidR="00B36FE2" w:rsidRPr="00771FC5">
        <w:rPr>
          <w:rFonts w:ascii="Times New Roman" w:hAnsi="Times New Roman" w:cs="Times New Roman"/>
          <w:sz w:val="24"/>
          <w:szCs w:val="24"/>
        </w:rPr>
        <w:t xml:space="preserve"> </w:t>
      </w:r>
      <w:r w:rsidR="00213A6E" w:rsidRPr="00771FC5">
        <w:rPr>
          <w:rFonts w:ascii="Times New Roman" w:hAnsi="Times New Roman" w:cs="Times New Roman"/>
          <w:sz w:val="24"/>
          <w:szCs w:val="24"/>
        </w:rPr>
        <w:t>organizačne</w:t>
      </w:r>
      <w:r w:rsidR="00510A51" w:rsidRPr="00771FC5">
        <w:rPr>
          <w:rFonts w:ascii="Times New Roman" w:hAnsi="Times New Roman" w:cs="Times New Roman"/>
          <w:sz w:val="24"/>
          <w:szCs w:val="24"/>
        </w:rPr>
        <w:t>j</w:t>
      </w:r>
      <w:r w:rsidR="00213A6E" w:rsidRPr="00771FC5">
        <w:rPr>
          <w:rFonts w:ascii="Times New Roman" w:hAnsi="Times New Roman" w:cs="Times New Roman"/>
          <w:sz w:val="24"/>
          <w:szCs w:val="24"/>
        </w:rPr>
        <w:t xml:space="preserve"> zložky </w:t>
      </w:r>
      <w:r w:rsidR="00B36FE2" w:rsidRPr="00771FC5">
        <w:rPr>
          <w:rFonts w:ascii="Times New Roman" w:hAnsi="Times New Roman" w:cs="Times New Roman"/>
          <w:sz w:val="24"/>
          <w:szCs w:val="24"/>
        </w:rPr>
        <w:t>zahraničn</w:t>
      </w:r>
      <w:r w:rsidR="00213A6E" w:rsidRPr="00771FC5">
        <w:rPr>
          <w:rFonts w:ascii="Times New Roman" w:hAnsi="Times New Roman" w:cs="Times New Roman"/>
          <w:sz w:val="24"/>
          <w:szCs w:val="24"/>
        </w:rPr>
        <w:t>ého subjektu</w:t>
      </w:r>
      <w:r w:rsidR="00CA1C8D" w:rsidRPr="00771FC5">
        <w:rPr>
          <w:rFonts w:ascii="Times New Roman" w:hAnsi="Times New Roman" w:cs="Times New Roman"/>
          <w:sz w:val="24"/>
          <w:szCs w:val="24"/>
        </w:rPr>
        <w:t xml:space="preserve"> </w:t>
      </w:r>
      <w:r w:rsidR="00B36FE2" w:rsidRPr="00771FC5">
        <w:rPr>
          <w:rFonts w:ascii="Times New Roman" w:hAnsi="Times New Roman" w:cs="Times New Roman"/>
          <w:sz w:val="24"/>
          <w:szCs w:val="24"/>
        </w:rPr>
        <w:t>s</w:t>
      </w:r>
      <w:r w:rsidRPr="00771FC5">
        <w:rPr>
          <w:rFonts w:ascii="Times New Roman" w:hAnsi="Times New Roman" w:cs="Times New Roman"/>
          <w:sz w:val="24"/>
          <w:szCs w:val="24"/>
        </w:rPr>
        <w:t>a rozumie nerozdelený zisk</w:t>
      </w:r>
      <w:r w:rsidR="00B36FE2" w:rsidRPr="00771FC5">
        <w:rPr>
          <w:rFonts w:ascii="Times New Roman" w:hAnsi="Times New Roman" w:cs="Times New Roman"/>
          <w:sz w:val="24"/>
          <w:szCs w:val="24"/>
        </w:rPr>
        <w:t xml:space="preserve"> </w:t>
      </w:r>
      <w:r w:rsidR="00213A6E" w:rsidRPr="00771FC5">
        <w:rPr>
          <w:rFonts w:ascii="Times New Roman" w:hAnsi="Times New Roman" w:cs="Times New Roman"/>
          <w:sz w:val="24"/>
          <w:szCs w:val="24"/>
        </w:rPr>
        <w:t>zahraničného subjektu</w:t>
      </w:r>
      <w:r w:rsidR="00B36FE2" w:rsidRPr="00771FC5">
        <w:rPr>
          <w:rFonts w:ascii="Times New Roman" w:hAnsi="Times New Roman" w:cs="Times New Roman"/>
          <w:sz w:val="24"/>
          <w:szCs w:val="24"/>
        </w:rPr>
        <w:t xml:space="preserve">, ktorý túto </w:t>
      </w:r>
      <w:r w:rsidR="00213A6E" w:rsidRPr="00771FC5">
        <w:rPr>
          <w:rFonts w:ascii="Times New Roman" w:hAnsi="Times New Roman" w:cs="Times New Roman"/>
          <w:sz w:val="24"/>
          <w:szCs w:val="24"/>
        </w:rPr>
        <w:t>organizačnú zložku zriadil</w:t>
      </w:r>
      <w:r w:rsidR="00E34C57" w:rsidRPr="00771FC5">
        <w:rPr>
          <w:rFonts w:ascii="Times New Roman" w:hAnsi="Times New Roman" w:cs="Times New Roman"/>
          <w:sz w:val="24"/>
          <w:szCs w:val="24"/>
        </w:rPr>
        <w:t>,</w:t>
      </w:r>
    </w:p>
    <w:p w14:paraId="2B7F6BB4" w14:textId="77777777" w:rsidR="00FC60D5" w:rsidRPr="00771FC5" w:rsidRDefault="00FC60D5" w:rsidP="00B36FE2">
      <w:pPr>
        <w:pStyle w:val="Odsekzoznamu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1FC5">
        <w:rPr>
          <w:rFonts w:ascii="Times New Roman" w:hAnsi="Times New Roman" w:cs="Times New Roman"/>
          <w:sz w:val="24"/>
          <w:szCs w:val="24"/>
        </w:rPr>
        <w:t xml:space="preserve">splatnou daňou z príjmov  </w:t>
      </w:r>
      <w:r w:rsidRPr="00771FC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daň účtovaná ako náklad vzťahujúca sa na zdaniteľné príjmy a daňové výdavky </w:t>
      </w:r>
      <w:r w:rsidR="006937F1" w:rsidRPr="00771FC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za samostatnú účtovnú jednotku alebo zahraničný samostatný subjekt </w:t>
      </w:r>
      <w:r w:rsidR="00E34C57" w:rsidRPr="00771FC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alebo </w:t>
      </w:r>
      <w:r w:rsidRPr="00771FC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za všetky </w:t>
      </w:r>
      <w:r w:rsidR="006937F1" w:rsidRPr="00771FC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účtovné jednotky uvedené   v § 3 ods. 1 písm. b) alebo za všetky </w:t>
      </w:r>
      <w:r w:rsidRPr="00771FC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subjekty</w:t>
      </w:r>
      <w:r w:rsidR="00E34C57" w:rsidRPr="00771FC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uvedené v § 3 ods. 1 písm. </w:t>
      </w:r>
      <w:r w:rsidR="006937F1" w:rsidRPr="00771FC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c)</w:t>
      </w:r>
      <w:r w:rsidRPr="00771FC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, ktoré sú rezidentmi na daňové účely v príslušnom štáte. </w:t>
      </w:r>
    </w:p>
    <w:p w14:paraId="6396DE38" w14:textId="77777777" w:rsidR="00283B5B" w:rsidRPr="00771FC5" w:rsidRDefault="00283B5B" w:rsidP="00283B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FC5">
        <w:rPr>
          <w:rFonts w:ascii="Times New Roman" w:hAnsi="Times New Roman" w:cs="Times New Roman"/>
          <w:b/>
          <w:sz w:val="24"/>
          <w:szCs w:val="24"/>
        </w:rPr>
        <w:t>§ 3</w:t>
      </w:r>
    </w:p>
    <w:p w14:paraId="2DD7EEF9" w14:textId="77777777" w:rsidR="0032225A" w:rsidRPr="00771FC5" w:rsidRDefault="00C4046A" w:rsidP="0032225A">
      <w:pPr>
        <w:pStyle w:val="Odsekzoznamu"/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1FC5">
        <w:rPr>
          <w:rFonts w:ascii="Times New Roman" w:hAnsi="Times New Roman" w:cs="Times New Roman"/>
          <w:sz w:val="24"/>
          <w:szCs w:val="24"/>
        </w:rPr>
        <w:t xml:space="preserve"> </w:t>
      </w:r>
      <w:r w:rsidR="00004EC4" w:rsidRPr="00771FC5">
        <w:rPr>
          <w:rFonts w:ascii="Times New Roman" w:hAnsi="Times New Roman" w:cs="Times New Roman"/>
          <w:sz w:val="24"/>
          <w:szCs w:val="24"/>
        </w:rPr>
        <w:t xml:space="preserve">(1) </w:t>
      </w:r>
      <w:r w:rsidR="00FE35B4" w:rsidRPr="00771FC5">
        <w:rPr>
          <w:rFonts w:ascii="Times New Roman" w:hAnsi="Times New Roman" w:cs="Times New Roman"/>
          <w:sz w:val="24"/>
          <w:szCs w:val="24"/>
        </w:rPr>
        <w:t>Správa s informáciami o dani z</w:t>
      </w:r>
      <w:r w:rsidR="0032225A" w:rsidRPr="00771FC5">
        <w:rPr>
          <w:rFonts w:ascii="Times New Roman" w:hAnsi="Times New Roman" w:cs="Times New Roman"/>
          <w:sz w:val="24"/>
          <w:szCs w:val="24"/>
        </w:rPr>
        <w:t> </w:t>
      </w:r>
      <w:r w:rsidR="00FE35B4" w:rsidRPr="00771FC5">
        <w:rPr>
          <w:rFonts w:ascii="Times New Roman" w:hAnsi="Times New Roman" w:cs="Times New Roman"/>
          <w:sz w:val="24"/>
          <w:szCs w:val="24"/>
        </w:rPr>
        <w:t>príjmov</w:t>
      </w:r>
      <w:r w:rsidR="0032225A" w:rsidRPr="00771FC5">
        <w:rPr>
          <w:rFonts w:ascii="Times New Roman" w:hAnsi="Times New Roman" w:cs="Times New Roman"/>
          <w:sz w:val="24"/>
          <w:szCs w:val="24"/>
        </w:rPr>
        <w:t xml:space="preserve"> </w:t>
      </w:r>
      <w:r w:rsidR="00FE35B4" w:rsidRPr="00771FC5">
        <w:rPr>
          <w:rFonts w:ascii="Times New Roman" w:hAnsi="Times New Roman" w:cs="Times New Roman"/>
          <w:sz w:val="24"/>
          <w:szCs w:val="24"/>
        </w:rPr>
        <w:t>obsahuje</w:t>
      </w:r>
      <w:r w:rsidR="0032225A" w:rsidRPr="00771FC5">
        <w:rPr>
          <w:rFonts w:ascii="Times New Roman" w:hAnsi="Times New Roman" w:cs="Times New Roman"/>
          <w:sz w:val="24"/>
          <w:szCs w:val="24"/>
        </w:rPr>
        <w:t xml:space="preserve"> </w:t>
      </w:r>
      <w:r w:rsidR="00FE35B4" w:rsidRPr="00771FC5">
        <w:rPr>
          <w:rFonts w:ascii="Times New Roman" w:hAnsi="Times New Roman" w:cs="Times New Roman"/>
          <w:sz w:val="24"/>
          <w:szCs w:val="24"/>
        </w:rPr>
        <w:t xml:space="preserve">informácie týkajúce sa všetkých činností </w:t>
      </w:r>
    </w:p>
    <w:p w14:paraId="4FF79E1F" w14:textId="77777777" w:rsidR="00FE35B4" w:rsidRPr="00771FC5" w:rsidRDefault="00FE35B4" w:rsidP="0032225A">
      <w:pPr>
        <w:pStyle w:val="Odsekzoznamu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1FC5">
        <w:rPr>
          <w:rFonts w:ascii="Times New Roman" w:hAnsi="Times New Roman" w:cs="Times New Roman"/>
          <w:sz w:val="24"/>
          <w:szCs w:val="24"/>
        </w:rPr>
        <w:t>samostatnej účtovnej jednotky alebo zahraničn</w:t>
      </w:r>
      <w:r w:rsidR="00510A51" w:rsidRPr="00771FC5">
        <w:rPr>
          <w:rFonts w:ascii="Times New Roman" w:hAnsi="Times New Roman" w:cs="Times New Roman"/>
          <w:sz w:val="24"/>
          <w:szCs w:val="24"/>
        </w:rPr>
        <w:t>ého</w:t>
      </w:r>
      <w:r w:rsidRPr="00771FC5">
        <w:rPr>
          <w:rFonts w:ascii="Times New Roman" w:hAnsi="Times New Roman" w:cs="Times New Roman"/>
          <w:sz w:val="24"/>
          <w:szCs w:val="24"/>
        </w:rPr>
        <w:t xml:space="preserve"> samostatn</w:t>
      </w:r>
      <w:r w:rsidR="00510A51" w:rsidRPr="00771FC5">
        <w:rPr>
          <w:rFonts w:ascii="Times New Roman" w:hAnsi="Times New Roman" w:cs="Times New Roman"/>
          <w:sz w:val="24"/>
          <w:szCs w:val="24"/>
        </w:rPr>
        <w:t>ého subjektu</w:t>
      </w:r>
      <w:r w:rsidR="0032225A" w:rsidRPr="00771FC5">
        <w:rPr>
          <w:rFonts w:ascii="Times New Roman" w:hAnsi="Times New Roman" w:cs="Times New Roman"/>
          <w:sz w:val="24"/>
          <w:szCs w:val="24"/>
        </w:rPr>
        <w:t xml:space="preserve"> za účtovné obdobie, za ktoré sa táto správa vyhotovuje</w:t>
      </w:r>
      <w:r w:rsidRPr="00771FC5">
        <w:rPr>
          <w:rFonts w:ascii="Times New Roman" w:hAnsi="Times New Roman" w:cs="Times New Roman"/>
          <w:sz w:val="24"/>
          <w:szCs w:val="24"/>
        </w:rPr>
        <w:t xml:space="preserve"> alebo</w:t>
      </w:r>
    </w:p>
    <w:p w14:paraId="6979F908" w14:textId="77777777" w:rsidR="00FE35B4" w:rsidRPr="00771FC5" w:rsidRDefault="00FE35B4" w:rsidP="009110C7">
      <w:pPr>
        <w:pStyle w:val="Odsekzoznamu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1FC5">
        <w:rPr>
          <w:rFonts w:ascii="Times New Roman" w:hAnsi="Times New Roman" w:cs="Times New Roman"/>
          <w:sz w:val="24"/>
          <w:szCs w:val="24"/>
        </w:rPr>
        <w:t>konečnej materskej účtovnej jednotky vrátane činností všetkých jej prepojených účtovných jednotie</w:t>
      </w:r>
      <w:r w:rsidR="0006377C" w:rsidRPr="00771FC5">
        <w:rPr>
          <w:rFonts w:ascii="Times New Roman" w:hAnsi="Times New Roman" w:cs="Times New Roman"/>
          <w:sz w:val="24"/>
          <w:szCs w:val="24"/>
        </w:rPr>
        <w:t>k</w:t>
      </w:r>
      <w:r w:rsidR="002815AB" w:rsidRPr="00771FC5">
        <w:rPr>
          <w:rFonts w:ascii="Times New Roman" w:hAnsi="Times New Roman" w:cs="Times New Roman"/>
          <w:sz w:val="24"/>
          <w:szCs w:val="24"/>
        </w:rPr>
        <w:t xml:space="preserve"> </w:t>
      </w:r>
      <w:r w:rsidRPr="00771FC5">
        <w:rPr>
          <w:rFonts w:ascii="Times New Roman" w:hAnsi="Times New Roman" w:cs="Times New Roman"/>
          <w:sz w:val="24"/>
          <w:szCs w:val="24"/>
        </w:rPr>
        <w:t>konsolidovaných v</w:t>
      </w:r>
      <w:r w:rsidR="0032225A" w:rsidRPr="00771FC5">
        <w:rPr>
          <w:rFonts w:ascii="Times New Roman" w:hAnsi="Times New Roman" w:cs="Times New Roman"/>
          <w:sz w:val="24"/>
          <w:szCs w:val="24"/>
        </w:rPr>
        <w:t xml:space="preserve"> jej </w:t>
      </w:r>
      <w:r w:rsidRPr="00771FC5">
        <w:rPr>
          <w:rFonts w:ascii="Times New Roman" w:hAnsi="Times New Roman" w:cs="Times New Roman"/>
          <w:sz w:val="24"/>
          <w:szCs w:val="24"/>
        </w:rPr>
        <w:t xml:space="preserve">konsolidovanej účtovnej závierke </w:t>
      </w:r>
      <w:r w:rsidR="0032225A" w:rsidRPr="00771FC5">
        <w:rPr>
          <w:rFonts w:ascii="Times New Roman" w:hAnsi="Times New Roman" w:cs="Times New Roman"/>
          <w:sz w:val="24"/>
          <w:szCs w:val="24"/>
        </w:rPr>
        <w:t xml:space="preserve">zostavenej za </w:t>
      </w:r>
      <w:r w:rsidR="005C42C2" w:rsidRPr="00771FC5">
        <w:rPr>
          <w:rFonts w:ascii="Times New Roman" w:hAnsi="Times New Roman" w:cs="Times New Roman"/>
          <w:sz w:val="24"/>
          <w:szCs w:val="24"/>
        </w:rPr>
        <w:t>rovnaké</w:t>
      </w:r>
      <w:r w:rsidR="0032225A" w:rsidRPr="00771FC5">
        <w:rPr>
          <w:rFonts w:ascii="Times New Roman" w:hAnsi="Times New Roman" w:cs="Times New Roman"/>
          <w:sz w:val="24"/>
          <w:szCs w:val="24"/>
        </w:rPr>
        <w:t xml:space="preserve"> účtovné obdobie ako sa vyhotovuje správa s informáciami o dani z príjmov</w:t>
      </w:r>
      <w:r w:rsidRPr="00771FC5">
        <w:rPr>
          <w:rFonts w:ascii="Times New Roman" w:hAnsi="Times New Roman" w:cs="Times New Roman"/>
          <w:sz w:val="24"/>
          <w:szCs w:val="24"/>
        </w:rPr>
        <w:t xml:space="preserve"> </w:t>
      </w:r>
      <w:r w:rsidR="0006377C" w:rsidRPr="00771FC5">
        <w:rPr>
          <w:rFonts w:ascii="Times New Roman" w:hAnsi="Times New Roman" w:cs="Times New Roman"/>
          <w:sz w:val="24"/>
          <w:szCs w:val="24"/>
        </w:rPr>
        <w:t>alebo</w:t>
      </w:r>
    </w:p>
    <w:p w14:paraId="075385B8" w14:textId="77777777" w:rsidR="0006377C" w:rsidRPr="00771FC5" w:rsidRDefault="0006377C" w:rsidP="009110C7">
      <w:pPr>
        <w:pStyle w:val="Odsekzoznamu"/>
        <w:numPr>
          <w:ilvl w:val="0"/>
          <w:numId w:val="12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1FC5">
        <w:rPr>
          <w:rFonts w:ascii="Times New Roman" w:hAnsi="Times New Roman" w:cs="Times New Roman"/>
          <w:sz w:val="24"/>
          <w:szCs w:val="24"/>
        </w:rPr>
        <w:t xml:space="preserve">zahraničného konečného materského subjektu vrátane činností všetkých jeho prepojených subjektov </w:t>
      </w:r>
      <w:r w:rsidR="0032225A" w:rsidRPr="00771FC5">
        <w:rPr>
          <w:rFonts w:ascii="Times New Roman" w:hAnsi="Times New Roman" w:cs="Times New Roman"/>
          <w:sz w:val="24"/>
          <w:szCs w:val="24"/>
        </w:rPr>
        <w:t>konsolidovaných v jeho konsolidovanej účtovnej závierke zostavenej za to isté účtovné obdobie ako sa vyhotovuje správa s informáciami o dani z príjmov.</w:t>
      </w:r>
    </w:p>
    <w:p w14:paraId="2A3DA735" w14:textId="0E373178" w:rsidR="000263F4" w:rsidRPr="00771FC5" w:rsidRDefault="00004EC4" w:rsidP="0006377C">
      <w:pPr>
        <w:pStyle w:val="Odsekzoznamu"/>
        <w:spacing w:before="120" w:after="120" w:line="240" w:lineRule="auto"/>
        <w:ind w:left="397" w:firstLine="312"/>
        <w:contextualSpacing w:val="0"/>
        <w:rPr>
          <w:rFonts w:ascii="Times New Roman" w:hAnsi="Times New Roman" w:cs="Times New Roman"/>
          <w:sz w:val="24"/>
          <w:szCs w:val="24"/>
        </w:rPr>
      </w:pPr>
      <w:r w:rsidRPr="00771FC5">
        <w:rPr>
          <w:rFonts w:ascii="Times New Roman" w:hAnsi="Times New Roman" w:cs="Times New Roman"/>
          <w:sz w:val="24"/>
          <w:szCs w:val="24"/>
        </w:rPr>
        <w:t xml:space="preserve">(2) </w:t>
      </w:r>
      <w:r w:rsidR="00CB5255">
        <w:rPr>
          <w:rFonts w:ascii="Times New Roman" w:hAnsi="Times New Roman" w:cs="Times New Roman"/>
          <w:sz w:val="24"/>
          <w:szCs w:val="24"/>
        </w:rPr>
        <w:t>I</w:t>
      </w:r>
      <w:r w:rsidR="00D05FCE">
        <w:rPr>
          <w:rFonts w:ascii="Times New Roman" w:hAnsi="Times New Roman" w:cs="Times New Roman"/>
          <w:sz w:val="24"/>
          <w:szCs w:val="24"/>
        </w:rPr>
        <w:t>nformácie</w:t>
      </w:r>
      <w:r w:rsidR="00CB5255">
        <w:rPr>
          <w:rFonts w:ascii="Times New Roman" w:hAnsi="Times New Roman" w:cs="Times New Roman"/>
          <w:sz w:val="24"/>
          <w:szCs w:val="24"/>
        </w:rPr>
        <w:t xml:space="preserve"> podľa odseku 1</w:t>
      </w:r>
      <w:r w:rsidR="00D05FCE">
        <w:rPr>
          <w:rFonts w:ascii="Times New Roman" w:hAnsi="Times New Roman" w:cs="Times New Roman"/>
          <w:sz w:val="24"/>
          <w:szCs w:val="24"/>
        </w:rPr>
        <w:t xml:space="preserve"> predstavujú tieto údaje:</w:t>
      </w:r>
    </w:p>
    <w:p w14:paraId="1A445B0C" w14:textId="77777777" w:rsidR="00315167" w:rsidRPr="00771FC5" w:rsidRDefault="000263F4" w:rsidP="00C4046A">
      <w:pPr>
        <w:pStyle w:val="Odsekzoznamu"/>
        <w:numPr>
          <w:ilvl w:val="0"/>
          <w:numId w:val="16"/>
        </w:numPr>
        <w:spacing w:before="120" w:after="120" w:line="240" w:lineRule="auto"/>
        <w:ind w:left="709" w:hanging="283"/>
        <w:contextualSpacing w:val="0"/>
        <w:rPr>
          <w:rFonts w:ascii="Times New Roman" w:hAnsi="Times New Roman" w:cs="Times New Roman"/>
          <w:sz w:val="24"/>
          <w:szCs w:val="24"/>
        </w:rPr>
      </w:pPr>
      <w:r w:rsidRPr="00771FC5">
        <w:rPr>
          <w:rFonts w:ascii="Times New Roman" w:hAnsi="Times New Roman" w:cs="Times New Roman"/>
          <w:sz w:val="24"/>
          <w:szCs w:val="24"/>
        </w:rPr>
        <w:t xml:space="preserve">obchodné meno alebo názov </w:t>
      </w:r>
    </w:p>
    <w:p w14:paraId="4B659714" w14:textId="77777777" w:rsidR="00315167" w:rsidRPr="00771FC5" w:rsidRDefault="000263F4" w:rsidP="005C42C2">
      <w:pPr>
        <w:pStyle w:val="Odsekzoznamu"/>
        <w:numPr>
          <w:ilvl w:val="0"/>
          <w:numId w:val="17"/>
        </w:numPr>
        <w:spacing w:before="120"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71FC5">
        <w:rPr>
          <w:rFonts w:ascii="Times New Roman" w:hAnsi="Times New Roman" w:cs="Times New Roman"/>
          <w:sz w:val="24"/>
          <w:szCs w:val="24"/>
        </w:rPr>
        <w:t>konečnej materskej účtovnej jednotky alebo samostatnej účtovnej jednotky</w:t>
      </w:r>
      <w:r w:rsidR="00315167" w:rsidRPr="00771FC5">
        <w:rPr>
          <w:rFonts w:ascii="Times New Roman" w:hAnsi="Times New Roman" w:cs="Times New Roman"/>
          <w:sz w:val="24"/>
          <w:szCs w:val="24"/>
        </w:rPr>
        <w:t xml:space="preserve"> alebo</w:t>
      </w:r>
    </w:p>
    <w:p w14:paraId="1361AB31" w14:textId="77777777" w:rsidR="00315167" w:rsidRPr="00771FC5" w:rsidRDefault="00315167" w:rsidP="005C42C2">
      <w:pPr>
        <w:pStyle w:val="Odsekzoznamu"/>
        <w:numPr>
          <w:ilvl w:val="0"/>
          <w:numId w:val="17"/>
        </w:numPr>
        <w:spacing w:before="120"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71FC5">
        <w:rPr>
          <w:rFonts w:ascii="Times New Roman" w:hAnsi="Times New Roman" w:cs="Times New Roman"/>
          <w:sz w:val="24"/>
          <w:szCs w:val="24"/>
        </w:rPr>
        <w:t xml:space="preserve">zahraničného konečného materského </w:t>
      </w:r>
      <w:r w:rsidR="00BF13C5" w:rsidRPr="00771FC5">
        <w:rPr>
          <w:rFonts w:ascii="Times New Roman" w:hAnsi="Times New Roman" w:cs="Times New Roman"/>
          <w:sz w:val="24"/>
          <w:szCs w:val="24"/>
        </w:rPr>
        <w:t>subjektu</w:t>
      </w:r>
      <w:r w:rsidRPr="00771FC5">
        <w:rPr>
          <w:rFonts w:ascii="Times New Roman" w:hAnsi="Times New Roman" w:cs="Times New Roman"/>
          <w:sz w:val="24"/>
          <w:szCs w:val="24"/>
        </w:rPr>
        <w:t xml:space="preserve"> alebo zahraničného samostatného </w:t>
      </w:r>
      <w:r w:rsidR="00BF13C5" w:rsidRPr="00771FC5">
        <w:rPr>
          <w:rFonts w:ascii="Times New Roman" w:hAnsi="Times New Roman" w:cs="Times New Roman"/>
          <w:sz w:val="24"/>
          <w:szCs w:val="24"/>
        </w:rPr>
        <w:t>subjektu,</w:t>
      </w:r>
    </w:p>
    <w:p w14:paraId="24F130DF" w14:textId="77777777" w:rsidR="000263F4" w:rsidRPr="00771FC5" w:rsidRDefault="000263F4" w:rsidP="00C4046A">
      <w:pPr>
        <w:pStyle w:val="Odsekzoznamu"/>
        <w:numPr>
          <w:ilvl w:val="0"/>
          <w:numId w:val="16"/>
        </w:numPr>
        <w:spacing w:before="120" w:after="120" w:line="240" w:lineRule="auto"/>
        <w:ind w:left="709" w:hanging="283"/>
        <w:contextualSpacing w:val="0"/>
        <w:rPr>
          <w:rFonts w:ascii="Times New Roman" w:hAnsi="Times New Roman" w:cs="Times New Roman"/>
          <w:sz w:val="24"/>
          <w:szCs w:val="24"/>
        </w:rPr>
      </w:pPr>
      <w:r w:rsidRPr="00771FC5">
        <w:rPr>
          <w:rFonts w:ascii="Times New Roman" w:hAnsi="Times New Roman" w:cs="Times New Roman"/>
          <w:sz w:val="24"/>
          <w:szCs w:val="24"/>
        </w:rPr>
        <w:t xml:space="preserve">účtovné obdobie, za ktoré </w:t>
      </w:r>
      <w:r w:rsidR="009110C7" w:rsidRPr="00771FC5">
        <w:rPr>
          <w:rFonts w:ascii="Times New Roman" w:hAnsi="Times New Roman" w:cs="Times New Roman"/>
          <w:sz w:val="24"/>
          <w:szCs w:val="24"/>
        </w:rPr>
        <w:t>sa</w:t>
      </w:r>
      <w:r w:rsidRPr="00771FC5">
        <w:rPr>
          <w:rFonts w:ascii="Times New Roman" w:hAnsi="Times New Roman" w:cs="Times New Roman"/>
          <w:sz w:val="24"/>
          <w:szCs w:val="24"/>
        </w:rPr>
        <w:t xml:space="preserve"> správa s informáciami o dani z príjmov vyhotov</w:t>
      </w:r>
      <w:r w:rsidR="009110C7" w:rsidRPr="00771FC5">
        <w:rPr>
          <w:rFonts w:ascii="Times New Roman" w:hAnsi="Times New Roman" w:cs="Times New Roman"/>
          <w:sz w:val="24"/>
          <w:szCs w:val="24"/>
        </w:rPr>
        <w:t>uje</w:t>
      </w:r>
      <w:r w:rsidRPr="00771FC5">
        <w:rPr>
          <w:rFonts w:ascii="Times New Roman" w:hAnsi="Times New Roman" w:cs="Times New Roman"/>
          <w:sz w:val="24"/>
          <w:szCs w:val="24"/>
        </w:rPr>
        <w:t>,</w:t>
      </w:r>
    </w:p>
    <w:p w14:paraId="53ECAC15" w14:textId="42A4B5E4" w:rsidR="000263F4" w:rsidRPr="00771FC5" w:rsidRDefault="001C066B" w:rsidP="00DF49BC">
      <w:pPr>
        <w:pStyle w:val="Odsekzoznamu"/>
        <w:numPr>
          <w:ilvl w:val="0"/>
          <w:numId w:val="16"/>
        </w:numPr>
        <w:spacing w:before="120" w:after="120" w:line="240" w:lineRule="auto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1FC5">
        <w:rPr>
          <w:rFonts w:ascii="Times New Roman" w:hAnsi="Times New Roman" w:cs="Times New Roman"/>
          <w:sz w:val="24"/>
          <w:szCs w:val="24"/>
        </w:rPr>
        <w:t>men</w:t>
      </w:r>
      <w:r w:rsidR="007E1A86" w:rsidRPr="00771FC5">
        <w:rPr>
          <w:rFonts w:ascii="Times New Roman" w:hAnsi="Times New Roman" w:cs="Times New Roman"/>
          <w:sz w:val="24"/>
          <w:szCs w:val="24"/>
        </w:rPr>
        <w:t>a</w:t>
      </w:r>
      <w:r w:rsidRPr="00771FC5">
        <w:rPr>
          <w:rFonts w:ascii="Times New Roman" w:hAnsi="Times New Roman" w:cs="Times New Roman"/>
          <w:sz w:val="24"/>
          <w:szCs w:val="24"/>
        </w:rPr>
        <w:t>, v ktorej s</w:t>
      </w:r>
      <w:r w:rsidR="00014C08" w:rsidRPr="00771FC5">
        <w:rPr>
          <w:rFonts w:ascii="Times New Roman" w:hAnsi="Times New Roman" w:cs="Times New Roman"/>
          <w:sz w:val="24"/>
          <w:szCs w:val="24"/>
        </w:rPr>
        <w:t>ú</w:t>
      </w:r>
      <w:r w:rsidRPr="00771FC5">
        <w:rPr>
          <w:rFonts w:ascii="Times New Roman" w:hAnsi="Times New Roman" w:cs="Times New Roman"/>
          <w:sz w:val="24"/>
          <w:szCs w:val="24"/>
        </w:rPr>
        <w:t xml:space="preserve"> sumy v správe s informáciami o dani z príjmov uvádza</w:t>
      </w:r>
      <w:r w:rsidR="00014C08" w:rsidRPr="00771FC5">
        <w:rPr>
          <w:rFonts w:ascii="Times New Roman" w:hAnsi="Times New Roman" w:cs="Times New Roman"/>
          <w:sz w:val="24"/>
          <w:szCs w:val="24"/>
        </w:rPr>
        <w:t>né podľa odseku</w:t>
      </w:r>
      <w:r w:rsidRPr="00771FC5">
        <w:rPr>
          <w:rFonts w:ascii="Times New Roman" w:hAnsi="Times New Roman" w:cs="Times New Roman"/>
          <w:sz w:val="24"/>
          <w:szCs w:val="24"/>
        </w:rPr>
        <w:t xml:space="preserve"> 6,</w:t>
      </w:r>
    </w:p>
    <w:p w14:paraId="257C2E0B" w14:textId="03FF8030" w:rsidR="004417BA" w:rsidRPr="00771FC5" w:rsidRDefault="000263F4" w:rsidP="00C4046A">
      <w:pPr>
        <w:pStyle w:val="Odsekzoznamu"/>
        <w:numPr>
          <w:ilvl w:val="0"/>
          <w:numId w:val="16"/>
        </w:numPr>
        <w:spacing w:before="120" w:after="120" w:line="240" w:lineRule="auto"/>
        <w:ind w:left="709" w:hanging="283"/>
        <w:contextualSpacing w:val="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771FC5">
        <w:rPr>
          <w:rFonts w:ascii="Times New Roman" w:hAnsi="Times New Roman" w:cs="Times New Roman"/>
          <w:sz w:val="24"/>
          <w:szCs w:val="24"/>
        </w:rPr>
        <w:t>zoznam všetkých dcérskych účtovných jednotiek konsolidovaných v účtovnej závierke konečnej materskej účtovnej jednotky</w:t>
      </w:r>
      <w:r w:rsidR="00315167" w:rsidRPr="00771FC5">
        <w:rPr>
          <w:rFonts w:ascii="Times New Roman" w:hAnsi="Times New Roman" w:cs="Times New Roman"/>
          <w:sz w:val="24"/>
          <w:szCs w:val="24"/>
        </w:rPr>
        <w:t xml:space="preserve"> alebo </w:t>
      </w:r>
      <w:r w:rsidR="002815AB" w:rsidRPr="00771FC5">
        <w:rPr>
          <w:rFonts w:ascii="Times New Roman" w:hAnsi="Times New Roman" w:cs="Times New Roman"/>
          <w:sz w:val="24"/>
          <w:szCs w:val="24"/>
        </w:rPr>
        <w:t xml:space="preserve">zoznam </w:t>
      </w:r>
      <w:r w:rsidR="00315167" w:rsidRPr="00771FC5">
        <w:rPr>
          <w:rFonts w:ascii="Times New Roman" w:hAnsi="Times New Roman" w:cs="Times New Roman"/>
          <w:sz w:val="24"/>
          <w:szCs w:val="24"/>
        </w:rPr>
        <w:t xml:space="preserve">všetkých </w:t>
      </w:r>
      <w:r w:rsidR="00014C08" w:rsidRPr="00771FC5">
        <w:rPr>
          <w:rFonts w:ascii="Times New Roman" w:hAnsi="Times New Roman" w:cs="Times New Roman"/>
          <w:sz w:val="24"/>
          <w:szCs w:val="24"/>
        </w:rPr>
        <w:t xml:space="preserve">dcérskych účtovných jednotiek a </w:t>
      </w:r>
      <w:r w:rsidR="00315167" w:rsidRPr="00771FC5">
        <w:rPr>
          <w:rFonts w:ascii="Times New Roman" w:hAnsi="Times New Roman" w:cs="Times New Roman"/>
          <w:sz w:val="24"/>
          <w:szCs w:val="24"/>
        </w:rPr>
        <w:t xml:space="preserve">dcérskych </w:t>
      </w:r>
      <w:r w:rsidR="005C42C2" w:rsidRPr="00771FC5">
        <w:rPr>
          <w:rFonts w:ascii="Times New Roman" w:hAnsi="Times New Roman" w:cs="Times New Roman"/>
          <w:sz w:val="24"/>
          <w:szCs w:val="24"/>
        </w:rPr>
        <w:t xml:space="preserve">subjektov </w:t>
      </w:r>
      <w:r w:rsidR="00315167" w:rsidRPr="00771FC5">
        <w:rPr>
          <w:rFonts w:ascii="Times New Roman" w:hAnsi="Times New Roman" w:cs="Times New Roman"/>
          <w:sz w:val="24"/>
          <w:szCs w:val="24"/>
        </w:rPr>
        <w:t xml:space="preserve">konsolidovaných v účtovnej závierke zahraničného konečného materského </w:t>
      </w:r>
      <w:r w:rsidR="002815AB" w:rsidRPr="00771FC5">
        <w:rPr>
          <w:rFonts w:ascii="Times New Roman" w:hAnsi="Times New Roman" w:cs="Times New Roman"/>
          <w:sz w:val="24"/>
          <w:szCs w:val="24"/>
        </w:rPr>
        <w:t>subjektu</w:t>
      </w:r>
      <w:r w:rsidR="00315167" w:rsidRPr="00771FC5">
        <w:rPr>
          <w:rFonts w:ascii="Times New Roman" w:hAnsi="Times New Roman" w:cs="Times New Roman"/>
          <w:sz w:val="24"/>
          <w:szCs w:val="24"/>
        </w:rPr>
        <w:t xml:space="preserve"> </w:t>
      </w:r>
      <w:r w:rsidRPr="00771FC5">
        <w:rPr>
          <w:rFonts w:ascii="Times New Roman" w:hAnsi="Times New Roman" w:cs="Times New Roman"/>
          <w:sz w:val="24"/>
          <w:szCs w:val="24"/>
        </w:rPr>
        <w:t>za účtovné obdobie</w:t>
      </w:r>
      <w:r w:rsidR="009110C7" w:rsidRPr="00771FC5">
        <w:rPr>
          <w:rFonts w:ascii="Times New Roman" w:hAnsi="Times New Roman" w:cs="Times New Roman"/>
          <w:sz w:val="24"/>
          <w:szCs w:val="24"/>
        </w:rPr>
        <w:t>, za ktoré sa správa s informáciami o dani z príjmov vyhotovuje</w:t>
      </w:r>
      <w:r w:rsidRPr="00771FC5">
        <w:rPr>
          <w:rFonts w:ascii="Times New Roman" w:hAnsi="Times New Roman" w:cs="Times New Roman"/>
          <w:sz w:val="24"/>
          <w:szCs w:val="24"/>
        </w:rPr>
        <w:t>, ktoré majú sídlo</w:t>
      </w:r>
    </w:p>
    <w:p w14:paraId="2883E9C4" w14:textId="77777777" w:rsidR="004417BA" w:rsidRPr="00771FC5" w:rsidRDefault="004417BA" w:rsidP="004417BA">
      <w:pPr>
        <w:pStyle w:val="Odsekzoznamu"/>
        <w:spacing w:before="120" w:after="120" w:line="240" w:lineRule="auto"/>
        <w:ind w:left="141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1FC5">
        <w:rPr>
          <w:rFonts w:ascii="Times New Roman" w:hAnsi="Times New Roman" w:cs="Times New Roman"/>
          <w:sz w:val="24"/>
          <w:szCs w:val="24"/>
        </w:rPr>
        <w:t xml:space="preserve">1. </w:t>
      </w:r>
      <w:r w:rsidR="000263F4" w:rsidRPr="00771FC5">
        <w:rPr>
          <w:rFonts w:ascii="Times New Roman" w:hAnsi="Times New Roman" w:cs="Times New Roman"/>
          <w:sz w:val="24"/>
          <w:szCs w:val="24"/>
        </w:rPr>
        <w:t xml:space="preserve"> na území </w:t>
      </w:r>
      <w:r w:rsidR="00315167" w:rsidRPr="00771FC5">
        <w:rPr>
          <w:rFonts w:ascii="Times New Roman" w:hAnsi="Times New Roman" w:cs="Times New Roman"/>
          <w:sz w:val="24"/>
          <w:szCs w:val="24"/>
        </w:rPr>
        <w:t>niektorého z členských</w:t>
      </w:r>
      <w:r w:rsidR="000263F4" w:rsidRPr="00771FC5">
        <w:rPr>
          <w:rFonts w:ascii="Times New Roman" w:hAnsi="Times New Roman" w:cs="Times New Roman"/>
          <w:sz w:val="24"/>
          <w:szCs w:val="24"/>
        </w:rPr>
        <w:t xml:space="preserve"> štát</w:t>
      </w:r>
      <w:r w:rsidR="00315167" w:rsidRPr="00771FC5">
        <w:rPr>
          <w:rFonts w:ascii="Times New Roman" w:hAnsi="Times New Roman" w:cs="Times New Roman"/>
          <w:sz w:val="24"/>
          <w:szCs w:val="24"/>
        </w:rPr>
        <w:t>ov</w:t>
      </w:r>
      <w:r w:rsidR="000263F4" w:rsidRPr="00771FC5">
        <w:rPr>
          <w:rFonts w:ascii="Times New Roman" w:hAnsi="Times New Roman" w:cs="Times New Roman"/>
          <w:sz w:val="24"/>
          <w:szCs w:val="24"/>
        </w:rPr>
        <w:t xml:space="preserve"> Európskej únie alebo štátu</w:t>
      </w:r>
      <w:r w:rsidR="002815AB" w:rsidRPr="00771FC5">
        <w:rPr>
          <w:rFonts w:ascii="Times New Roman" w:hAnsi="Times New Roman" w:cs="Times New Roman"/>
          <w:sz w:val="24"/>
          <w:szCs w:val="24"/>
        </w:rPr>
        <w:t>, ktorý je zmluvnou stranou Dohody o Európskom hospodárskom priestore (ďalej len „členský štát“)</w:t>
      </w:r>
      <w:r w:rsidR="000263F4" w:rsidRPr="00771FC5">
        <w:rPr>
          <w:rFonts w:ascii="Times New Roman" w:hAnsi="Times New Roman" w:cs="Times New Roman"/>
          <w:sz w:val="24"/>
          <w:szCs w:val="24"/>
        </w:rPr>
        <w:t xml:space="preserve"> alebo</w:t>
      </w:r>
    </w:p>
    <w:p w14:paraId="39929000" w14:textId="4580D40B" w:rsidR="000263F4" w:rsidRPr="00771FC5" w:rsidRDefault="004417BA" w:rsidP="004417BA">
      <w:pPr>
        <w:pStyle w:val="Odsekzoznamu"/>
        <w:spacing w:before="120" w:after="120" w:line="240" w:lineRule="auto"/>
        <w:ind w:left="1416"/>
        <w:contextualSpacing w:val="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771FC5">
        <w:rPr>
          <w:rFonts w:ascii="Times New Roman" w:hAnsi="Times New Roman" w:cs="Times New Roman"/>
          <w:sz w:val="24"/>
          <w:szCs w:val="24"/>
        </w:rPr>
        <w:t xml:space="preserve">2. </w:t>
      </w:r>
      <w:r w:rsidR="000263F4" w:rsidRPr="00771FC5">
        <w:rPr>
          <w:rFonts w:ascii="Times New Roman" w:hAnsi="Times New Roman" w:cs="Times New Roman"/>
          <w:sz w:val="24"/>
          <w:szCs w:val="24"/>
        </w:rPr>
        <w:t xml:space="preserve"> v daňových jurisdikciách uvedených v zozname Európskej únie obsahujúcom štáty, ktoré nespolupracujú na daňové účely, uverejnenom v Úradnom vestníku Európskej únie k 1. januáru kalendárneho roka</w:t>
      </w:r>
      <w:r w:rsidR="001C066B" w:rsidRPr="00771FC5">
        <w:rPr>
          <w:rFonts w:ascii="Times New Roman" w:hAnsi="Times New Roman" w:cs="Times New Roman"/>
          <w:sz w:val="24"/>
          <w:szCs w:val="24"/>
        </w:rPr>
        <w:t>,</w:t>
      </w:r>
      <w:r w:rsidR="000263F4" w:rsidRPr="00771F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AB18D5" w14:textId="77777777" w:rsidR="000263F4" w:rsidRPr="00771FC5" w:rsidRDefault="004E6EBC" w:rsidP="00F72AC3">
      <w:pPr>
        <w:pStyle w:val="Odsekzoznamu"/>
        <w:numPr>
          <w:ilvl w:val="0"/>
          <w:numId w:val="16"/>
        </w:numPr>
        <w:spacing w:before="120" w:after="120" w:line="240" w:lineRule="auto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1FC5">
        <w:rPr>
          <w:rFonts w:ascii="Times New Roman" w:hAnsi="Times New Roman" w:cs="Times New Roman"/>
          <w:sz w:val="24"/>
          <w:szCs w:val="24"/>
        </w:rPr>
        <w:lastRenderedPageBreak/>
        <w:t xml:space="preserve">stručný </w:t>
      </w:r>
      <w:r w:rsidR="000263F4" w:rsidRPr="00771FC5">
        <w:rPr>
          <w:rFonts w:ascii="Times New Roman" w:hAnsi="Times New Roman" w:cs="Times New Roman"/>
          <w:sz w:val="24"/>
          <w:szCs w:val="24"/>
        </w:rPr>
        <w:t>opis</w:t>
      </w:r>
      <w:r w:rsidR="002F31E4" w:rsidRPr="00771FC5">
        <w:rPr>
          <w:rFonts w:ascii="Times New Roman" w:hAnsi="Times New Roman" w:cs="Times New Roman"/>
          <w:sz w:val="24"/>
          <w:szCs w:val="24"/>
        </w:rPr>
        <w:t xml:space="preserve"> charakteru činností konečnej materskej účtovnej jednotky, samostatnej účtovnej jednotky, zahraničného konečného materského subjektu alebo zahraničného samostatného subjektu,</w:t>
      </w:r>
    </w:p>
    <w:p w14:paraId="2CE46C23" w14:textId="77777777" w:rsidR="000263F4" w:rsidRPr="00771FC5" w:rsidRDefault="000263F4" w:rsidP="00C4046A">
      <w:pPr>
        <w:pStyle w:val="Odsekzoznamu"/>
        <w:numPr>
          <w:ilvl w:val="0"/>
          <w:numId w:val="16"/>
        </w:numPr>
        <w:spacing w:before="120" w:after="120" w:line="240" w:lineRule="auto"/>
        <w:ind w:left="709" w:hanging="283"/>
        <w:contextualSpacing w:val="0"/>
        <w:rPr>
          <w:rFonts w:ascii="Times New Roman" w:hAnsi="Times New Roman" w:cs="Times New Roman"/>
          <w:sz w:val="24"/>
          <w:szCs w:val="24"/>
        </w:rPr>
      </w:pPr>
      <w:r w:rsidRPr="00771FC5">
        <w:rPr>
          <w:rFonts w:ascii="Times New Roman" w:hAnsi="Times New Roman" w:cs="Times New Roman"/>
          <w:sz w:val="24"/>
          <w:szCs w:val="24"/>
        </w:rPr>
        <w:t>počet zamestnancov prepočítaných na báze ekvivalentu plného pracovného úväzku,</w:t>
      </w:r>
    </w:p>
    <w:p w14:paraId="52153C80" w14:textId="77777777" w:rsidR="00B36FE2" w:rsidRPr="00771FC5" w:rsidRDefault="000263F4" w:rsidP="00C4046A">
      <w:pPr>
        <w:pStyle w:val="Odsekzoznamu"/>
        <w:numPr>
          <w:ilvl w:val="0"/>
          <w:numId w:val="16"/>
        </w:numPr>
        <w:spacing w:before="120" w:after="120" w:line="240" w:lineRule="auto"/>
        <w:ind w:left="709" w:hanging="283"/>
        <w:contextualSpacing w:val="0"/>
        <w:rPr>
          <w:rFonts w:ascii="Times New Roman" w:hAnsi="Times New Roman" w:cs="Times New Roman"/>
          <w:sz w:val="24"/>
          <w:szCs w:val="24"/>
        </w:rPr>
      </w:pPr>
      <w:r w:rsidRPr="00771FC5">
        <w:rPr>
          <w:rFonts w:ascii="Times New Roman" w:hAnsi="Times New Roman" w:cs="Times New Roman"/>
          <w:sz w:val="24"/>
          <w:szCs w:val="24"/>
        </w:rPr>
        <w:t>sumu výnosov vrátane výnosov z transakcií so spriaznenými osobami</w:t>
      </w:r>
      <w:r w:rsidR="00CA1C8D" w:rsidRPr="00771FC5">
        <w:rPr>
          <w:rFonts w:ascii="Times New Roman" w:hAnsi="Times New Roman" w:cs="Times New Roman"/>
          <w:sz w:val="24"/>
          <w:szCs w:val="24"/>
        </w:rPr>
        <w:t>,</w:t>
      </w:r>
    </w:p>
    <w:p w14:paraId="13BEE6C6" w14:textId="77777777" w:rsidR="00A36578" w:rsidRPr="00771FC5" w:rsidRDefault="000263F4" w:rsidP="00C4046A">
      <w:pPr>
        <w:pStyle w:val="Odsekzoznamu"/>
        <w:numPr>
          <w:ilvl w:val="0"/>
          <w:numId w:val="16"/>
        </w:numPr>
        <w:spacing w:before="120" w:after="120" w:line="240" w:lineRule="auto"/>
        <w:ind w:left="709" w:hanging="283"/>
        <w:contextualSpacing w:val="0"/>
        <w:rPr>
          <w:rFonts w:ascii="Times New Roman" w:hAnsi="Times New Roman" w:cs="Times New Roman"/>
          <w:sz w:val="24"/>
          <w:szCs w:val="24"/>
        </w:rPr>
      </w:pPr>
      <w:r w:rsidRPr="00771FC5">
        <w:rPr>
          <w:rFonts w:ascii="Times New Roman" w:hAnsi="Times New Roman" w:cs="Times New Roman"/>
          <w:sz w:val="24"/>
          <w:szCs w:val="24"/>
        </w:rPr>
        <w:t>sumu zisku alebo straty pred zdanením</w:t>
      </w:r>
      <w:r w:rsidR="00A36578" w:rsidRPr="00771FC5">
        <w:rPr>
          <w:rFonts w:ascii="Times New Roman" w:hAnsi="Times New Roman" w:cs="Times New Roman"/>
          <w:sz w:val="24"/>
          <w:szCs w:val="24"/>
        </w:rPr>
        <w:t>,</w:t>
      </w:r>
    </w:p>
    <w:p w14:paraId="1DA7FF77" w14:textId="77777777" w:rsidR="000263F4" w:rsidRPr="00771FC5" w:rsidRDefault="000263F4" w:rsidP="00C4046A">
      <w:pPr>
        <w:pStyle w:val="Odsekzoznamu"/>
        <w:numPr>
          <w:ilvl w:val="0"/>
          <w:numId w:val="16"/>
        </w:numPr>
        <w:spacing w:before="120" w:after="120" w:line="240" w:lineRule="auto"/>
        <w:ind w:left="709" w:hanging="283"/>
        <w:contextualSpacing w:val="0"/>
        <w:rPr>
          <w:rFonts w:ascii="Times New Roman" w:hAnsi="Times New Roman" w:cs="Times New Roman"/>
          <w:sz w:val="24"/>
          <w:szCs w:val="24"/>
        </w:rPr>
      </w:pPr>
      <w:r w:rsidRPr="00771FC5">
        <w:rPr>
          <w:rFonts w:ascii="Times New Roman" w:hAnsi="Times New Roman" w:cs="Times New Roman"/>
          <w:sz w:val="24"/>
          <w:szCs w:val="24"/>
        </w:rPr>
        <w:t>sumu splatnej dane z príjmov,</w:t>
      </w:r>
    </w:p>
    <w:p w14:paraId="51004149" w14:textId="77777777" w:rsidR="000263F4" w:rsidRPr="00771FC5" w:rsidRDefault="000263F4" w:rsidP="00C4046A">
      <w:pPr>
        <w:pStyle w:val="Odsekzoznamu"/>
        <w:numPr>
          <w:ilvl w:val="0"/>
          <w:numId w:val="16"/>
        </w:numPr>
        <w:spacing w:before="120" w:after="120" w:line="240" w:lineRule="auto"/>
        <w:ind w:left="709" w:hanging="283"/>
        <w:contextualSpacing w:val="0"/>
        <w:rPr>
          <w:rFonts w:ascii="Times New Roman" w:hAnsi="Times New Roman" w:cs="Times New Roman"/>
          <w:sz w:val="24"/>
          <w:szCs w:val="24"/>
        </w:rPr>
      </w:pPr>
      <w:r w:rsidRPr="00771FC5">
        <w:rPr>
          <w:rFonts w:ascii="Times New Roman" w:hAnsi="Times New Roman" w:cs="Times New Roman"/>
          <w:sz w:val="24"/>
          <w:szCs w:val="24"/>
        </w:rPr>
        <w:t>sum</w:t>
      </w:r>
      <w:r w:rsidR="00315167" w:rsidRPr="00771FC5">
        <w:rPr>
          <w:rFonts w:ascii="Times New Roman" w:hAnsi="Times New Roman" w:cs="Times New Roman"/>
          <w:sz w:val="24"/>
          <w:szCs w:val="24"/>
        </w:rPr>
        <w:t>u</w:t>
      </w:r>
      <w:r w:rsidRPr="00771FC5">
        <w:rPr>
          <w:rFonts w:ascii="Times New Roman" w:hAnsi="Times New Roman" w:cs="Times New Roman"/>
          <w:sz w:val="24"/>
          <w:szCs w:val="24"/>
        </w:rPr>
        <w:t xml:space="preserve"> </w:t>
      </w:r>
      <w:r w:rsidR="00680BE4" w:rsidRPr="00771FC5">
        <w:rPr>
          <w:rFonts w:ascii="Times New Roman" w:hAnsi="Times New Roman" w:cs="Times New Roman"/>
          <w:sz w:val="24"/>
          <w:szCs w:val="24"/>
        </w:rPr>
        <w:t xml:space="preserve">zaplatenej </w:t>
      </w:r>
      <w:r w:rsidRPr="00771FC5">
        <w:rPr>
          <w:rFonts w:ascii="Times New Roman" w:hAnsi="Times New Roman" w:cs="Times New Roman"/>
          <w:sz w:val="24"/>
          <w:szCs w:val="24"/>
        </w:rPr>
        <w:t>dane z príjmov na hotovostnom základe,</w:t>
      </w:r>
    </w:p>
    <w:p w14:paraId="11D56B2F" w14:textId="77777777" w:rsidR="000263F4" w:rsidRPr="00771FC5" w:rsidRDefault="000263F4" w:rsidP="00326D45">
      <w:pPr>
        <w:pStyle w:val="Odsekzoznamu"/>
        <w:numPr>
          <w:ilvl w:val="0"/>
          <w:numId w:val="16"/>
        </w:numPr>
        <w:spacing w:before="120" w:after="120" w:line="240" w:lineRule="auto"/>
        <w:ind w:left="709" w:hanging="283"/>
        <w:contextualSpacing w:val="0"/>
        <w:rPr>
          <w:rFonts w:ascii="Times New Roman" w:hAnsi="Times New Roman" w:cs="Times New Roman"/>
          <w:sz w:val="24"/>
          <w:szCs w:val="24"/>
        </w:rPr>
      </w:pPr>
      <w:r w:rsidRPr="00771FC5">
        <w:rPr>
          <w:rFonts w:ascii="Times New Roman" w:hAnsi="Times New Roman" w:cs="Times New Roman"/>
          <w:sz w:val="24"/>
          <w:szCs w:val="24"/>
        </w:rPr>
        <w:t>sumu nerozdeleného zisku</w:t>
      </w:r>
      <w:r w:rsidR="00315167" w:rsidRPr="00771FC5">
        <w:rPr>
          <w:rFonts w:ascii="Times New Roman" w:hAnsi="Times New Roman" w:cs="Times New Roman"/>
          <w:sz w:val="24"/>
          <w:szCs w:val="24"/>
        </w:rPr>
        <w:t>.</w:t>
      </w:r>
      <w:r w:rsidRPr="00771F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7D9F80" w14:textId="79A85AB5" w:rsidR="000263F4" w:rsidRPr="00771FC5" w:rsidRDefault="00F60040" w:rsidP="00326D45">
      <w:pPr>
        <w:pStyle w:val="Odsekzoznamu"/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1FC5">
        <w:rPr>
          <w:rFonts w:ascii="Times New Roman" w:hAnsi="Times New Roman" w:cs="Times New Roman"/>
          <w:sz w:val="24"/>
          <w:szCs w:val="24"/>
        </w:rPr>
        <w:t>(3) S</w:t>
      </w:r>
      <w:r w:rsidR="00F95725" w:rsidRPr="00771FC5">
        <w:rPr>
          <w:rFonts w:ascii="Times New Roman" w:hAnsi="Times New Roman" w:cs="Times New Roman"/>
          <w:sz w:val="24"/>
          <w:szCs w:val="24"/>
        </w:rPr>
        <w:t>platn</w:t>
      </w:r>
      <w:r w:rsidR="00FC60D5" w:rsidRPr="00771FC5">
        <w:rPr>
          <w:rFonts w:ascii="Times New Roman" w:hAnsi="Times New Roman" w:cs="Times New Roman"/>
          <w:sz w:val="24"/>
          <w:szCs w:val="24"/>
        </w:rPr>
        <w:t xml:space="preserve">á </w:t>
      </w:r>
      <w:r w:rsidR="00F95725" w:rsidRPr="00771FC5">
        <w:rPr>
          <w:rFonts w:ascii="Times New Roman" w:hAnsi="Times New Roman" w:cs="Times New Roman"/>
          <w:sz w:val="24"/>
          <w:szCs w:val="24"/>
        </w:rPr>
        <w:t>daň z</w:t>
      </w:r>
      <w:r w:rsidRPr="00771FC5">
        <w:rPr>
          <w:rFonts w:ascii="Times New Roman" w:hAnsi="Times New Roman" w:cs="Times New Roman"/>
          <w:sz w:val="24"/>
          <w:szCs w:val="24"/>
        </w:rPr>
        <w:t> </w:t>
      </w:r>
      <w:r w:rsidR="00F95725" w:rsidRPr="00771FC5">
        <w:rPr>
          <w:rFonts w:ascii="Times New Roman" w:hAnsi="Times New Roman" w:cs="Times New Roman"/>
          <w:sz w:val="24"/>
          <w:szCs w:val="24"/>
        </w:rPr>
        <w:t>príjmov</w:t>
      </w:r>
      <w:r w:rsidRPr="00771FC5">
        <w:rPr>
          <w:rFonts w:ascii="Times New Roman" w:hAnsi="Times New Roman" w:cs="Times New Roman"/>
          <w:sz w:val="24"/>
          <w:szCs w:val="24"/>
        </w:rPr>
        <w:t xml:space="preserve"> podľa odseku 2 písm. i) </w:t>
      </w:r>
      <w:r w:rsidR="00EA109F" w:rsidRPr="00771FC5">
        <w:rPr>
          <w:rFonts w:ascii="Times New Roman" w:hAnsi="Times New Roman" w:cs="Times New Roman"/>
          <w:sz w:val="24"/>
          <w:szCs w:val="24"/>
        </w:rPr>
        <w:t xml:space="preserve"> </w:t>
      </w:r>
      <w:r w:rsidRPr="00771FC5">
        <w:rPr>
          <w:rFonts w:ascii="Times New Roman" w:hAnsi="Times New Roman" w:cs="Times New Roman"/>
          <w:sz w:val="24"/>
          <w:szCs w:val="24"/>
        </w:rPr>
        <w:t xml:space="preserve">sa </w:t>
      </w:r>
      <w:r w:rsidR="00EA109F" w:rsidRPr="00771FC5">
        <w:rPr>
          <w:rFonts w:ascii="Times New Roman" w:hAnsi="Times New Roman" w:cs="Times New Roman"/>
          <w:sz w:val="24"/>
          <w:szCs w:val="24"/>
        </w:rPr>
        <w:t>uvádza</w:t>
      </w:r>
      <w:r w:rsidR="00FC60D5" w:rsidRPr="00771FC5">
        <w:rPr>
          <w:rFonts w:ascii="Times New Roman" w:hAnsi="Times New Roman" w:cs="Times New Roman"/>
          <w:sz w:val="24"/>
          <w:szCs w:val="24"/>
        </w:rPr>
        <w:t xml:space="preserve"> len </w:t>
      </w:r>
      <w:r w:rsidR="00EA109F" w:rsidRPr="00771FC5">
        <w:rPr>
          <w:rFonts w:ascii="Times New Roman" w:hAnsi="Times New Roman" w:cs="Times New Roman"/>
          <w:sz w:val="24"/>
          <w:szCs w:val="24"/>
        </w:rPr>
        <w:t xml:space="preserve">za </w:t>
      </w:r>
      <w:r w:rsidR="00F95725" w:rsidRPr="00771FC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="00FC60D5" w:rsidRPr="00771FC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účtovné obdobie</w:t>
      </w:r>
      <w:r w:rsidR="00EA109F" w:rsidRPr="00771FC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, za ktoré sa správa s informáciami o dani z príjmov vyhotovuje a nezahŕňa </w:t>
      </w:r>
      <w:r w:rsidR="00F95725" w:rsidRPr="00771FC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odložen</w:t>
      </w:r>
      <w:r w:rsidR="00EA109F" w:rsidRPr="00771FC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ú</w:t>
      </w:r>
      <w:r w:rsidR="00F95725" w:rsidRPr="00771FC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daň </w:t>
      </w:r>
      <w:r w:rsidR="00F95725" w:rsidRPr="00771FC5">
        <w:rPr>
          <w:rFonts w:ascii="Times New Roman" w:hAnsi="Times New Roman" w:cs="Times New Roman"/>
          <w:sz w:val="24"/>
          <w:szCs w:val="24"/>
        </w:rPr>
        <w:t>ani rezerv</w:t>
      </w:r>
      <w:r w:rsidR="00EA109F" w:rsidRPr="00771FC5">
        <w:rPr>
          <w:rFonts w:ascii="Times New Roman" w:hAnsi="Times New Roman" w:cs="Times New Roman"/>
          <w:sz w:val="24"/>
          <w:szCs w:val="24"/>
        </w:rPr>
        <w:t>u</w:t>
      </w:r>
      <w:r w:rsidR="00F95725" w:rsidRPr="00771FC5">
        <w:rPr>
          <w:rFonts w:ascii="Times New Roman" w:hAnsi="Times New Roman" w:cs="Times New Roman"/>
          <w:sz w:val="24"/>
          <w:szCs w:val="24"/>
        </w:rPr>
        <w:t xml:space="preserve"> na neisté daňové povinnosti. </w:t>
      </w:r>
    </w:p>
    <w:p w14:paraId="455CB888" w14:textId="164C8831" w:rsidR="0008280F" w:rsidRPr="00771FC5" w:rsidRDefault="003334AE" w:rsidP="00326D45">
      <w:pPr>
        <w:pStyle w:val="Odsekzoznamu"/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1FC5">
        <w:rPr>
          <w:rFonts w:ascii="Times New Roman" w:hAnsi="Times New Roman" w:cs="Times New Roman"/>
          <w:sz w:val="24"/>
          <w:szCs w:val="24"/>
        </w:rPr>
        <w:t xml:space="preserve">(4) </w:t>
      </w:r>
      <w:r w:rsidR="00F60040" w:rsidRPr="00771FC5">
        <w:rPr>
          <w:rFonts w:ascii="Times New Roman" w:hAnsi="Times New Roman" w:cs="Times New Roman"/>
          <w:sz w:val="24"/>
          <w:szCs w:val="24"/>
        </w:rPr>
        <w:t>S</w:t>
      </w:r>
      <w:r w:rsidRPr="00771FC5">
        <w:rPr>
          <w:rFonts w:ascii="Times New Roman" w:hAnsi="Times New Roman" w:cs="Times New Roman"/>
          <w:sz w:val="24"/>
          <w:szCs w:val="24"/>
        </w:rPr>
        <w:t xml:space="preserve">uma zaplatenej dane na hotovostnom základe </w:t>
      </w:r>
      <w:r w:rsidR="00F60040" w:rsidRPr="00771FC5">
        <w:rPr>
          <w:rFonts w:ascii="Times New Roman" w:hAnsi="Times New Roman" w:cs="Times New Roman"/>
          <w:sz w:val="24"/>
          <w:szCs w:val="24"/>
        </w:rPr>
        <w:t xml:space="preserve">podľa odseku 2 písm. j) </w:t>
      </w:r>
      <w:r w:rsidRPr="00771FC5">
        <w:rPr>
          <w:rFonts w:ascii="Times New Roman" w:hAnsi="Times New Roman" w:cs="Times New Roman"/>
          <w:sz w:val="24"/>
          <w:szCs w:val="24"/>
        </w:rPr>
        <w:t xml:space="preserve"> zahŕňa zrážkovú daň zaplatenú </w:t>
      </w:r>
    </w:p>
    <w:p w14:paraId="11201ABE" w14:textId="5B5CCD7C" w:rsidR="003334AE" w:rsidRPr="00771FC5" w:rsidRDefault="0008280F" w:rsidP="003626BE">
      <w:pPr>
        <w:pStyle w:val="Odsekzoznamu"/>
        <w:spacing w:before="120" w:after="120" w:line="240" w:lineRule="auto"/>
        <w:ind w:left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1FC5">
        <w:rPr>
          <w:rFonts w:ascii="Times New Roman" w:hAnsi="Times New Roman" w:cs="Times New Roman"/>
          <w:sz w:val="24"/>
          <w:szCs w:val="24"/>
        </w:rPr>
        <w:t>a) inými účt</w:t>
      </w:r>
      <w:r w:rsidR="00014C08" w:rsidRPr="00771FC5">
        <w:rPr>
          <w:rFonts w:ascii="Times New Roman" w:hAnsi="Times New Roman" w:cs="Times New Roman"/>
          <w:sz w:val="24"/>
          <w:szCs w:val="24"/>
        </w:rPr>
        <w:t>ovnými jednotkami alebo subjektmi</w:t>
      </w:r>
      <w:r w:rsidRPr="00771FC5">
        <w:rPr>
          <w:rFonts w:ascii="Times New Roman" w:hAnsi="Times New Roman" w:cs="Times New Roman"/>
          <w:sz w:val="24"/>
          <w:szCs w:val="24"/>
        </w:rPr>
        <w:t>, ak ide o platby účtovným jednotkám alebo organizačným zložkám v rámci skupiny</w:t>
      </w:r>
      <w:r w:rsidR="009839B3">
        <w:rPr>
          <w:rFonts w:ascii="Times New Roman" w:hAnsi="Times New Roman" w:cs="Times New Roman"/>
          <w:sz w:val="24"/>
          <w:szCs w:val="24"/>
        </w:rPr>
        <w:t xml:space="preserve"> účtovných jednotiek</w:t>
      </w:r>
      <w:r w:rsidRPr="00771FC5">
        <w:rPr>
          <w:rFonts w:ascii="Times New Roman" w:hAnsi="Times New Roman" w:cs="Times New Roman"/>
          <w:sz w:val="24"/>
          <w:szCs w:val="24"/>
        </w:rPr>
        <w:t xml:space="preserve"> alebo</w:t>
      </w:r>
    </w:p>
    <w:p w14:paraId="17AE9CA1" w14:textId="77777777" w:rsidR="0008280F" w:rsidRPr="00771FC5" w:rsidRDefault="00014C08" w:rsidP="003626BE">
      <w:pPr>
        <w:pStyle w:val="Odsekzoznamu"/>
        <w:spacing w:before="120" w:after="120" w:line="240" w:lineRule="auto"/>
        <w:ind w:left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1FC5">
        <w:rPr>
          <w:rFonts w:ascii="Times New Roman" w:hAnsi="Times New Roman" w:cs="Times New Roman"/>
          <w:sz w:val="24"/>
          <w:szCs w:val="24"/>
        </w:rPr>
        <w:t>b) inými subjektmi, ak ide o platby subjektom</w:t>
      </w:r>
      <w:r w:rsidR="0008280F" w:rsidRPr="00771FC5">
        <w:rPr>
          <w:rFonts w:ascii="Times New Roman" w:hAnsi="Times New Roman" w:cs="Times New Roman"/>
          <w:sz w:val="24"/>
          <w:szCs w:val="24"/>
        </w:rPr>
        <w:t xml:space="preserve"> alebo organizačným zložkám v rámci </w:t>
      </w:r>
      <w:r w:rsidRPr="00771FC5">
        <w:rPr>
          <w:rFonts w:ascii="Times New Roman" w:hAnsi="Times New Roman" w:cs="Times New Roman"/>
          <w:sz w:val="24"/>
          <w:szCs w:val="24"/>
        </w:rPr>
        <w:t xml:space="preserve">zahraničnej </w:t>
      </w:r>
      <w:r w:rsidR="0008280F" w:rsidRPr="00771FC5">
        <w:rPr>
          <w:rFonts w:ascii="Times New Roman" w:hAnsi="Times New Roman" w:cs="Times New Roman"/>
          <w:sz w:val="24"/>
          <w:szCs w:val="24"/>
        </w:rPr>
        <w:t>skupiny</w:t>
      </w:r>
      <w:r w:rsidRPr="00771FC5">
        <w:rPr>
          <w:rFonts w:ascii="Times New Roman" w:hAnsi="Times New Roman" w:cs="Times New Roman"/>
          <w:sz w:val="24"/>
          <w:szCs w:val="24"/>
        </w:rPr>
        <w:t>.</w:t>
      </w:r>
    </w:p>
    <w:p w14:paraId="20BB8968" w14:textId="1243FFDE" w:rsidR="001624FF" w:rsidRPr="00771FC5" w:rsidRDefault="001624FF" w:rsidP="002F31E4">
      <w:pPr>
        <w:pStyle w:val="Odsekzoznamu"/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1FC5">
        <w:rPr>
          <w:rFonts w:ascii="Times New Roman" w:hAnsi="Times New Roman" w:cs="Times New Roman"/>
          <w:sz w:val="24"/>
          <w:szCs w:val="24"/>
        </w:rPr>
        <w:t xml:space="preserve">(5) </w:t>
      </w:r>
      <w:r w:rsidR="00722726" w:rsidRPr="00771FC5">
        <w:rPr>
          <w:rFonts w:ascii="Times New Roman" w:hAnsi="Times New Roman" w:cs="Times New Roman"/>
          <w:sz w:val="24"/>
          <w:szCs w:val="24"/>
        </w:rPr>
        <w:t>V správe s informáciami o dani z príjmov sa môžu</w:t>
      </w:r>
      <w:r w:rsidR="001B770F" w:rsidRPr="00771FC5">
        <w:rPr>
          <w:rFonts w:ascii="Times New Roman" w:hAnsi="Times New Roman" w:cs="Times New Roman"/>
          <w:sz w:val="24"/>
          <w:szCs w:val="24"/>
        </w:rPr>
        <w:t>, ak je to vhodné,</w:t>
      </w:r>
      <w:r w:rsidR="00722726" w:rsidRPr="00771FC5">
        <w:rPr>
          <w:rFonts w:ascii="Times New Roman" w:hAnsi="Times New Roman" w:cs="Times New Roman"/>
          <w:sz w:val="24"/>
          <w:szCs w:val="24"/>
        </w:rPr>
        <w:t xml:space="preserve"> uviesť vysvetlenia významných rozdielov medzi sumami podľa odseku 2 písm. i) a j) na úrovni skupiny</w:t>
      </w:r>
      <w:r w:rsidR="009839B3">
        <w:rPr>
          <w:rFonts w:ascii="Times New Roman" w:hAnsi="Times New Roman" w:cs="Times New Roman"/>
          <w:sz w:val="24"/>
          <w:szCs w:val="24"/>
        </w:rPr>
        <w:t xml:space="preserve"> účtovných jednotiek</w:t>
      </w:r>
      <w:r w:rsidR="00722726" w:rsidRPr="00771FC5">
        <w:rPr>
          <w:rFonts w:ascii="Times New Roman" w:hAnsi="Times New Roman" w:cs="Times New Roman"/>
          <w:sz w:val="24"/>
          <w:szCs w:val="24"/>
        </w:rPr>
        <w:t xml:space="preserve"> </w:t>
      </w:r>
      <w:r w:rsidR="001B770F" w:rsidRPr="00771FC5">
        <w:rPr>
          <w:rFonts w:ascii="Times New Roman" w:hAnsi="Times New Roman" w:cs="Times New Roman"/>
          <w:sz w:val="24"/>
          <w:szCs w:val="24"/>
        </w:rPr>
        <w:t xml:space="preserve">alebo zahraničnej skupiny </w:t>
      </w:r>
      <w:r w:rsidR="00722726" w:rsidRPr="00771FC5">
        <w:rPr>
          <w:rFonts w:ascii="Times New Roman" w:hAnsi="Times New Roman" w:cs="Times New Roman"/>
          <w:sz w:val="24"/>
          <w:szCs w:val="24"/>
        </w:rPr>
        <w:t>so zohľadnením príslušných súm týkajúcich sa predchádzajúcich ú</w:t>
      </w:r>
      <w:r w:rsidR="001B770F" w:rsidRPr="00771FC5">
        <w:rPr>
          <w:rFonts w:ascii="Times New Roman" w:hAnsi="Times New Roman" w:cs="Times New Roman"/>
          <w:sz w:val="24"/>
          <w:szCs w:val="24"/>
        </w:rPr>
        <w:t>čtovných období</w:t>
      </w:r>
      <w:r w:rsidR="00722726" w:rsidRPr="00771FC5">
        <w:rPr>
          <w:rFonts w:ascii="Times New Roman" w:hAnsi="Times New Roman" w:cs="Times New Roman"/>
          <w:sz w:val="24"/>
          <w:szCs w:val="24"/>
        </w:rPr>
        <w:t>.</w:t>
      </w:r>
    </w:p>
    <w:p w14:paraId="5593281B" w14:textId="77777777" w:rsidR="007311C1" w:rsidRPr="00771FC5" w:rsidRDefault="00E60BBF" w:rsidP="002F31E4">
      <w:pPr>
        <w:pStyle w:val="Odsekzoznamu"/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1FC5">
        <w:rPr>
          <w:rFonts w:ascii="Times New Roman" w:hAnsi="Times New Roman" w:cs="Times New Roman"/>
          <w:sz w:val="24"/>
          <w:szCs w:val="24"/>
        </w:rPr>
        <w:t>(</w:t>
      </w:r>
      <w:r w:rsidR="001C066B" w:rsidRPr="00771FC5">
        <w:rPr>
          <w:rFonts w:ascii="Times New Roman" w:hAnsi="Times New Roman" w:cs="Times New Roman"/>
          <w:sz w:val="24"/>
          <w:szCs w:val="24"/>
        </w:rPr>
        <w:t>6</w:t>
      </w:r>
      <w:r w:rsidRPr="00771FC5">
        <w:rPr>
          <w:rFonts w:ascii="Times New Roman" w:hAnsi="Times New Roman" w:cs="Times New Roman"/>
          <w:sz w:val="24"/>
          <w:szCs w:val="24"/>
        </w:rPr>
        <w:t>)</w:t>
      </w:r>
      <w:r w:rsidR="007311C1" w:rsidRPr="00771FC5">
        <w:rPr>
          <w:rFonts w:ascii="Times New Roman" w:hAnsi="Times New Roman" w:cs="Times New Roman"/>
          <w:sz w:val="24"/>
          <w:szCs w:val="24"/>
        </w:rPr>
        <w:t xml:space="preserve"> </w:t>
      </w:r>
      <w:r w:rsidR="00EB4891" w:rsidRPr="00771FC5">
        <w:rPr>
          <w:rFonts w:ascii="Times New Roman" w:hAnsi="Times New Roman" w:cs="Times New Roman"/>
          <w:sz w:val="24"/>
          <w:szCs w:val="24"/>
        </w:rPr>
        <w:t>S</w:t>
      </w:r>
      <w:r w:rsidR="007311C1" w:rsidRPr="00771FC5">
        <w:rPr>
          <w:rFonts w:ascii="Times New Roman" w:hAnsi="Times New Roman" w:cs="Times New Roman"/>
          <w:sz w:val="24"/>
          <w:szCs w:val="24"/>
        </w:rPr>
        <w:t>umy v s</w:t>
      </w:r>
      <w:r w:rsidRPr="00771FC5">
        <w:rPr>
          <w:rFonts w:ascii="Times New Roman" w:hAnsi="Times New Roman" w:cs="Times New Roman"/>
          <w:sz w:val="24"/>
          <w:szCs w:val="24"/>
        </w:rPr>
        <w:t>práv</w:t>
      </w:r>
      <w:r w:rsidR="007311C1" w:rsidRPr="00771FC5">
        <w:rPr>
          <w:rFonts w:ascii="Times New Roman" w:hAnsi="Times New Roman" w:cs="Times New Roman"/>
          <w:sz w:val="24"/>
          <w:szCs w:val="24"/>
        </w:rPr>
        <w:t>e</w:t>
      </w:r>
      <w:r w:rsidRPr="00771FC5">
        <w:rPr>
          <w:rFonts w:ascii="Times New Roman" w:hAnsi="Times New Roman" w:cs="Times New Roman"/>
          <w:sz w:val="24"/>
          <w:szCs w:val="24"/>
        </w:rPr>
        <w:t xml:space="preserve"> s informáciami o dani z</w:t>
      </w:r>
      <w:r w:rsidR="007311C1" w:rsidRPr="00771FC5">
        <w:rPr>
          <w:rFonts w:ascii="Times New Roman" w:hAnsi="Times New Roman" w:cs="Times New Roman"/>
          <w:sz w:val="24"/>
          <w:szCs w:val="24"/>
        </w:rPr>
        <w:t> </w:t>
      </w:r>
      <w:r w:rsidRPr="00771FC5">
        <w:rPr>
          <w:rFonts w:ascii="Times New Roman" w:hAnsi="Times New Roman" w:cs="Times New Roman"/>
          <w:sz w:val="24"/>
          <w:szCs w:val="24"/>
        </w:rPr>
        <w:t>príjmov</w:t>
      </w:r>
      <w:r w:rsidR="007311C1" w:rsidRPr="00771FC5">
        <w:rPr>
          <w:rFonts w:ascii="Times New Roman" w:hAnsi="Times New Roman" w:cs="Times New Roman"/>
          <w:sz w:val="24"/>
          <w:szCs w:val="24"/>
        </w:rPr>
        <w:t xml:space="preserve"> </w:t>
      </w:r>
      <w:r w:rsidR="00A86225" w:rsidRPr="00771FC5">
        <w:rPr>
          <w:rFonts w:ascii="Times New Roman" w:hAnsi="Times New Roman" w:cs="Times New Roman"/>
          <w:sz w:val="24"/>
          <w:szCs w:val="24"/>
        </w:rPr>
        <w:t>sa uvádzajú v peňažných jednotkách meny, v ktorej sa účtovná závierka</w:t>
      </w:r>
    </w:p>
    <w:p w14:paraId="09767F09" w14:textId="77777777" w:rsidR="00A86225" w:rsidRPr="00771FC5" w:rsidRDefault="00A86225" w:rsidP="00326D45">
      <w:pPr>
        <w:pStyle w:val="Odsekzoznamu"/>
        <w:numPr>
          <w:ilvl w:val="0"/>
          <w:numId w:val="11"/>
        </w:numPr>
        <w:spacing w:before="120" w:after="120" w:line="240" w:lineRule="auto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1FC5">
        <w:rPr>
          <w:rFonts w:ascii="Times New Roman" w:hAnsi="Times New Roman" w:cs="Times New Roman"/>
          <w:sz w:val="24"/>
          <w:szCs w:val="24"/>
        </w:rPr>
        <w:t>konečnej materskej účtovnej jednotky alebo samostatnej účtovnej jednotky ukladá do registra účtovných závierok</w:t>
      </w:r>
      <w:r w:rsidR="0088289F" w:rsidRPr="00771FC5">
        <w:rPr>
          <w:rFonts w:ascii="Times New Roman" w:hAnsi="Times New Roman" w:cs="Times New Roman"/>
          <w:sz w:val="24"/>
          <w:szCs w:val="24"/>
        </w:rPr>
        <w:t>, ak sa správa s informáciami o dani z príjmov vyhotovuje podľa § 21a ods. 1 zákona,</w:t>
      </w:r>
    </w:p>
    <w:p w14:paraId="21F42CFA" w14:textId="77777777" w:rsidR="00A86225" w:rsidRPr="00771FC5" w:rsidRDefault="00A86225" w:rsidP="00326D45">
      <w:pPr>
        <w:pStyle w:val="Odsekzoznamu"/>
        <w:numPr>
          <w:ilvl w:val="0"/>
          <w:numId w:val="11"/>
        </w:numPr>
        <w:spacing w:before="120" w:after="120" w:line="240" w:lineRule="auto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1FC5">
        <w:rPr>
          <w:rFonts w:ascii="Times New Roman" w:hAnsi="Times New Roman" w:cs="Times New Roman"/>
          <w:sz w:val="24"/>
          <w:szCs w:val="24"/>
        </w:rPr>
        <w:t>zahraničného konečného materského subjektu alebo zahraničného samostatného subjektu</w:t>
      </w:r>
      <w:r w:rsidR="0088289F" w:rsidRPr="00771FC5">
        <w:rPr>
          <w:rFonts w:ascii="Times New Roman" w:hAnsi="Times New Roman" w:cs="Times New Roman"/>
          <w:sz w:val="24"/>
          <w:szCs w:val="24"/>
        </w:rPr>
        <w:t xml:space="preserve"> zverejňuje </w:t>
      </w:r>
      <w:r w:rsidRPr="00771FC5">
        <w:rPr>
          <w:rFonts w:ascii="Times New Roman" w:hAnsi="Times New Roman" w:cs="Times New Roman"/>
          <w:sz w:val="24"/>
          <w:szCs w:val="24"/>
        </w:rPr>
        <w:t>podľa právneho predpisu štátu, v ktorom bol zahraničný konečný materský subjekt alebo zahrani</w:t>
      </w:r>
      <w:r w:rsidR="0088289F" w:rsidRPr="00771FC5">
        <w:rPr>
          <w:rFonts w:ascii="Times New Roman" w:hAnsi="Times New Roman" w:cs="Times New Roman"/>
          <w:sz w:val="24"/>
          <w:szCs w:val="24"/>
        </w:rPr>
        <w:t xml:space="preserve">čný samostatný subjekt založený, ak sa správa s informáciami o dani z príjmov </w:t>
      </w:r>
      <w:r w:rsidR="000A0C93" w:rsidRPr="00771FC5">
        <w:rPr>
          <w:rFonts w:ascii="Times New Roman" w:hAnsi="Times New Roman" w:cs="Times New Roman"/>
          <w:sz w:val="24"/>
          <w:szCs w:val="24"/>
        </w:rPr>
        <w:t xml:space="preserve">ukladá </w:t>
      </w:r>
      <w:r w:rsidR="0088289F" w:rsidRPr="00771FC5">
        <w:rPr>
          <w:rFonts w:ascii="Times New Roman" w:hAnsi="Times New Roman" w:cs="Times New Roman"/>
          <w:sz w:val="24"/>
          <w:szCs w:val="24"/>
        </w:rPr>
        <w:t xml:space="preserve"> podľa § 21b ods. 1 alebo § 21c ods. 1 zákona, </w:t>
      </w:r>
    </w:p>
    <w:p w14:paraId="2F6E28D8" w14:textId="77777777" w:rsidR="00A86225" w:rsidRPr="00771FC5" w:rsidRDefault="00A86225" w:rsidP="00326D45">
      <w:pPr>
        <w:pStyle w:val="Odsekzoznamu"/>
        <w:numPr>
          <w:ilvl w:val="0"/>
          <w:numId w:val="11"/>
        </w:numPr>
        <w:spacing w:before="120" w:after="120" w:line="240" w:lineRule="auto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1FC5">
        <w:rPr>
          <w:rFonts w:ascii="Times New Roman" w:hAnsi="Times New Roman" w:cs="Times New Roman"/>
          <w:sz w:val="24"/>
          <w:szCs w:val="24"/>
        </w:rPr>
        <w:t>veľkej dcérskej účtovnej jednotky alebo organizačnej zložky zahraničného subjektu ukladá do registra</w:t>
      </w:r>
      <w:r w:rsidR="002D4DD2" w:rsidRPr="00771FC5">
        <w:rPr>
          <w:rFonts w:ascii="Times New Roman" w:hAnsi="Times New Roman" w:cs="Times New Roman"/>
          <w:sz w:val="24"/>
          <w:szCs w:val="24"/>
        </w:rPr>
        <w:t xml:space="preserve"> účtovných závierok</w:t>
      </w:r>
      <w:r w:rsidRPr="00771FC5">
        <w:rPr>
          <w:rFonts w:ascii="Times New Roman" w:hAnsi="Times New Roman" w:cs="Times New Roman"/>
          <w:sz w:val="24"/>
          <w:szCs w:val="24"/>
        </w:rPr>
        <w:t xml:space="preserve">, ak sa správa s informáciami o dani z príjmov vyhotovuje </w:t>
      </w:r>
      <w:r w:rsidR="0088289F" w:rsidRPr="00771FC5">
        <w:rPr>
          <w:rFonts w:ascii="Times New Roman" w:hAnsi="Times New Roman" w:cs="Times New Roman"/>
          <w:sz w:val="24"/>
          <w:szCs w:val="24"/>
        </w:rPr>
        <w:t>podľa</w:t>
      </w:r>
      <w:r w:rsidRPr="00771FC5">
        <w:rPr>
          <w:rFonts w:ascii="Times New Roman" w:hAnsi="Times New Roman" w:cs="Times New Roman"/>
          <w:sz w:val="24"/>
          <w:szCs w:val="24"/>
        </w:rPr>
        <w:t xml:space="preserve"> § 21b </w:t>
      </w:r>
      <w:r w:rsidR="0088289F" w:rsidRPr="00771FC5">
        <w:rPr>
          <w:rFonts w:ascii="Times New Roman" w:hAnsi="Times New Roman" w:cs="Times New Roman"/>
          <w:sz w:val="24"/>
          <w:szCs w:val="24"/>
        </w:rPr>
        <w:t xml:space="preserve"> ods. 3 </w:t>
      </w:r>
      <w:r w:rsidRPr="00771FC5">
        <w:rPr>
          <w:rFonts w:ascii="Times New Roman" w:hAnsi="Times New Roman" w:cs="Times New Roman"/>
          <w:sz w:val="24"/>
          <w:szCs w:val="24"/>
        </w:rPr>
        <w:t>alebo § 21c</w:t>
      </w:r>
      <w:r w:rsidR="0088289F" w:rsidRPr="00771FC5">
        <w:rPr>
          <w:rFonts w:ascii="Times New Roman" w:hAnsi="Times New Roman" w:cs="Times New Roman"/>
          <w:sz w:val="24"/>
          <w:szCs w:val="24"/>
        </w:rPr>
        <w:t xml:space="preserve"> ods. 3</w:t>
      </w:r>
      <w:r w:rsidRPr="00771FC5">
        <w:rPr>
          <w:rFonts w:ascii="Times New Roman" w:hAnsi="Times New Roman" w:cs="Times New Roman"/>
          <w:sz w:val="24"/>
          <w:szCs w:val="24"/>
        </w:rPr>
        <w:t xml:space="preserve"> zákona.</w:t>
      </w:r>
    </w:p>
    <w:p w14:paraId="3021BEE3" w14:textId="77777777" w:rsidR="00E60BBF" w:rsidRPr="00771FC5" w:rsidRDefault="002D4DD2" w:rsidP="002F31E4">
      <w:pPr>
        <w:pStyle w:val="Odsekzoznamu"/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1FC5">
        <w:rPr>
          <w:rFonts w:ascii="Times New Roman" w:hAnsi="Times New Roman" w:cs="Times New Roman"/>
          <w:sz w:val="24"/>
          <w:szCs w:val="24"/>
        </w:rPr>
        <w:t>(</w:t>
      </w:r>
      <w:r w:rsidR="001C066B" w:rsidRPr="00771FC5">
        <w:rPr>
          <w:rFonts w:ascii="Times New Roman" w:hAnsi="Times New Roman" w:cs="Times New Roman"/>
          <w:sz w:val="24"/>
          <w:szCs w:val="24"/>
        </w:rPr>
        <w:t>7</w:t>
      </w:r>
      <w:r w:rsidRPr="00771FC5">
        <w:rPr>
          <w:rFonts w:ascii="Times New Roman" w:hAnsi="Times New Roman" w:cs="Times New Roman"/>
          <w:sz w:val="24"/>
          <w:szCs w:val="24"/>
        </w:rPr>
        <w:t xml:space="preserve">) </w:t>
      </w:r>
      <w:r w:rsidR="00EB4891" w:rsidRPr="00771FC5">
        <w:rPr>
          <w:rFonts w:ascii="Times New Roman" w:hAnsi="Times New Roman" w:cs="Times New Roman"/>
          <w:sz w:val="24"/>
          <w:szCs w:val="24"/>
        </w:rPr>
        <w:t>V</w:t>
      </w:r>
      <w:r w:rsidRPr="00771FC5">
        <w:rPr>
          <w:rFonts w:ascii="Times New Roman" w:hAnsi="Times New Roman" w:cs="Times New Roman"/>
          <w:sz w:val="24"/>
          <w:szCs w:val="24"/>
        </w:rPr>
        <w:t> správe s informáciami o dani z</w:t>
      </w:r>
      <w:r w:rsidR="00EB4891" w:rsidRPr="00771FC5">
        <w:rPr>
          <w:rFonts w:ascii="Times New Roman" w:hAnsi="Times New Roman" w:cs="Times New Roman"/>
          <w:sz w:val="24"/>
          <w:szCs w:val="24"/>
        </w:rPr>
        <w:t> </w:t>
      </w:r>
      <w:r w:rsidRPr="00771FC5">
        <w:rPr>
          <w:rFonts w:ascii="Times New Roman" w:hAnsi="Times New Roman" w:cs="Times New Roman"/>
          <w:sz w:val="24"/>
          <w:szCs w:val="24"/>
        </w:rPr>
        <w:t>príjmov</w:t>
      </w:r>
      <w:r w:rsidR="00EB4891" w:rsidRPr="00771FC5">
        <w:rPr>
          <w:rFonts w:ascii="Times New Roman" w:hAnsi="Times New Roman" w:cs="Times New Roman"/>
          <w:sz w:val="24"/>
          <w:szCs w:val="24"/>
        </w:rPr>
        <w:t xml:space="preserve"> sa uvádzanie súm v </w:t>
      </w:r>
      <w:r w:rsidRPr="00771FC5">
        <w:rPr>
          <w:rFonts w:ascii="Times New Roman" w:hAnsi="Times New Roman" w:cs="Times New Roman"/>
          <w:sz w:val="24"/>
          <w:szCs w:val="24"/>
        </w:rPr>
        <w:t xml:space="preserve"> peňažných jednotkách inej meny ako</w:t>
      </w:r>
      <w:r w:rsidR="001B770F" w:rsidRPr="00771FC5">
        <w:rPr>
          <w:rFonts w:ascii="Times New Roman" w:hAnsi="Times New Roman" w:cs="Times New Roman"/>
          <w:sz w:val="24"/>
          <w:szCs w:val="24"/>
        </w:rPr>
        <w:t xml:space="preserve"> meny</w:t>
      </w:r>
      <w:r w:rsidRPr="00771FC5">
        <w:rPr>
          <w:rFonts w:ascii="Times New Roman" w:hAnsi="Times New Roman" w:cs="Times New Roman"/>
          <w:sz w:val="24"/>
          <w:szCs w:val="24"/>
        </w:rPr>
        <w:t xml:space="preserve"> podľa ods</w:t>
      </w:r>
      <w:r w:rsidR="00EB4891" w:rsidRPr="00771FC5">
        <w:rPr>
          <w:rFonts w:ascii="Times New Roman" w:hAnsi="Times New Roman" w:cs="Times New Roman"/>
          <w:sz w:val="24"/>
          <w:szCs w:val="24"/>
        </w:rPr>
        <w:t>eku</w:t>
      </w:r>
      <w:r w:rsidRPr="00771FC5">
        <w:rPr>
          <w:rFonts w:ascii="Times New Roman" w:hAnsi="Times New Roman" w:cs="Times New Roman"/>
          <w:sz w:val="24"/>
          <w:szCs w:val="24"/>
        </w:rPr>
        <w:t xml:space="preserve"> </w:t>
      </w:r>
      <w:r w:rsidR="001C066B" w:rsidRPr="00771FC5">
        <w:rPr>
          <w:rFonts w:ascii="Times New Roman" w:hAnsi="Times New Roman" w:cs="Times New Roman"/>
          <w:sz w:val="24"/>
          <w:szCs w:val="24"/>
        </w:rPr>
        <w:t>6</w:t>
      </w:r>
      <w:r w:rsidRPr="00771FC5">
        <w:rPr>
          <w:rFonts w:ascii="Times New Roman" w:hAnsi="Times New Roman" w:cs="Times New Roman"/>
          <w:sz w:val="24"/>
          <w:szCs w:val="24"/>
        </w:rPr>
        <w:t xml:space="preserve"> </w:t>
      </w:r>
      <w:r w:rsidR="00E60BBF" w:rsidRPr="00771FC5">
        <w:rPr>
          <w:rFonts w:ascii="Times New Roman" w:hAnsi="Times New Roman" w:cs="Times New Roman"/>
          <w:sz w:val="24"/>
          <w:szCs w:val="24"/>
        </w:rPr>
        <w:t>nevyžaduje.</w:t>
      </w:r>
    </w:p>
    <w:p w14:paraId="19A4CAD5" w14:textId="77777777" w:rsidR="008831C5" w:rsidRPr="00771FC5" w:rsidRDefault="008831C5" w:rsidP="00283B5B">
      <w:pPr>
        <w:pStyle w:val="Odsekzoznamu"/>
        <w:spacing w:before="120" w:after="12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0601FA" w14:textId="77777777" w:rsidR="008831C5" w:rsidRPr="00771FC5" w:rsidRDefault="008831C5" w:rsidP="00283B5B">
      <w:pPr>
        <w:pStyle w:val="Odsekzoznamu"/>
        <w:spacing w:before="120" w:after="12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86C14B" w14:textId="77777777" w:rsidR="008831C5" w:rsidRPr="00771FC5" w:rsidRDefault="008831C5" w:rsidP="00283B5B">
      <w:pPr>
        <w:pStyle w:val="Odsekzoznamu"/>
        <w:spacing w:before="120" w:after="12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B21C2F" w14:textId="77777777" w:rsidR="008831C5" w:rsidRPr="00771FC5" w:rsidRDefault="008831C5" w:rsidP="00283B5B">
      <w:pPr>
        <w:pStyle w:val="Odsekzoznamu"/>
        <w:spacing w:before="120" w:after="12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F00AEC" w14:textId="77777777" w:rsidR="008831C5" w:rsidRPr="00771FC5" w:rsidRDefault="008831C5" w:rsidP="00283B5B">
      <w:pPr>
        <w:pStyle w:val="Odsekzoznamu"/>
        <w:spacing w:before="120" w:after="12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DFBD08" w14:textId="77777777" w:rsidR="00283B5B" w:rsidRPr="00771FC5" w:rsidRDefault="00283B5B" w:rsidP="00283B5B">
      <w:pPr>
        <w:pStyle w:val="Odsekzoznamu"/>
        <w:spacing w:before="120" w:after="12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FC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</w:t>
      </w:r>
      <w:r w:rsidR="00004EC4" w:rsidRPr="00771FC5">
        <w:rPr>
          <w:rFonts w:ascii="Times New Roman" w:hAnsi="Times New Roman" w:cs="Times New Roman"/>
          <w:b/>
          <w:sz w:val="24"/>
          <w:szCs w:val="24"/>
        </w:rPr>
        <w:t>4</w:t>
      </w:r>
    </w:p>
    <w:p w14:paraId="73637F58" w14:textId="2B3C8E74" w:rsidR="008831C5" w:rsidRPr="00771FC5" w:rsidRDefault="00EB4891" w:rsidP="008831C5">
      <w:pPr>
        <w:pStyle w:val="Odsekzoznamu"/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1FC5">
        <w:rPr>
          <w:rFonts w:ascii="Times New Roman" w:hAnsi="Times New Roman" w:cs="Times New Roman"/>
          <w:sz w:val="24"/>
          <w:szCs w:val="24"/>
        </w:rPr>
        <w:t xml:space="preserve">(1) </w:t>
      </w:r>
      <w:r w:rsidR="00AF536C" w:rsidRPr="00771FC5">
        <w:rPr>
          <w:rFonts w:ascii="Times New Roman" w:hAnsi="Times New Roman" w:cs="Times New Roman"/>
          <w:sz w:val="24"/>
          <w:szCs w:val="24"/>
        </w:rPr>
        <w:t>Odchylne od § 2 a 3 sa i</w:t>
      </w:r>
      <w:r w:rsidR="00283B5B" w:rsidRPr="00771FC5">
        <w:rPr>
          <w:rFonts w:ascii="Times New Roman" w:hAnsi="Times New Roman" w:cs="Times New Roman"/>
          <w:sz w:val="24"/>
          <w:szCs w:val="24"/>
        </w:rPr>
        <w:t>nformácie</w:t>
      </w:r>
      <w:r w:rsidR="001935CE" w:rsidRPr="00771FC5">
        <w:rPr>
          <w:rFonts w:ascii="Times New Roman" w:hAnsi="Times New Roman" w:cs="Times New Roman"/>
          <w:sz w:val="24"/>
          <w:szCs w:val="24"/>
        </w:rPr>
        <w:t xml:space="preserve"> požadované </w:t>
      </w:r>
      <w:r w:rsidR="000A0C93" w:rsidRPr="00771FC5">
        <w:rPr>
          <w:rFonts w:ascii="Times New Roman" w:hAnsi="Times New Roman" w:cs="Times New Roman"/>
          <w:sz w:val="24"/>
          <w:szCs w:val="24"/>
        </w:rPr>
        <w:t xml:space="preserve">podľa </w:t>
      </w:r>
      <w:r w:rsidR="00283B5B" w:rsidRPr="00771FC5">
        <w:rPr>
          <w:rFonts w:ascii="Times New Roman" w:hAnsi="Times New Roman" w:cs="Times New Roman"/>
          <w:sz w:val="24"/>
          <w:szCs w:val="24"/>
        </w:rPr>
        <w:t>§</w:t>
      </w:r>
      <w:r w:rsidR="00B36FE2" w:rsidRPr="00771FC5">
        <w:rPr>
          <w:rFonts w:ascii="Times New Roman" w:hAnsi="Times New Roman" w:cs="Times New Roman"/>
          <w:sz w:val="24"/>
          <w:szCs w:val="24"/>
        </w:rPr>
        <w:t xml:space="preserve"> 3</w:t>
      </w:r>
      <w:r w:rsidR="00AF536C" w:rsidRPr="00771FC5">
        <w:rPr>
          <w:rFonts w:ascii="Times New Roman" w:hAnsi="Times New Roman" w:cs="Times New Roman"/>
          <w:sz w:val="24"/>
          <w:szCs w:val="24"/>
        </w:rPr>
        <w:t xml:space="preserve"> ods. 2</w:t>
      </w:r>
      <w:r w:rsidR="002D0CF1" w:rsidRPr="00771FC5">
        <w:rPr>
          <w:rFonts w:ascii="Times New Roman" w:hAnsi="Times New Roman" w:cs="Times New Roman"/>
          <w:sz w:val="24"/>
          <w:szCs w:val="24"/>
        </w:rPr>
        <w:t xml:space="preserve"> </w:t>
      </w:r>
      <w:r w:rsidR="004E6EBC" w:rsidRPr="00771FC5">
        <w:rPr>
          <w:rFonts w:ascii="Times New Roman" w:hAnsi="Times New Roman" w:cs="Times New Roman"/>
          <w:sz w:val="24"/>
          <w:szCs w:val="24"/>
        </w:rPr>
        <w:t>môž</w:t>
      </w:r>
      <w:r w:rsidR="00680BE4" w:rsidRPr="00771FC5">
        <w:rPr>
          <w:rFonts w:ascii="Times New Roman" w:hAnsi="Times New Roman" w:cs="Times New Roman"/>
          <w:sz w:val="24"/>
          <w:szCs w:val="24"/>
        </w:rPr>
        <w:t xml:space="preserve">u </w:t>
      </w:r>
      <w:r w:rsidRPr="00771FC5">
        <w:rPr>
          <w:rFonts w:ascii="Times New Roman" w:hAnsi="Times New Roman" w:cs="Times New Roman"/>
          <w:sz w:val="24"/>
          <w:szCs w:val="24"/>
        </w:rPr>
        <w:t>v správe s informáciami o dani z</w:t>
      </w:r>
      <w:r w:rsidR="000A0C93" w:rsidRPr="00771FC5">
        <w:rPr>
          <w:rFonts w:ascii="Times New Roman" w:hAnsi="Times New Roman" w:cs="Times New Roman"/>
          <w:sz w:val="24"/>
          <w:szCs w:val="24"/>
        </w:rPr>
        <w:t> </w:t>
      </w:r>
      <w:r w:rsidRPr="00771FC5">
        <w:rPr>
          <w:rFonts w:ascii="Times New Roman" w:hAnsi="Times New Roman" w:cs="Times New Roman"/>
          <w:sz w:val="24"/>
          <w:szCs w:val="24"/>
        </w:rPr>
        <w:t xml:space="preserve">príjmov </w:t>
      </w:r>
      <w:r w:rsidR="00AF536C" w:rsidRPr="00771FC5">
        <w:rPr>
          <w:rFonts w:ascii="Times New Roman" w:hAnsi="Times New Roman" w:cs="Times New Roman"/>
          <w:sz w:val="24"/>
          <w:szCs w:val="24"/>
        </w:rPr>
        <w:t>uviesť</w:t>
      </w:r>
      <w:r w:rsidR="005278EF" w:rsidRPr="00771FC5">
        <w:rPr>
          <w:rFonts w:ascii="Times New Roman" w:hAnsi="Times New Roman" w:cs="Times New Roman"/>
          <w:sz w:val="24"/>
          <w:szCs w:val="24"/>
        </w:rPr>
        <w:t xml:space="preserve"> v súlade </w:t>
      </w:r>
      <w:r w:rsidR="00680BE4" w:rsidRPr="00771FC5">
        <w:rPr>
          <w:rFonts w:ascii="Times New Roman" w:hAnsi="Times New Roman" w:cs="Times New Roman"/>
          <w:sz w:val="24"/>
          <w:szCs w:val="24"/>
        </w:rPr>
        <w:t>s osobitným</w:t>
      </w:r>
      <w:r w:rsidR="005278EF" w:rsidRPr="00771FC5">
        <w:rPr>
          <w:rFonts w:ascii="Times New Roman" w:hAnsi="Times New Roman" w:cs="Times New Roman"/>
          <w:sz w:val="24"/>
          <w:szCs w:val="24"/>
        </w:rPr>
        <w:t xml:space="preserve"> predpis</w:t>
      </w:r>
      <w:r w:rsidR="00680BE4" w:rsidRPr="00771FC5">
        <w:rPr>
          <w:rFonts w:ascii="Times New Roman" w:hAnsi="Times New Roman" w:cs="Times New Roman"/>
          <w:sz w:val="24"/>
          <w:szCs w:val="24"/>
        </w:rPr>
        <w:t>om</w:t>
      </w:r>
      <w:r w:rsidR="004E6EBC" w:rsidRPr="00771FC5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="004E6EBC" w:rsidRPr="00771FC5">
        <w:rPr>
          <w:rFonts w:ascii="Times New Roman" w:hAnsi="Times New Roman" w:cs="Times New Roman"/>
          <w:sz w:val="24"/>
          <w:szCs w:val="24"/>
        </w:rPr>
        <w:t>)</w:t>
      </w:r>
      <w:r w:rsidR="00DC091F" w:rsidRPr="00771FC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194FF3" w14:textId="77777777" w:rsidR="00EB4891" w:rsidRPr="00771FC5" w:rsidRDefault="00EB4891" w:rsidP="002F31E4">
      <w:pPr>
        <w:pStyle w:val="Odsekzoznamu"/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1FC5">
        <w:rPr>
          <w:rFonts w:ascii="Times New Roman" w:hAnsi="Times New Roman" w:cs="Times New Roman"/>
          <w:sz w:val="24"/>
          <w:szCs w:val="24"/>
        </w:rPr>
        <w:t xml:space="preserve">(2) </w:t>
      </w:r>
      <w:r w:rsidR="000A0C93" w:rsidRPr="00771FC5">
        <w:rPr>
          <w:rFonts w:ascii="Times New Roman" w:hAnsi="Times New Roman" w:cs="Times New Roman"/>
          <w:sz w:val="24"/>
          <w:szCs w:val="24"/>
        </w:rPr>
        <w:t>V s</w:t>
      </w:r>
      <w:r w:rsidRPr="00771FC5">
        <w:rPr>
          <w:rFonts w:ascii="Times New Roman" w:hAnsi="Times New Roman" w:cs="Times New Roman"/>
          <w:sz w:val="24"/>
          <w:szCs w:val="24"/>
        </w:rPr>
        <w:t>práv</w:t>
      </w:r>
      <w:r w:rsidR="00C3230F" w:rsidRPr="00771FC5">
        <w:rPr>
          <w:rFonts w:ascii="Times New Roman" w:hAnsi="Times New Roman" w:cs="Times New Roman"/>
          <w:sz w:val="24"/>
          <w:szCs w:val="24"/>
        </w:rPr>
        <w:t>e</w:t>
      </w:r>
      <w:r w:rsidRPr="00771FC5">
        <w:rPr>
          <w:rFonts w:ascii="Times New Roman" w:hAnsi="Times New Roman" w:cs="Times New Roman"/>
          <w:sz w:val="24"/>
          <w:szCs w:val="24"/>
        </w:rPr>
        <w:t xml:space="preserve"> s informáciami o dani z príjmov </w:t>
      </w:r>
      <w:r w:rsidR="000A0C93" w:rsidRPr="00771FC5">
        <w:rPr>
          <w:rFonts w:ascii="Times New Roman" w:hAnsi="Times New Roman" w:cs="Times New Roman"/>
          <w:sz w:val="24"/>
          <w:szCs w:val="24"/>
        </w:rPr>
        <w:t>sa uvádza, či</w:t>
      </w:r>
      <w:r w:rsidR="00AF536C" w:rsidRPr="00771FC5">
        <w:rPr>
          <w:rFonts w:ascii="Times New Roman" w:hAnsi="Times New Roman" w:cs="Times New Roman"/>
          <w:sz w:val="24"/>
          <w:szCs w:val="24"/>
        </w:rPr>
        <w:t xml:space="preserve"> v</w:t>
      </w:r>
      <w:r w:rsidR="000A0C93" w:rsidRPr="00771FC5">
        <w:rPr>
          <w:rFonts w:ascii="Times New Roman" w:hAnsi="Times New Roman" w:cs="Times New Roman"/>
          <w:sz w:val="24"/>
          <w:szCs w:val="24"/>
        </w:rPr>
        <w:t xml:space="preserve"> </w:t>
      </w:r>
      <w:r w:rsidR="00AF536C" w:rsidRPr="00771FC5">
        <w:rPr>
          <w:rFonts w:ascii="Times New Roman" w:hAnsi="Times New Roman" w:cs="Times New Roman"/>
          <w:sz w:val="24"/>
          <w:szCs w:val="24"/>
        </w:rPr>
        <w:t xml:space="preserve">tejto správe </w:t>
      </w:r>
      <w:r w:rsidRPr="00771FC5">
        <w:rPr>
          <w:rFonts w:ascii="Times New Roman" w:hAnsi="Times New Roman" w:cs="Times New Roman"/>
          <w:sz w:val="24"/>
          <w:szCs w:val="24"/>
        </w:rPr>
        <w:t>informáci</w:t>
      </w:r>
      <w:r w:rsidR="000A0C93" w:rsidRPr="00771FC5">
        <w:rPr>
          <w:rFonts w:ascii="Times New Roman" w:hAnsi="Times New Roman" w:cs="Times New Roman"/>
          <w:sz w:val="24"/>
          <w:szCs w:val="24"/>
        </w:rPr>
        <w:t xml:space="preserve">e </w:t>
      </w:r>
      <w:r w:rsidR="00C3230F" w:rsidRPr="00771FC5">
        <w:rPr>
          <w:rFonts w:ascii="Times New Roman" w:hAnsi="Times New Roman" w:cs="Times New Roman"/>
          <w:sz w:val="24"/>
          <w:szCs w:val="24"/>
        </w:rPr>
        <w:t xml:space="preserve">požadované </w:t>
      </w:r>
      <w:r w:rsidR="000A0C93" w:rsidRPr="00771FC5">
        <w:rPr>
          <w:rFonts w:ascii="Times New Roman" w:hAnsi="Times New Roman" w:cs="Times New Roman"/>
          <w:sz w:val="24"/>
          <w:szCs w:val="24"/>
        </w:rPr>
        <w:t>podľa § 3</w:t>
      </w:r>
      <w:r w:rsidR="001935CE" w:rsidRPr="00771FC5">
        <w:rPr>
          <w:rFonts w:ascii="Times New Roman" w:hAnsi="Times New Roman" w:cs="Times New Roman"/>
          <w:sz w:val="24"/>
          <w:szCs w:val="24"/>
        </w:rPr>
        <w:t xml:space="preserve"> ods. 2</w:t>
      </w:r>
      <w:r w:rsidR="00AF536C" w:rsidRPr="00771FC5">
        <w:rPr>
          <w:rFonts w:ascii="Times New Roman" w:hAnsi="Times New Roman" w:cs="Times New Roman"/>
          <w:sz w:val="24"/>
          <w:szCs w:val="24"/>
        </w:rPr>
        <w:t xml:space="preserve"> boli uvedené </w:t>
      </w:r>
      <w:r w:rsidRPr="00771FC5">
        <w:rPr>
          <w:rFonts w:ascii="Times New Roman" w:hAnsi="Times New Roman" w:cs="Times New Roman"/>
          <w:sz w:val="24"/>
          <w:szCs w:val="24"/>
        </w:rPr>
        <w:t>v súlade s</w:t>
      </w:r>
      <w:r w:rsidR="00C3230F" w:rsidRPr="00771FC5">
        <w:rPr>
          <w:rFonts w:ascii="Times New Roman" w:hAnsi="Times New Roman" w:cs="Times New Roman"/>
          <w:sz w:val="24"/>
          <w:szCs w:val="24"/>
        </w:rPr>
        <w:t> </w:t>
      </w:r>
      <w:r w:rsidRPr="00771FC5">
        <w:rPr>
          <w:rFonts w:ascii="Times New Roman" w:hAnsi="Times New Roman" w:cs="Times New Roman"/>
          <w:sz w:val="24"/>
          <w:szCs w:val="24"/>
        </w:rPr>
        <w:t xml:space="preserve">§ </w:t>
      </w:r>
      <w:r w:rsidR="00C3230F" w:rsidRPr="00771FC5">
        <w:rPr>
          <w:rFonts w:ascii="Times New Roman" w:hAnsi="Times New Roman" w:cs="Times New Roman"/>
          <w:sz w:val="24"/>
          <w:szCs w:val="24"/>
        </w:rPr>
        <w:t xml:space="preserve">2 a </w:t>
      </w:r>
      <w:r w:rsidRPr="00771FC5">
        <w:rPr>
          <w:rFonts w:ascii="Times New Roman" w:hAnsi="Times New Roman" w:cs="Times New Roman"/>
          <w:sz w:val="24"/>
          <w:szCs w:val="24"/>
        </w:rPr>
        <w:t xml:space="preserve">3 alebo </w:t>
      </w:r>
      <w:r w:rsidR="00C3230F" w:rsidRPr="00771FC5">
        <w:rPr>
          <w:rFonts w:ascii="Times New Roman" w:hAnsi="Times New Roman" w:cs="Times New Roman"/>
          <w:sz w:val="24"/>
          <w:szCs w:val="24"/>
        </w:rPr>
        <w:t xml:space="preserve">v súlade s </w:t>
      </w:r>
      <w:r w:rsidRPr="00771FC5">
        <w:rPr>
          <w:rFonts w:ascii="Times New Roman" w:hAnsi="Times New Roman" w:cs="Times New Roman"/>
          <w:sz w:val="24"/>
          <w:szCs w:val="24"/>
        </w:rPr>
        <w:t>odsekom 1.</w:t>
      </w:r>
    </w:p>
    <w:p w14:paraId="251CF638" w14:textId="77777777" w:rsidR="003334AE" w:rsidRPr="00771FC5" w:rsidRDefault="003334AE" w:rsidP="002815AB">
      <w:pPr>
        <w:pStyle w:val="Odsekzoznamu"/>
        <w:spacing w:before="120" w:after="12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FC5">
        <w:rPr>
          <w:rFonts w:ascii="Times New Roman" w:hAnsi="Times New Roman" w:cs="Times New Roman"/>
          <w:b/>
          <w:sz w:val="24"/>
          <w:szCs w:val="24"/>
        </w:rPr>
        <w:t>§ 5</w:t>
      </w:r>
    </w:p>
    <w:p w14:paraId="631E8D1F" w14:textId="77777777" w:rsidR="000E244E" w:rsidRPr="00771FC5" w:rsidRDefault="003334AE" w:rsidP="00326D45">
      <w:pPr>
        <w:pStyle w:val="Odsekzoznamu"/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1FC5">
        <w:rPr>
          <w:rFonts w:ascii="Times New Roman" w:hAnsi="Times New Roman" w:cs="Times New Roman"/>
          <w:sz w:val="24"/>
          <w:szCs w:val="24"/>
        </w:rPr>
        <w:t>(1) V správe s informáciami o dani z príjmov sa informácie uvedené</w:t>
      </w:r>
      <w:r w:rsidR="0008280F" w:rsidRPr="00771FC5">
        <w:rPr>
          <w:rFonts w:ascii="Times New Roman" w:hAnsi="Times New Roman" w:cs="Times New Roman"/>
          <w:sz w:val="24"/>
          <w:szCs w:val="24"/>
        </w:rPr>
        <w:t xml:space="preserve"> v súlade s § </w:t>
      </w:r>
      <w:r w:rsidR="00AF536C" w:rsidRPr="00771FC5">
        <w:rPr>
          <w:rFonts w:ascii="Times New Roman" w:hAnsi="Times New Roman" w:cs="Times New Roman"/>
          <w:sz w:val="24"/>
          <w:szCs w:val="24"/>
        </w:rPr>
        <w:t xml:space="preserve">2 a </w:t>
      </w:r>
      <w:r w:rsidR="007C3EAD" w:rsidRPr="00771FC5">
        <w:rPr>
          <w:rFonts w:ascii="Times New Roman" w:hAnsi="Times New Roman" w:cs="Times New Roman"/>
          <w:sz w:val="24"/>
          <w:szCs w:val="24"/>
        </w:rPr>
        <w:t>3</w:t>
      </w:r>
      <w:r w:rsidR="0008280F" w:rsidRPr="00771FC5">
        <w:rPr>
          <w:rFonts w:ascii="Times New Roman" w:hAnsi="Times New Roman" w:cs="Times New Roman"/>
          <w:sz w:val="24"/>
          <w:szCs w:val="24"/>
        </w:rPr>
        <w:t xml:space="preserve"> alebo § 4 ods. 1 uvádzajú </w:t>
      </w:r>
    </w:p>
    <w:p w14:paraId="2618C2BE" w14:textId="77777777" w:rsidR="003334AE" w:rsidRPr="00771FC5" w:rsidRDefault="0008280F" w:rsidP="00326D45">
      <w:pPr>
        <w:pStyle w:val="Odsekzoznamu"/>
        <w:numPr>
          <w:ilvl w:val="0"/>
          <w:numId w:val="13"/>
        </w:numPr>
        <w:spacing w:before="120" w:after="120" w:line="240" w:lineRule="auto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1FC5">
        <w:rPr>
          <w:rFonts w:ascii="Times New Roman" w:hAnsi="Times New Roman" w:cs="Times New Roman"/>
          <w:sz w:val="24"/>
          <w:szCs w:val="24"/>
        </w:rPr>
        <w:t>samostatne za každý členský štá</w:t>
      </w:r>
      <w:r w:rsidR="000E244E" w:rsidRPr="00771FC5">
        <w:rPr>
          <w:rFonts w:ascii="Times New Roman" w:hAnsi="Times New Roman" w:cs="Times New Roman"/>
          <w:sz w:val="24"/>
          <w:szCs w:val="24"/>
        </w:rPr>
        <w:t>t; ak členský štát tvorí viacero daňových jurisdikcií, uvádzajú sa tieto informácie na úrovni členského štátu,</w:t>
      </w:r>
    </w:p>
    <w:p w14:paraId="1EF3BCC1" w14:textId="77777777" w:rsidR="000E244E" w:rsidRPr="00771FC5" w:rsidRDefault="000E244E" w:rsidP="00326D45">
      <w:pPr>
        <w:pStyle w:val="Odsekzoznamu"/>
        <w:numPr>
          <w:ilvl w:val="0"/>
          <w:numId w:val="13"/>
        </w:numPr>
        <w:spacing w:before="120" w:after="120" w:line="240" w:lineRule="auto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1FC5">
        <w:rPr>
          <w:rFonts w:ascii="Times New Roman" w:hAnsi="Times New Roman" w:cs="Times New Roman"/>
          <w:sz w:val="24"/>
          <w:szCs w:val="24"/>
        </w:rPr>
        <w:t>samostatne za každú daňovú jurisdikciu, ktorá je 1. marca účtovného obdobia, za ktor</w:t>
      </w:r>
      <w:r w:rsidR="000F1106" w:rsidRPr="00771FC5">
        <w:rPr>
          <w:rFonts w:ascii="Times New Roman" w:hAnsi="Times New Roman" w:cs="Times New Roman"/>
          <w:sz w:val="24"/>
          <w:szCs w:val="24"/>
        </w:rPr>
        <w:t>é</w:t>
      </w:r>
      <w:r w:rsidRPr="00771FC5">
        <w:rPr>
          <w:rFonts w:ascii="Times New Roman" w:hAnsi="Times New Roman" w:cs="Times New Roman"/>
          <w:sz w:val="24"/>
          <w:szCs w:val="24"/>
        </w:rPr>
        <w:t xml:space="preserve"> sa správ</w:t>
      </w:r>
      <w:r w:rsidR="000F1106" w:rsidRPr="00771FC5">
        <w:rPr>
          <w:rFonts w:ascii="Times New Roman" w:hAnsi="Times New Roman" w:cs="Times New Roman"/>
          <w:sz w:val="24"/>
          <w:szCs w:val="24"/>
        </w:rPr>
        <w:t>a</w:t>
      </w:r>
      <w:r w:rsidRPr="00771FC5">
        <w:rPr>
          <w:rFonts w:ascii="Times New Roman" w:hAnsi="Times New Roman" w:cs="Times New Roman"/>
          <w:sz w:val="24"/>
          <w:szCs w:val="24"/>
        </w:rPr>
        <w:t xml:space="preserve"> s informáciami o dani z príjmov vyhotovuje, uvedená v prílohe I k záverom Rady o revidovanom zozname EÚ obsahujúcom jurisdikcie, ktoré</w:t>
      </w:r>
      <w:r w:rsidR="000F1106" w:rsidRPr="00771FC5">
        <w:rPr>
          <w:rFonts w:ascii="Times New Roman" w:hAnsi="Times New Roman" w:cs="Times New Roman"/>
          <w:sz w:val="24"/>
          <w:szCs w:val="24"/>
        </w:rPr>
        <w:t xml:space="preserve"> nespolupracujú na daňové účely,</w:t>
      </w:r>
    </w:p>
    <w:p w14:paraId="079D07C4" w14:textId="77777777" w:rsidR="000F1106" w:rsidRPr="00771FC5" w:rsidRDefault="000F1106" w:rsidP="00326D45">
      <w:pPr>
        <w:pStyle w:val="Odsekzoznamu"/>
        <w:numPr>
          <w:ilvl w:val="0"/>
          <w:numId w:val="13"/>
        </w:numPr>
        <w:spacing w:before="120" w:after="120" w:line="240" w:lineRule="auto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1FC5">
        <w:rPr>
          <w:rFonts w:ascii="Times New Roman" w:hAnsi="Times New Roman" w:cs="Times New Roman"/>
          <w:sz w:val="24"/>
          <w:szCs w:val="24"/>
        </w:rPr>
        <w:t xml:space="preserve">samostatne za každú daňovú jurisdikciu, ktorá je 1. marca účtovného obdobia, za ktoré sa správa s informáciami o dani z príjmov vyhotovuje, a ktorá bola 1. marca bezprostredne predchádzajúceho účtovného obdobia uvedená v prílohe II k záverom Rady o revidovanom zozname EÚ obsahujúcom jurisdikcie, ktoré nespolupracujú na daňové účely, </w:t>
      </w:r>
    </w:p>
    <w:p w14:paraId="2E3FA0E7" w14:textId="77777777" w:rsidR="000E244E" w:rsidRPr="00771FC5" w:rsidRDefault="000E244E" w:rsidP="00326D45">
      <w:pPr>
        <w:pStyle w:val="Odsekzoznamu"/>
        <w:numPr>
          <w:ilvl w:val="0"/>
          <w:numId w:val="13"/>
        </w:numPr>
        <w:spacing w:before="120" w:after="120" w:line="240" w:lineRule="auto"/>
        <w:ind w:left="709" w:hanging="283"/>
        <w:contextualSpacing w:val="0"/>
        <w:rPr>
          <w:rFonts w:ascii="Times New Roman" w:hAnsi="Times New Roman" w:cs="Times New Roman"/>
          <w:sz w:val="24"/>
          <w:szCs w:val="24"/>
        </w:rPr>
      </w:pPr>
      <w:r w:rsidRPr="00771FC5">
        <w:rPr>
          <w:rFonts w:ascii="Times New Roman" w:hAnsi="Times New Roman" w:cs="Times New Roman"/>
          <w:sz w:val="24"/>
          <w:szCs w:val="24"/>
        </w:rPr>
        <w:t>súhrnne za </w:t>
      </w:r>
      <w:r w:rsidR="001B770F" w:rsidRPr="00771FC5">
        <w:rPr>
          <w:rFonts w:ascii="Times New Roman" w:hAnsi="Times New Roman" w:cs="Times New Roman"/>
          <w:sz w:val="24"/>
          <w:szCs w:val="24"/>
        </w:rPr>
        <w:t xml:space="preserve">ostatné </w:t>
      </w:r>
      <w:r w:rsidRPr="00771FC5">
        <w:rPr>
          <w:rFonts w:ascii="Times New Roman" w:hAnsi="Times New Roman" w:cs="Times New Roman"/>
          <w:sz w:val="24"/>
          <w:szCs w:val="24"/>
        </w:rPr>
        <w:t>daňové jurisdikcie.</w:t>
      </w:r>
    </w:p>
    <w:p w14:paraId="5A0C8852" w14:textId="55BB97C0" w:rsidR="007C3EAD" w:rsidRPr="00771FC5" w:rsidRDefault="007C3EAD" w:rsidP="000B1B52">
      <w:pPr>
        <w:pStyle w:val="Odsekzoznamu"/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1FC5">
        <w:rPr>
          <w:rFonts w:ascii="Times New Roman" w:hAnsi="Times New Roman" w:cs="Times New Roman"/>
          <w:sz w:val="24"/>
          <w:szCs w:val="24"/>
        </w:rPr>
        <w:t xml:space="preserve">(2) Informácie podľa odseku 1 sa </w:t>
      </w:r>
      <w:r w:rsidR="00F60040" w:rsidRPr="00771FC5">
        <w:rPr>
          <w:rFonts w:ascii="Times New Roman" w:hAnsi="Times New Roman" w:cs="Times New Roman"/>
          <w:sz w:val="24"/>
          <w:szCs w:val="24"/>
        </w:rPr>
        <w:t>uvádzajú v členení podľa každej</w:t>
      </w:r>
      <w:r w:rsidRPr="00771FC5">
        <w:rPr>
          <w:rFonts w:ascii="Times New Roman" w:hAnsi="Times New Roman" w:cs="Times New Roman"/>
          <w:sz w:val="24"/>
          <w:szCs w:val="24"/>
        </w:rPr>
        <w:t xml:space="preserve"> príslušnej daňovej jurisdikci</w:t>
      </w:r>
      <w:r w:rsidR="00F72AC3" w:rsidRPr="00771FC5">
        <w:rPr>
          <w:rFonts w:ascii="Times New Roman" w:hAnsi="Times New Roman" w:cs="Times New Roman"/>
          <w:sz w:val="24"/>
          <w:szCs w:val="24"/>
        </w:rPr>
        <w:t>e</w:t>
      </w:r>
      <w:r w:rsidRPr="00771FC5">
        <w:rPr>
          <w:rFonts w:ascii="Times New Roman" w:hAnsi="Times New Roman" w:cs="Times New Roman"/>
          <w:sz w:val="24"/>
          <w:szCs w:val="24"/>
        </w:rPr>
        <w:t xml:space="preserve"> na základe usadenia, existencie stáleho miesta podnikania alebo trvalej podnikateľskej činnosti, ktoré vzhľadom na činnosti skupiny</w:t>
      </w:r>
      <w:r w:rsidR="009839B3">
        <w:rPr>
          <w:rFonts w:ascii="Times New Roman" w:hAnsi="Times New Roman" w:cs="Times New Roman"/>
          <w:sz w:val="24"/>
          <w:szCs w:val="24"/>
        </w:rPr>
        <w:t xml:space="preserve"> účtovných jednotiek</w:t>
      </w:r>
      <w:r w:rsidR="00326D45" w:rsidRPr="00771FC5">
        <w:rPr>
          <w:rFonts w:ascii="Times New Roman" w:hAnsi="Times New Roman" w:cs="Times New Roman"/>
          <w:sz w:val="24"/>
          <w:szCs w:val="24"/>
        </w:rPr>
        <w:t>, zahraničnej skupiny, s</w:t>
      </w:r>
      <w:r w:rsidRPr="00771FC5">
        <w:rPr>
          <w:rFonts w:ascii="Times New Roman" w:hAnsi="Times New Roman" w:cs="Times New Roman"/>
          <w:sz w:val="24"/>
          <w:szCs w:val="24"/>
        </w:rPr>
        <w:t>amostatnej účtovnej jednotky</w:t>
      </w:r>
      <w:r w:rsidR="00326D45" w:rsidRPr="00771FC5">
        <w:rPr>
          <w:rFonts w:ascii="Times New Roman" w:hAnsi="Times New Roman" w:cs="Times New Roman"/>
          <w:sz w:val="24"/>
          <w:szCs w:val="24"/>
        </w:rPr>
        <w:t xml:space="preserve"> alebo</w:t>
      </w:r>
      <w:r w:rsidRPr="00771FC5">
        <w:rPr>
          <w:rFonts w:ascii="Times New Roman" w:hAnsi="Times New Roman" w:cs="Times New Roman"/>
          <w:sz w:val="24"/>
          <w:szCs w:val="24"/>
        </w:rPr>
        <w:t xml:space="preserve"> zahraničného samostatného subjektu môžu podliehať dani z príjmov v tejto daňovej jurisdikcii. Ak činnosti viacerých prepojených</w:t>
      </w:r>
      <w:r w:rsidR="00326D45" w:rsidRPr="00771FC5">
        <w:rPr>
          <w:rFonts w:ascii="Times New Roman" w:hAnsi="Times New Roman" w:cs="Times New Roman"/>
          <w:sz w:val="24"/>
          <w:szCs w:val="24"/>
        </w:rPr>
        <w:t xml:space="preserve"> účtovných jednotiek alebo prepojených subjektov zahraničnej skupiny</w:t>
      </w:r>
      <w:r w:rsidRPr="00771FC5">
        <w:rPr>
          <w:rFonts w:ascii="Times New Roman" w:hAnsi="Times New Roman" w:cs="Times New Roman"/>
          <w:sz w:val="24"/>
          <w:szCs w:val="24"/>
        </w:rPr>
        <w:t xml:space="preserve"> môžu podliehať dani z príjmov v jednej daňovej jurisdikcii, informácie pri</w:t>
      </w:r>
      <w:r w:rsidR="00AF6685">
        <w:rPr>
          <w:rFonts w:ascii="Times New Roman" w:hAnsi="Times New Roman" w:cs="Times New Roman"/>
          <w:sz w:val="24"/>
          <w:szCs w:val="24"/>
        </w:rPr>
        <w:t xml:space="preserve">slúchajúce k </w:t>
      </w:r>
      <w:r w:rsidRPr="00771FC5">
        <w:rPr>
          <w:rFonts w:ascii="Times New Roman" w:hAnsi="Times New Roman" w:cs="Times New Roman"/>
          <w:sz w:val="24"/>
          <w:szCs w:val="24"/>
        </w:rPr>
        <w:t>tejto daňovej jurisdikcii predstavujú súčet informácií týkajúcich sa týchto činností každ</w:t>
      </w:r>
      <w:r w:rsidR="00326D45" w:rsidRPr="00771FC5">
        <w:rPr>
          <w:rFonts w:ascii="Times New Roman" w:hAnsi="Times New Roman" w:cs="Times New Roman"/>
          <w:sz w:val="24"/>
          <w:szCs w:val="24"/>
        </w:rPr>
        <w:t xml:space="preserve">ej prepojenej účtovnej jednotky, </w:t>
      </w:r>
      <w:r w:rsidRPr="00771FC5">
        <w:rPr>
          <w:rFonts w:ascii="Times New Roman" w:hAnsi="Times New Roman" w:cs="Times New Roman"/>
          <w:sz w:val="24"/>
          <w:szCs w:val="24"/>
        </w:rPr>
        <w:t xml:space="preserve">prepojeného </w:t>
      </w:r>
      <w:r w:rsidR="00326D45" w:rsidRPr="00771FC5">
        <w:rPr>
          <w:rFonts w:ascii="Times New Roman" w:hAnsi="Times New Roman" w:cs="Times New Roman"/>
          <w:sz w:val="24"/>
          <w:szCs w:val="24"/>
        </w:rPr>
        <w:t>subjektu zahraničnej skupiny</w:t>
      </w:r>
      <w:r w:rsidR="00AF6685">
        <w:rPr>
          <w:rFonts w:ascii="Times New Roman" w:hAnsi="Times New Roman" w:cs="Times New Roman"/>
          <w:sz w:val="24"/>
          <w:szCs w:val="24"/>
        </w:rPr>
        <w:t xml:space="preserve"> a ich</w:t>
      </w:r>
      <w:r w:rsidRPr="00771FC5">
        <w:rPr>
          <w:rFonts w:ascii="Times New Roman" w:hAnsi="Times New Roman" w:cs="Times New Roman"/>
          <w:sz w:val="24"/>
          <w:szCs w:val="24"/>
        </w:rPr>
        <w:t xml:space="preserve"> </w:t>
      </w:r>
      <w:r w:rsidR="00AF6685">
        <w:rPr>
          <w:rFonts w:ascii="Times New Roman" w:hAnsi="Times New Roman" w:cs="Times New Roman"/>
          <w:sz w:val="24"/>
          <w:szCs w:val="24"/>
        </w:rPr>
        <w:t>organizačných</w:t>
      </w:r>
      <w:r w:rsidR="00326D45" w:rsidRPr="00771FC5">
        <w:rPr>
          <w:rFonts w:ascii="Times New Roman" w:hAnsi="Times New Roman" w:cs="Times New Roman"/>
          <w:sz w:val="24"/>
          <w:szCs w:val="24"/>
        </w:rPr>
        <w:t xml:space="preserve"> zlož</w:t>
      </w:r>
      <w:r w:rsidR="00AF6685">
        <w:rPr>
          <w:rFonts w:ascii="Times New Roman" w:hAnsi="Times New Roman" w:cs="Times New Roman"/>
          <w:sz w:val="24"/>
          <w:szCs w:val="24"/>
        </w:rPr>
        <w:t>ie</w:t>
      </w:r>
      <w:r w:rsidR="00326D45" w:rsidRPr="00771FC5">
        <w:rPr>
          <w:rFonts w:ascii="Times New Roman" w:hAnsi="Times New Roman" w:cs="Times New Roman"/>
          <w:sz w:val="24"/>
          <w:szCs w:val="24"/>
        </w:rPr>
        <w:t>k</w:t>
      </w:r>
      <w:r w:rsidRPr="00771FC5">
        <w:rPr>
          <w:rFonts w:ascii="Times New Roman" w:hAnsi="Times New Roman" w:cs="Times New Roman"/>
          <w:sz w:val="24"/>
          <w:szCs w:val="24"/>
        </w:rPr>
        <w:t xml:space="preserve"> v tejto daňovej jurisdikcii.</w:t>
      </w:r>
    </w:p>
    <w:p w14:paraId="2DD699CA" w14:textId="77777777" w:rsidR="002815AB" w:rsidRPr="00771FC5" w:rsidRDefault="002815AB" w:rsidP="002815AB">
      <w:pPr>
        <w:pStyle w:val="Odsekzoznamu"/>
        <w:spacing w:before="120" w:after="12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FC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3334AE" w:rsidRPr="00771FC5">
        <w:rPr>
          <w:rFonts w:ascii="Times New Roman" w:hAnsi="Times New Roman" w:cs="Times New Roman"/>
          <w:b/>
          <w:sz w:val="24"/>
          <w:szCs w:val="24"/>
        </w:rPr>
        <w:t>6</w:t>
      </w:r>
    </w:p>
    <w:p w14:paraId="1CD6B8B8" w14:textId="69357D93" w:rsidR="00A64371" w:rsidRPr="00771FC5" w:rsidRDefault="00A64371" w:rsidP="00326D45">
      <w:pPr>
        <w:pStyle w:val="Odsekzoznamu"/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1FC5">
        <w:rPr>
          <w:rFonts w:ascii="Times New Roman" w:hAnsi="Times New Roman" w:cs="Times New Roman"/>
          <w:sz w:val="24"/>
          <w:szCs w:val="24"/>
        </w:rPr>
        <w:t xml:space="preserve">(1) </w:t>
      </w:r>
      <w:r w:rsidR="00075F74" w:rsidRPr="00771FC5">
        <w:rPr>
          <w:rFonts w:ascii="Times New Roman" w:hAnsi="Times New Roman" w:cs="Times New Roman"/>
          <w:sz w:val="24"/>
          <w:szCs w:val="24"/>
        </w:rPr>
        <w:t>V s</w:t>
      </w:r>
      <w:r w:rsidR="00207BB7" w:rsidRPr="00771FC5">
        <w:rPr>
          <w:rFonts w:ascii="Times New Roman" w:hAnsi="Times New Roman" w:cs="Times New Roman"/>
          <w:sz w:val="24"/>
          <w:szCs w:val="24"/>
        </w:rPr>
        <w:t>práv</w:t>
      </w:r>
      <w:r w:rsidR="00075F74" w:rsidRPr="00771FC5">
        <w:rPr>
          <w:rFonts w:ascii="Times New Roman" w:hAnsi="Times New Roman" w:cs="Times New Roman"/>
          <w:sz w:val="24"/>
          <w:szCs w:val="24"/>
        </w:rPr>
        <w:t>e</w:t>
      </w:r>
      <w:r w:rsidR="00207BB7" w:rsidRPr="00771FC5">
        <w:rPr>
          <w:rFonts w:ascii="Times New Roman" w:hAnsi="Times New Roman" w:cs="Times New Roman"/>
          <w:sz w:val="24"/>
          <w:szCs w:val="24"/>
        </w:rPr>
        <w:t xml:space="preserve"> s informáciami o dani z príjmov </w:t>
      </w:r>
      <w:r w:rsidR="00075F74" w:rsidRPr="00771FC5">
        <w:rPr>
          <w:rFonts w:ascii="Times New Roman" w:hAnsi="Times New Roman" w:cs="Times New Roman"/>
          <w:sz w:val="24"/>
          <w:szCs w:val="24"/>
        </w:rPr>
        <w:t>sa</w:t>
      </w:r>
      <w:r w:rsidR="00207BB7" w:rsidRPr="00771FC5">
        <w:rPr>
          <w:rFonts w:ascii="Times New Roman" w:hAnsi="Times New Roman" w:cs="Times New Roman"/>
          <w:sz w:val="24"/>
          <w:szCs w:val="24"/>
        </w:rPr>
        <w:t xml:space="preserve"> dočasne </w:t>
      </w:r>
      <w:r w:rsidR="00075F74" w:rsidRPr="00771FC5">
        <w:rPr>
          <w:rFonts w:ascii="Times New Roman" w:hAnsi="Times New Roman" w:cs="Times New Roman"/>
          <w:sz w:val="24"/>
          <w:szCs w:val="24"/>
        </w:rPr>
        <w:t>môž</w:t>
      </w:r>
      <w:r w:rsidR="00F60040" w:rsidRPr="00771FC5">
        <w:rPr>
          <w:rFonts w:ascii="Times New Roman" w:hAnsi="Times New Roman" w:cs="Times New Roman"/>
          <w:sz w:val="24"/>
          <w:szCs w:val="24"/>
        </w:rPr>
        <w:t>e neuv</w:t>
      </w:r>
      <w:r w:rsidR="00F72AC3" w:rsidRPr="00771FC5">
        <w:rPr>
          <w:rFonts w:ascii="Times New Roman" w:hAnsi="Times New Roman" w:cs="Times New Roman"/>
          <w:sz w:val="24"/>
          <w:szCs w:val="24"/>
        </w:rPr>
        <w:t>ies</w:t>
      </w:r>
      <w:r w:rsidR="00F60040" w:rsidRPr="00771FC5">
        <w:rPr>
          <w:rFonts w:ascii="Times New Roman" w:hAnsi="Times New Roman" w:cs="Times New Roman"/>
          <w:sz w:val="24"/>
          <w:szCs w:val="24"/>
        </w:rPr>
        <w:t>ť</w:t>
      </w:r>
      <w:r w:rsidR="00075F74" w:rsidRPr="00771FC5">
        <w:rPr>
          <w:rFonts w:ascii="Times New Roman" w:hAnsi="Times New Roman" w:cs="Times New Roman"/>
          <w:sz w:val="24"/>
          <w:szCs w:val="24"/>
        </w:rPr>
        <w:t xml:space="preserve"> </w:t>
      </w:r>
      <w:r w:rsidR="00207BB7" w:rsidRPr="00771FC5">
        <w:rPr>
          <w:rFonts w:ascii="Times New Roman" w:hAnsi="Times New Roman" w:cs="Times New Roman"/>
          <w:sz w:val="24"/>
          <w:szCs w:val="24"/>
        </w:rPr>
        <w:t>jedn</w:t>
      </w:r>
      <w:r w:rsidR="00075F74" w:rsidRPr="00771FC5">
        <w:rPr>
          <w:rFonts w:ascii="Times New Roman" w:hAnsi="Times New Roman" w:cs="Times New Roman"/>
          <w:sz w:val="24"/>
          <w:szCs w:val="24"/>
        </w:rPr>
        <w:t>a</w:t>
      </w:r>
      <w:r w:rsidR="00207BB7" w:rsidRPr="00771FC5">
        <w:rPr>
          <w:rFonts w:ascii="Times New Roman" w:hAnsi="Times New Roman" w:cs="Times New Roman"/>
          <w:sz w:val="24"/>
          <w:szCs w:val="24"/>
        </w:rPr>
        <w:t xml:space="preserve"> alebo viac informácií z</w:t>
      </w:r>
      <w:r w:rsidR="00395921" w:rsidRPr="00771FC5">
        <w:rPr>
          <w:rFonts w:ascii="Times New Roman" w:hAnsi="Times New Roman" w:cs="Times New Roman"/>
          <w:sz w:val="24"/>
          <w:szCs w:val="24"/>
        </w:rPr>
        <w:t> </w:t>
      </w:r>
      <w:r w:rsidR="00207BB7" w:rsidRPr="00771FC5">
        <w:rPr>
          <w:rFonts w:ascii="Times New Roman" w:hAnsi="Times New Roman" w:cs="Times New Roman"/>
          <w:sz w:val="24"/>
          <w:szCs w:val="24"/>
        </w:rPr>
        <w:t>informácií</w:t>
      </w:r>
      <w:r w:rsidR="00395921" w:rsidRPr="00771FC5">
        <w:rPr>
          <w:rFonts w:ascii="Times New Roman" w:hAnsi="Times New Roman" w:cs="Times New Roman"/>
          <w:sz w:val="24"/>
          <w:szCs w:val="24"/>
        </w:rPr>
        <w:t>, ktoré sa majú uviesť</w:t>
      </w:r>
      <w:r w:rsidR="00207BB7" w:rsidRPr="00771FC5">
        <w:rPr>
          <w:rFonts w:ascii="Times New Roman" w:hAnsi="Times New Roman" w:cs="Times New Roman"/>
          <w:sz w:val="24"/>
          <w:szCs w:val="24"/>
        </w:rPr>
        <w:t xml:space="preserve"> podľa § 3 ods. 2 alebo § 4 ods. 1, ak by ich uvedenie vážne poškodilo obchodné postavenie účtovných jednotiek alebo</w:t>
      </w:r>
      <w:r w:rsidR="00075F74" w:rsidRPr="00771FC5">
        <w:rPr>
          <w:rFonts w:ascii="Times New Roman" w:hAnsi="Times New Roman" w:cs="Times New Roman"/>
          <w:sz w:val="24"/>
          <w:szCs w:val="24"/>
        </w:rPr>
        <w:t xml:space="preserve"> iných subjektov</w:t>
      </w:r>
      <w:r w:rsidR="00207BB7" w:rsidRPr="00771FC5">
        <w:rPr>
          <w:rFonts w:ascii="Times New Roman" w:hAnsi="Times New Roman" w:cs="Times New Roman"/>
          <w:sz w:val="24"/>
          <w:szCs w:val="24"/>
        </w:rPr>
        <w:t xml:space="preserve">, ktorých sa správa s informáciami o dani z príjmov týka. </w:t>
      </w:r>
    </w:p>
    <w:p w14:paraId="7479389E" w14:textId="1CDCB284" w:rsidR="00A64371" w:rsidRPr="00771FC5" w:rsidRDefault="00F60040" w:rsidP="00326D45">
      <w:pPr>
        <w:pStyle w:val="Odsekzoznamu"/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1FC5">
        <w:rPr>
          <w:rFonts w:ascii="Times New Roman" w:hAnsi="Times New Roman" w:cs="Times New Roman"/>
          <w:sz w:val="24"/>
          <w:szCs w:val="24"/>
        </w:rPr>
        <w:t xml:space="preserve">(2) Informácia o dočasnom neuvedení </w:t>
      </w:r>
      <w:r w:rsidR="00A64371" w:rsidRPr="00771FC5">
        <w:rPr>
          <w:rFonts w:ascii="Times New Roman" w:hAnsi="Times New Roman" w:cs="Times New Roman"/>
          <w:sz w:val="24"/>
          <w:szCs w:val="24"/>
        </w:rPr>
        <w:t xml:space="preserve">  informácií podľa odseku 1 a riadne odôvodnenie </w:t>
      </w:r>
      <w:r w:rsidRPr="00771FC5">
        <w:rPr>
          <w:rFonts w:ascii="Times New Roman" w:hAnsi="Times New Roman" w:cs="Times New Roman"/>
          <w:sz w:val="24"/>
          <w:szCs w:val="24"/>
        </w:rPr>
        <w:t xml:space="preserve">neuvedenia týchto informácií </w:t>
      </w:r>
      <w:r w:rsidR="00A64371" w:rsidRPr="00771FC5">
        <w:rPr>
          <w:rFonts w:ascii="Times New Roman" w:hAnsi="Times New Roman" w:cs="Times New Roman"/>
          <w:sz w:val="24"/>
          <w:szCs w:val="24"/>
        </w:rPr>
        <w:t xml:space="preserve">sa uvádzajú v správe s informáciami o dani z príjmov. </w:t>
      </w:r>
    </w:p>
    <w:p w14:paraId="697DF411" w14:textId="4B406A22" w:rsidR="00A64371" w:rsidRPr="00771FC5" w:rsidRDefault="00A64371" w:rsidP="00326D45">
      <w:pPr>
        <w:pStyle w:val="Odsekzoznamu"/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1FC5">
        <w:rPr>
          <w:rFonts w:ascii="Times New Roman" w:hAnsi="Times New Roman" w:cs="Times New Roman"/>
          <w:sz w:val="24"/>
          <w:szCs w:val="24"/>
        </w:rPr>
        <w:t>(3) Informácie, ktoré</w:t>
      </w:r>
      <w:r w:rsidR="00F60040" w:rsidRPr="00771FC5">
        <w:rPr>
          <w:rFonts w:ascii="Times New Roman" w:hAnsi="Times New Roman" w:cs="Times New Roman"/>
          <w:sz w:val="24"/>
          <w:szCs w:val="24"/>
        </w:rPr>
        <w:t xml:space="preserve"> sa</w:t>
      </w:r>
      <w:r w:rsidRPr="00771FC5">
        <w:rPr>
          <w:rFonts w:ascii="Times New Roman" w:hAnsi="Times New Roman" w:cs="Times New Roman"/>
          <w:sz w:val="24"/>
          <w:szCs w:val="24"/>
        </w:rPr>
        <w:t xml:space="preserve"> v správe s informáciami o dani z príjmov </w:t>
      </w:r>
      <w:r w:rsidR="00F60040" w:rsidRPr="00771FC5">
        <w:rPr>
          <w:rFonts w:ascii="Times New Roman" w:hAnsi="Times New Roman" w:cs="Times New Roman"/>
          <w:sz w:val="24"/>
          <w:szCs w:val="24"/>
        </w:rPr>
        <w:t>neuviedli</w:t>
      </w:r>
      <w:r w:rsidRPr="00771FC5">
        <w:rPr>
          <w:rFonts w:ascii="Times New Roman" w:hAnsi="Times New Roman" w:cs="Times New Roman"/>
          <w:sz w:val="24"/>
          <w:szCs w:val="24"/>
        </w:rPr>
        <w:t xml:space="preserve"> v súlade s odsekom 1, sa </w:t>
      </w:r>
      <w:r w:rsidR="00075F74" w:rsidRPr="00771FC5">
        <w:rPr>
          <w:rFonts w:ascii="Times New Roman" w:hAnsi="Times New Roman" w:cs="Times New Roman"/>
          <w:sz w:val="24"/>
          <w:szCs w:val="24"/>
        </w:rPr>
        <w:t xml:space="preserve">uvedú </w:t>
      </w:r>
      <w:r w:rsidRPr="00771FC5">
        <w:rPr>
          <w:rFonts w:ascii="Times New Roman" w:hAnsi="Times New Roman" w:cs="Times New Roman"/>
          <w:sz w:val="24"/>
          <w:szCs w:val="24"/>
        </w:rPr>
        <w:t>v</w:t>
      </w:r>
      <w:r w:rsidR="00151E90" w:rsidRPr="00771FC5">
        <w:rPr>
          <w:rFonts w:ascii="Times New Roman" w:hAnsi="Times New Roman" w:cs="Times New Roman"/>
          <w:sz w:val="24"/>
          <w:szCs w:val="24"/>
        </w:rPr>
        <w:t xml:space="preserve"> neskoršej </w:t>
      </w:r>
      <w:r w:rsidRPr="00771FC5">
        <w:rPr>
          <w:rFonts w:ascii="Times New Roman" w:hAnsi="Times New Roman" w:cs="Times New Roman"/>
          <w:sz w:val="24"/>
          <w:szCs w:val="24"/>
        </w:rPr>
        <w:t xml:space="preserve">správe s informáciami o dani z príjmov  najneskôr do piatich rokov odo dňa ich </w:t>
      </w:r>
      <w:r w:rsidR="00F60040" w:rsidRPr="00771FC5">
        <w:rPr>
          <w:rFonts w:ascii="Times New Roman" w:hAnsi="Times New Roman" w:cs="Times New Roman"/>
          <w:sz w:val="24"/>
          <w:szCs w:val="24"/>
        </w:rPr>
        <w:t>neuvedenia</w:t>
      </w:r>
      <w:r w:rsidRPr="00771FC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0914F5" w14:textId="330286F2" w:rsidR="001378D0" w:rsidRPr="00771FC5" w:rsidRDefault="00A64371" w:rsidP="00326D45">
      <w:pPr>
        <w:pStyle w:val="Odsekzoznamu"/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1FC5">
        <w:rPr>
          <w:rFonts w:ascii="Times New Roman" w:hAnsi="Times New Roman" w:cs="Times New Roman"/>
          <w:sz w:val="24"/>
          <w:szCs w:val="24"/>
        </w:rPr>
        <w:lastRenderedPageBreak/>
        <w:t>(4)</w:t>
      </w:r>
      <w:r w:rsidR="001378D0" w:rsidRPr="00771FC5">
        <w:rPr>
          <w:rFonts w:ascii="Times New Roman" w:hAnsi="Times New Roman" w:cs="Times New Roman"/>
          <w:sz w:val="24"/>
          <w:szCs w:val="24"/>
        </w:rPr>
        <w:t xml:space="preserve"> Možnosť </w:t>
      </w:r>
      <w:r w:rsidR="00F60040" w:rsidRPr="00771FC5">
        <w:rPr>
          <w:rFonts w:ascii="Times New Roman" w:hAnsi="Times New Roman" w:cs="Times New Roman"/>
          <w:sz w:val="24"/>
          <w:szCs w:val="24"/>
        </w:rPr>
        <w:t>neuvedenia</w:t>
      </w:r>
      <w:r w:rsidR="001378D0" w:rsidRPr="00771FC5">
        <w:rPr>
          <w:rFonts w:ascii="Times New Roman" w:hAnsi="Times New Roman" w:cs="Times New Roman"/>
          <w:sz w:val="24"/>
          <w:szCs w:val="24"/>
        </w:rPr>
        <w:t xml:space="preserve"> informácií podľa odseku 1 sa nevzťahuje na informácie týkajúce sa   daňových jurisdikcií  uvedených v prílohách I a II k záverom Rady o revidovanom zozname EÚ obsahujúcom jurisdikcie, ktoré nespolupracujú na daňové účely</w:t>
      </w:r>
      <w:r w:rsidR="00326D45" w:rsidRPr="00771FC5">
        <w:rPr>
          <w:rFonts w:ascii="Times New Roman" w:hAnsi="Times New Roman" w:cs="Times New Roman"/>
          <w:sz w:val="24"/>
          <w:szCs w:val="24"/>
        </w:rPr>
        <w:t>.</w:t>
      </w:r>
    </w:p>
    <w:p w14:paraId="1775BA3F" w14:textId="77777777" w:rsidR="00722726" w:rsidRDefault="00722726" w:rsidP="002815AB">
      <w:pPr>
        <w:pStyle w:val="Odsekzoznamu"/>
        <w:spacing w:before="120" w:after="12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FC5">
        <w:rPr>
          <w:rFonts w:ascii="Times New Roman" w:hAnsi="Times New Roman" w:cs="Times New Roman"/>
          <w:b/>
          <w:sz w:val="24"/>
          <w:szCs w:val="24"/>
        </w:rPr>
        <w:t xml:space="preserve">§ 7 </w:t>
      </w:r>
    </w:p>
    <w:p w14:paraId="03F03476" w14:textId="02266433" w:rsidR="00D05FCE" w:rsidRPr="00771FC5" w:rsidRDefault="00D05FCE" w:rsidP="00D05FCE">
      <w:pPr>
        <w:pStyle w:val="Odsekzoznamu"/>
        <w:spacing w:before="120" w:after="12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1FC5">
        <w:rPr>
          <w:rFonts w:ascii="Times New Roman" w:hAnsi="Times New Roman" w:cs="Times New Roman"/>
          <w:sz w:val="24"/>
          <w:szCs w:val="24"/>
        </w:rPr>
        <w:t>Pri uvádzaní informácií uvedených v § 3 ods. 2 sa v správe s informáciami o dani z príjmov použije</w:t>
      </w:r>
      <w:r w:rsidR="00AF6685">
        <w:rPr>
          <w:rFonts w:ascii="Times New Roman" w:hAnsi="Times New Roman" w:cs="Times New Roman"/>
          <w:sz w:val="24"/>
          <w:szCs w:val="24"/>
        </w:rPr>
        <w:t xml:space="preserve"> ich</w:t>
      </w:r>
      <w:r w:rsidRPr="00771FC5">
        <w:rPr>
          <w:rFonts w:ascii="Times New Roman" w:hAnsi="Times New Roman" w:cs="Times New Roman"/>
          <w:sz w:val="24"/>
          <w:szCs w:val="24"/>
        </w:rPr>
        <w:t xml:space="preserve"> usporiadanie, označovanie a elektronický formát, ktoré sú ustanovené v osobitnom predpise</w:t>
      </w:r>
      <w:r w:rsidRPr="00771FC5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3"/>
      </w:r>
      <w:r w:rsidRPr="00771FC5">
        <w:rPr>
          <w:rFonts w:ascii="Times New Roman" w:hAnsi="Times New Roman" w:cs="Times New Roman"/>
          <w:sz w:val="24"/>
          <w:szCs w:val="24"/>
        </w:rPr>
        <w:t>).</w:t>
      </w:r>
    </w:p>
    <w:p w14:paraId="767182F6" w14:textId="2A444F19" w:rsidR="00D05FCE" w:rsidRDefault="00D05FCE" w:rsidP="002815AB">
      <w:pPr>
        <w:pStyle w:val="Odsekzoznamu"/>
        <w:spacing w:before="120" w:after="12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8</w:t>
      </w:r>
    </w:p>
    <w:p w14:paraId="7BBA044F" w14:textId="76C23729" w:rsidR="00D05FCE" w:rsidRPr="00D05FCE" w:rsidRDefault="00D05FCE" w:rsidP="00D05FCE">
      <w:pPr>
        <w:pStyle w:val="Odsekzoznamu"/>
        <w:spacing w:before="120"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</w:t>
      </w:r>
      <w:r w:rsidRPr="00771FC5">
        <w:rPr>
          <w:rFonts w:ascii="Times New Roman" w:hAnsi="Times New Roman" w:cs="Times New Roman"/>
          <w:sz w:val="24"/>
          <w:szCs w:val="24"/>
        </w:rPr>
        <w:t>k sa správa s informáciami o dani z príjmov ukladá  podľa § 21b ods. 1 alebo § 21c ods. 1 zákona</w:t>
      </w:r>
      <w:r>
        <w:rPr>
          <w:rFonts w:ascii="Times New Roman" w:hAnsi="Times New Roman" w:cs="Times New Roman"/>
          <w:sz w:val="24"/>
          <w:szCs w:val="24"/>
        </w:rPr>
        <w:t>, uvádzajú sa v nej aj informácie podľa § 21d ods. 1 písm. a) alebo ods. 2 písm. a) zákona.</w:t>
      </w:r>
    </w:p>
    <w:p w14:paraId="58FF4B48" w14:textId="3F8ADCF1" w:rsidR="00213A6E" w:rsidRPr="00771FC5" w:rsidRDefault="00213A6E" w:rsidP="00213A6E">
      <w:pPr>
        <w:pStyle w:val="Odsekzoznamu"/>
        <w:spacing w:before="120" w:after="12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FC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D05FCE">
        <w:rPr>
          <w:rFonts w:ascii="Times New Roman" w:hAnsi="Times New Roman" w:cs="Times New Roman"/>
          <w:b/>
          <w:sz w:val="24"/>
          <w:szCs w:val="24"/>
        </w:rPr>
        <w:t>9</w:t>
      </w:r>
    </w:p>
    <w:p w14:paraId="54F7EBD6" w14:textId="77777777" w:rsidR="00213A6E" w:rsidRPr="00771FC5" w:rsidRDefault="00004EC4" w:rsidP="003C3A69">
      <w:pPr>
        <w:pStyle w:val="Odsekzoznamu"/>
        <w:spacing w:before="120" w:after="12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1FC5">
        <w:rPr>
          <w:rFonts w:ascii="Times New Roman" w:hAnsi="Times New Roman" w:cs="Times New Roman"/>
          <w:sz w:val="24"/>
          <w:szCs w:val="24"/>
        </w:rPr>
        <w:t>Toto opatrenie sa prvýkrát použije pri správ</w:t>
      </w:r>
      <w:r w:rsidR="006F22B5" w:rsidRPr="00771FC5">
        <w:rPr>
          <w:rFonts w:ascii="Times New Roman" w:hAnsi="Times New Roman" w:cs="Times New Roman"/>
          <w:sz w:val="24"/>
          <w:szCs w:val="24"/>
        </w:rPr>
        <w:t>e</w:t>
      </w:r>
      <w:r w:rsidRPr="00771FC5">
        <w:rPr>
          <w:rFonts w:ascii="Times New Roman" w:hAnsi="Times New Roman" w:cs="Times New Roman"/>
          <w:sz w:val="24"/>
          <w:szCs w:val="24"/>
        </w:rPr>
        <w:t xml:space="preserve"> s informáciami o dani z</w:t>
      </w:r>
      <w:r w:rsidR="006F22B5" w:rsidRPr="00771FC5">
        <w:rPr>
          <w:rFonts w:ascii="Times New Roman" w:hAnsi="Times New Roman" w:cs="Times New Roman"/>
          <w:sz w:val="24"/>
          <w:szCs w:val="24"/>
        </w:rPr>
        <w:t> </w:t>
      </w:r>
      <w:r w:rsidRPr="00771FC5">
        <w:rPr>
          <w:rFonts w:ascii="Times New Roman" w:hAnsi="Times New Roman" w:cs="Times New Roman"/>
          <w:sz w:val="24"/>
          <w:szCs w:val="24"/>
        </w:rPr>
        <w:t>príjmov</w:t>
      </w:r>
      <w:r w:rsidR="006F22B5" w:rsidRPr="00771FC5">
        <w:rPr>
          <w:rFonts w:ascii="Times New Roman" w:hAnsi="Times New Roman" w:cs="Times New Roman"/>
          <w:sz w:val="24"/>
          <w:szCs w:val="24"/>
        </w:rPr>
        <w:t xml:space="preserve">, ktorá sa </w:t>
      </w:r>
      <w:r w:rsidR="00501E4E" w:rsidRPr="00771FC5">
        <w:rPr>
          <w:rFonts w:ascii="Times New Roman" w:hAnsi="Times New Roman" w:cs="Times New Roman"/>
          <w:sz w:val="24"/>
          <w:szCs w:val="24"/>
        </w:rPr>
        <w:t xml:space="preserve">do registra účtovných závierok </w:t>
      </w:r>
      <w:r w:rsidR="006F22B5" w:rsidRPr="00771FC5">
        <w:rPr>
          <w:rFonts w:ascii="Times New Roman" w:hAnsi="Times New Roman" w:cs="Times New Roman"/>
          <w:sz w:val="24"/>
          <w:szCs w:val="24"/>
        </w:rPr>
        <w:t>ukladá</w:t>
      </w:r>
      <w:r w:rsidRPr="00771FC5">
        <w:rPr>
          <w:rFonts w:ascii="Times New Roman" w:hAnsi="Times New Roman" w:cs="Times New Roman"/>
          <w:sz w:val="24"/>
          <w:szCs w:val="24"/>
        </w:rPr>
        <w:t xml:space="preserve"> za účtovné obdobie začína</w:t>
      </w:r>
      <w:r w:rsidR="006F22B5" w:rsidRPr="00771FC5">
        <w:rPr>
          <w:rFonts w:ascii="Times New Roman" w:hAnsi="Times New Roman" w:cs="Times New Roman"/>
          <w:sz w:val="24"/>
          <w:szCs w:val="24"/>
        </w:rPr>
        <w:t>júce</w:t>
      </w:r>
      <w:r w:rsidRPr="00771FC5">
        <w:rPr>
          <w:rFonts w:ascii="Times New Roman" w:hAnsi="Times New Roman" w:cs="Times New Roman"/>
          <w:sz w:val="24"/>
          <w:szCs w:val="24"/>
        </w:rPr>
        <w:t xml:space="preserve"> 22. júna 2024.</w:t>
      </w:r>
    </w:p>
    <w:p w14:paraId="51B565D2" w14:textId="77777777" w:rsidR="002C786C" w:rsidRDefault="002C786C" w:rsidP="00815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1F530C" w14:textId="4C6CCBB9" w:rsidR="000263F4" w:rsidRPr="00771FC5" w:rsidRDefault="00815608" w:rsidP="00815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FC5">
        <w:rPr>
          <w:rFonts w:ascii="Times New Roman" w:hAnsi="Times New Roman" w:cs="Times New Roman"/>
          <w:b/>
          <w:sz w:val="24"/>
          <w:szCs w:val="24"/>
        </w:rPr>
        <w:t>§</w:t>
      </w:r>
      <w:r w:rsidR="00213A6E" w:rsidRPr="00771F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5FCE">
        <w:rPr>
          <w:rFonts w:ascii="Times New Roman" w:hAnsi="Times New Roman" w:cs="Times New Roman"/>
          <w:b/>
          <w:sz w:val="24"/>
          <w:szCs w:val="24"/>
        </w:rPr>
        <w:t>10</w:t>
      </w:r>
    </w:p>
    <w:p w14:paraId="3AC1D930" w14:textId="77777777" w:rsidR="000263F4" w:rsidRPr="00771FC5" w:rsidRDefault="000263F4" w:rsidP="000263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9B5DA82" w14:textId="77777777" w:rsidR="007D691A" w:rsidRPr="00771FC5" w:rsidRDefault="000263F4" w:rsidP="00004E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1FC5">
        <w:rPr>
          <w:rFonts w:ascii="Times New Roman" w:hAnsi="Times New Roman" w:cs="Times New Roman"/>
          <w:sz w:val="24"/>
          <w:szCs w:val="24"/>
        </w:rPr>
        <w:t>Týmto opatrením sa preberajú právne záväzné akty Európskej únie uvedené v</w:t>
      </w:r>
      <w:r w:rsidR="00213A6E" w:rsidRPr="00771FC5">
        <w:rPr>
          <w:rFonts w:ascii="Times New Roman" w:hAnsi="Times New Roman" w:cs="Times New Roman"/>
          <w:sz w:val="24"/>
          <w:szCs w:val="24"/>
        </w:rPr>
        <w:t> </w:t>
      </w:r>
      <w:r w:rsidRPr="00771FC5">
        <w:rPr>
          <w:rFonts w:ascii="Times New Roman" w:hAnsi="Times New Roman" w:cs="Times New Roman"/>
          <w:sz w:val="24"/>
          <w:szCs w:val="24"/>
        </w:rPr>
        <w:t>prílohe</w:t>
      </w:r>
      <w:r w:rsidR="00213A6E" w:rsidRPr="00771FC5">
        <w:rPr>
          <w:rFonts w:ascii="Times New Roman" w:hAnsi="Times New Roman" w:cs="Times New Roman"/>
          <w:sz w:val="24"/>
          <w:szCs w:val="24"/>
        </w:rPr>
        <w:t>.</w:t>
      </w:r>
      <w:r w:rsidRPr="00771F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8C7F6D" w14:textId="77777777" w:rsidR="00213A6E" w:rsidRPr="00771FC5" w:rsidRDefault="00213A6E" w:rsidP="00213A6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79013609" w14:textId="4A358202" w:rsidR="00E66B49" w:rsidRPr="00771FC5" w:rsidRDefault="000263F4" w:rsidP="00092B9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FC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D05FCE">
        <w:rPr>
          <w:rFonts w:ascii="Times New Roman" w:hAnsi="Times New Roman" w:cs="Times New Roman"/>
          <w:b/>
          <w:sz w:val="24"/>
          <w:szCs w:val="24"/>
        </w:rPr>
        <w:t>11</w:t>
      </w:r>
    </w:p>
    <w:p w14:paraId="3E82F560" w14:textId="77777777" w:rsidR="00B400E3" w:rsidRPr="00771FC5" w:rsidRDefault="00B400E3" w:rsidP="00004EC4">
      <w:pPr>
        <w:keepNext/>
        <w:autoSpaceDE w:val="0"/>
        <w:autoSpaceDN w:val="0"/>
        <w:adjustRightInd w:val="0"/>
        <w:spacing w:before="240" w:after="480" w:line="240" w:lineRule="auto"/>
        <w:ind w:firstLine="702"/>
        <w:rPr>
          <w:rFonts w:ascii="Times New Roman" w:hAnsi="Times New Roman" w:cs="Times New Roman"/>
          <w:sz w:val="24"/>
          <w:szCs w:val="24"/>
        </w:rPr>
      </w:pPr>
      <w:r w:rsidRPr="00771FC5">
        <w:rPr>
          <w:rFonts w:ascii="Times New Roman" w:hAnsi="Times New Roman" w:cs="Times New Roman"/>
          <w:sz w:val="24"/>
          <w:szCs w:val="24"/>
        </w:rPr>
        <w:t>To</w:t>
      </w:r>
      <w:r w:rsidR="000263F4" w:rsidRPr="00771FC5">
        <w:rPr>
          <w:rFonts w:ascii="Times New Roman" w:hAnsi="Times New Roman" w:cs="Times New Roman"/>
          <w:sz w:val="24"/>
          <w:szCs w:val="24"/>
        </w:rPr>
        <w:t>to opatrenie nadobúda účinnosť 22</w:t>
      </w:r>
      <w:r w:rsidRPr="00771FC5">
        <w:rPr>
          <w:rFonts w:ascii="Times New Roman" w:hAnsi="Times New Roman" w:cs="Times New Roman"/>
          <w:sz w:val="24"/>
          <w:szCs w:val="24"/>
        </w:rPr>
        <w:t>.</w:t>
      </w:r>
      <w:r w:rsidR="000C6AE6" w:rsidRPr="00771FC5">
        <w:rPr>
          <w:rFonts w:ascii="Times New Roman" w:hAnsi="Times New Roman" w:cs="Times New Roman"/>
          <w:sz w:val="24"/>
          <w:szCs w:val="24"/>
        </w:rPr>
        <w:t xml:space="preserve"> </w:t>
      </w:r>
      <w:r w:rsidR="000263F4" w:rsidRPr="00771FC5">
        <w:rPr>
          <w:rFonts w:ascii="Times New Roman" w:hAnsi="Times New Roman" w:cs="Times New Roman"/>
          <w:sz w:val="24"/>
          <w:szCs w:val="24"/>
        </w:rPr>
        <w:t>júna</w:t>
      </w:r>
      <w:r w:rsidR="00E96435" w:rsidRPr="00771FC5">
        <w:rPr>
          <w:rFonts w:ascii="Times New Roman" w:hAnsi="Times New Roman" w:cs="Times New Roman"/>
          <w:sz w:val="24"/>
          <w:szCs w:val="24"/>
        </w:rPr>
        <w:t xml:space="preserve"> </w:t>
      </w:r>
      <w:r w:rsidRPr="00771FC5">
        <w:rPr>
          <w:rFonts w:ascii="Times New Roman" w:hAnsi="Times New Roman" w:cs="Times New Roman"/>
          <w:sz w:val="24"/>
          <w:szCs w:val="24"/>
        </w:rPr>
        <w:t>20</w:t>
      </w:r>
      <w:r w:rsidR="000263F4" w:rsidRPr="00771FC5">
        <w:rPr>
          <w:rFonts w:ascii="Times New Roman" w:hAnsi="Times New Roman" w:cs="Times New Roman"/>
          <w:sz w:val="24"/>
          <w:szCs w:val="24"/>
        </w:rPr>
        <w:t>23</w:t>
      </w:r>
      <w:r w:rsidRPr="00771FC5">
        <w:rPr>
          <w:rFonts w:ascii="Times New Roman" w:hAnsi="Times New Roman" w:cs="Times New Roman"/>
          <w:sz w:val="24"/>
          <w:szCs w:val="24"/>
        </w:rPr>
        <w:t>.</w:t>
      </w:r>
    </w:p>
    <w:p w14:paraId="410C3253" w14:textId="77777777" w:rsidR="00E60237" w:rsidRPr="00771FC5" w:rsidRDefault="00E60237" w:rsidP="00092B94">
      <w:pPr>
        <w:keepNext/>
        <w:autoSpaceDE w:val="0"/>
        <w:autoSpaceDN w:val="0"/>
        <w:adjustRightInd w:val="0"/>
        <w:spacing w:after="0" w:line="240" w:lineRule="auto"/>
        <w:ind w:left="702" w:firstLine="4962"/>
        <w:rPr>
          <w:rFonts w:ascii="Times New Roman" w:hAnsi="Times New Roman" w:cs="Times New Roman"/>
          <w:sz w:val="24"/>
          <w:szCs w:val="24"/>
        </w:rPr>
      </w:pPr>
    </w:p>
    <w:p w14:paraId="0BF37AD0" w14:textId="77777777" w:rsidR="00F3016F" w:rsidRPr="00771FC5" w:rsidRDefault="00F3016F" w:rsidP="00092B94">
      <w:pPr>
        <w:keepNext/>
        <w:autoSpaceDE w:val="0"/>
        <w:autoSpaceDN w:val="0"/>
        <w:adjustRightInd w:val="0"/>
        <w:spacing w:after="0" w:line="240" w:lineRule="auto"/>
        <w:ind w:left="702" w:firstLine="4962"/>
        <w:rPr>
          <w:rFonts w:ascii="Times New Roman" w:hAnsi="Times New Roman" w:cs="Times New Roman"/>
          <w:sz w:val="24"/>
          <w:szCs w:val="24"/>
        </w:rPr>
      </w:pPr>
    </w:p>
    <w:p w14:paraId="16BB3D2E" w14:textId="77777777" w:rsidR="00F3016F" w:rsidRPr="00771FC5" w:rsidRDefault="00F3016F" w:rsidP="00092B94">
      <w:pPr>
        <w:keepNext/>
        <w:autoSpaceDE w:val="0"/>
        <w:autoSpaceDN w:val="0"/>
        <w:adjustRightInd w:val="0"/>
        <w:spacing w:after="0" w:line="240" w:lineRule="auto"/>
        <w:ind w:left="702" w:firstLine="4962"/>
        <w:rPr>
          <w:rFonts w:ascii="Times New Roman" w:hAnsi="Times New Roman" w:cs="Times New Roman"/>
          <w:sz w:val="24"/>
          <w:szCs w:val="24"/>
        </w:rPr>
      </w:pPr>
    </w:p>
    <w:p w14:paraId="2826C95B" w14:textId="77777777" w:rsidR="00E60237" w:rsidRPr="00771FC5" w:rsidRDefault="00E60237" w:rsidP="00092B94">
      <w:pPr>
        <w:keepNext/>
        <w:autoSpaceDE w:val="0"/>
        <w:autoSpaceDN w:val="0"/>
        <w:adjustRightInd w:val="0"/>
        <w:spacing w:after="0" w:line="240" w:lineRule="auto"/>
        <w:ind w:left="702" w:firstLine="4962"/>
        <w:rPr>
          <w:rFonts w:ascii="Times New Roman" w:hAnsi="Times New Roman" w:cs="Times New Roman"/>
          <w:sz w:val="24"/>
          <w:szCs w:val="24"/>
        </w:rPr>
      </w:pPr>
    </w:p>
    <w:p w14:paraId="73077203" w14:textId="77777777" w:rsidR="00B400E3" w:rsidRPr="00771FC5" w:rsidRDefault="00213A6E" w:rsidP="00092B94">
      <w:pPr>
        <w:keepNext/>
        <w:autoSpaceDE w:val="0"/>
        <w:autoSpaceDN w:val="0"/>
        <w:adjustRightInd w:val="0"/>
        <w:spacing w:after="0" w:line="240" w:lineRule="auto"/>
        <w:ind w:left="702" w:firstLine="4962"/>
        <w:rPr>
          <w:rFonts w:ascii="Times New Roman" w:hAnsi="Times New Roman" w:cs="Times New Roman"/>
          <w:sz w:val="24"/>
          <w:szCs w:val="24"/>
        </w:rPr>
      </w:pPr>
      <w:r w:rsidRPr="00771FC5">
        <w:rPr>
          <w:rFonts w:ascii="Times New Roman" w:hAnsi="Times New Roman" w:cs="Times New Roman"/>
          <w:sz w:val="24"/>
          <w:szCs w:val="24"/>
        </w:rPr>
        <w:t xml:space="preserve">        </w:t>
      </w:r>
      <w:r w:rsidR="000263F4" w:rsidRPr="00771FC5">
        <w:rPr>
          <w:rFonts w:ascii="Times New Roman" w:hAnsi="Times New Roman" w:cs="Times New Roman"/>
          <w:sz w:val="24"/>
          <w:szCs w:val="24"/>
        </w:rPr>
        <w:t>Igor Matovič</w:t>
      </w:r>
    </w:p>
    <w:p w14:paraId="7FADC1A4" w14:textId="77777777" w:rsidR="00BE41E4" w:rsidRPr="00771FC5" w:rsidRDefault="009258C2" w:rsidP="00AC4A26">
      <w:pPr>
        <w:keepNext/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  <w:r w:rsidRPr="00771FC5">
        <w:rPr>
          <w:rFonts w:ascii="Times New Roman" w:hAnsi="Times New Roman" w:cs="Times New Roman"/>
          <w:sz w:val="24"/>
          <w:szCs w:val="24"/>
        </w:rPr>
        <w:t xml:space="preserve">podpredseda vlády a </w:t>
      </w:r>
      <w:r w:rsidR="00B400E3" w:rsidRPr="00771FC5">
        <w:rPr>
          <w:rFonts w:ascii="Times New Roman" w:hAnsi="Times New Roman" w:cs="Times New Roman"/>
          <w:sz w:val="24"/>
          <w:szCs w:val="24"/>
        </w:rPr>
        <w:t>minister financií</w:t>
      </w:r>
    </w:p>
    <w:p w14:paraId="47EAA7CA" w14:textId="77777777" w:rsidR="00092B94" w:rsidRPr="00771FC5" w:rsidRDefault="00092B94" w:rsidP="00B4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33C9ED" w14:textId="77777777" w:rsidR="00BE41E4" w:rsidRPr="00771FC5" w:rsidRDefault="00BE41E4" w:rsidP="00B4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D63EE6" w14:textId="77777777" w:rsidR="00815608" w:rsidRPr="00771FC5" w:rsidRDefault="00815608" w:rsidP="00B4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37C112" w14:textId="77777777" w:rsidR="00815608" w:rsidRPr="00771FC5" w:rsidRDefault="00815608" w:rsidP="00B4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F675E6" w14:textId="77777777" w:rsidR="00815608" w:rsidRPr="00771FC5" w:rsidRDefault="00815608" w:rsidP="00B4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15F8C2" w14:textId="77777777" w:rsidR="00815608" w:rsidRPr="00771FC5" w:rsidRDefault="00815608" w:rsidP="00B4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F4FC26" w14:textId="77777777" w:rsidR="00815608" w:rsidRPr="00771FC5" w:rsidRDefault="00815608" w:rsidP="00B4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7A1731" w14:textId="77777777" w:rsidR="00815608" w:rsidRPr="00771FC5" w:rsidRDefault="00815608" w:rsidP="00B4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D8A764" w14:textId="77777777" w:rsidR="00815608" w:rsidRPr="00771FC5" w:rsidRDefault="00815608" w:rsidP="00B4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9A7315" w14:textId="77777777" w:rsidR="00815608" w:rsidRPr="00771FC5" w:rsidRDefault="00815608" w:rsidP="00B4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3DB89B" w14:textId="77777777" w:rsidR="00815608" w:rsidRPr="00771FC5" w:rsidRDefault="00815608" w:rsidP="00B4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DFF330" w14:textId="77777777" w:rsidR="00151E90" w:rsidRPr="00771FC5" w:rsidRDefault="00151E90" w:rsidP="00B4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817352" w14:textId="77777777" w:rsidR="00151E90" w:rsidRPr="00771FC5" w:rsidRDefault="00151E90" w:rsidP="00B4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31E66F" w14:textId="77777777" w:rsidR="00151E90" w:rsidRPr="00771FC5" w:rsidRDefault="00151E90" w:rsidP="00B4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61FB67" w14:textId="77777777" w:rsidR="00151E90" w:rsidRPr="00771FC5" w:rsidRDefault="00151E90" w:rsidP="00B4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F67868" w14:textId="77777777" w:rsidR="00151E90" w:rsidRPr="00771FC5" w:rsidRDefault="00151E90" w:rsidP="00B4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8247FE" w14:textId="77777777" w:rsidR="00815608" w:rsidRPr="00771FC5" w:rsidRDefault="00815608" w:rsidP="00815608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771FC5"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="00F3016F" w:rsidRPr="00771FC5">
        <w:rPr>
          <w:rFonts w:ascii="Times New Roman" w:hAnsi="Times New Roman" w:cs="Times New Roman"/>
          <w:sz w:val="24"/>
          <w:szCs w:val="24"/>
        </w:rPr>
        <w:t xml:space="preserve">      </w:t>
      </w:r>
      <w:r w:rsidRPr="00771FC5">
        <w:rPr>
          <w:rFonts w:ascii="Times New Roman" w:hAnsi="Times New Roman" w:cs="Times New Roman"/>
          <w:sz w:val="24"/>
          <w:szCs w:val="24"/>
        </w:rPr>
        <w:t xml:space="preserve">    Príloha k opatreniu č. MF/</w:t>
      </w:r>
      <w:r w:rsidR="00213A6E" w:rsidRPr="00771FC5">
        <w:rPr>
          <w:rFonts w:ascii="Times New Roman" w:hAnsi="Times New Roman" w:cs="Times New Roman"/>
          <w:sz w:val="24"/>
          <w:szCs w:val="24"/>
        </w:rPr>
        <w:t>...</w:t>
      </w:r>
      <w:r w:rsidRPr="00771FC5">
        <w:rPr>
          <w:rFonts w:ascii="Times New Roman" w:hAnsi="Times New Roman" w:cs="Times New Roman"/>
          <w:sz w:val="24"/>
          <w:szCs w:val="24"/>
        </w:rPr>
        <w:t xml:space="preserve">/2022-74 </w:t>
      </w:r>
    </w:p>
    <w:p w14:paraId="1910C6E0" w14:textId="77777777" w:rsidR="00815608" w:rsidRPr="00771FC5" w:rsidRDefault="00815608" w:rsidP="00B4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AA2C8F" w14:textId="77777777" w:rsidR="00815608" w:rsidRPr="00771FC5" w:rsidRDefault="00815608" w:rsidP="00B4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1FC5">
        <w:rPr>
          <w:rFonts w:ascii="Times New Roman" w:hAnsi="Times New Roman" w:cs="Times New Roman"/>
          <w:b/>
          <w:sz w:val="24"/>
          <w:szCs w:val="24"/>
        </w:rPr>
        <w:t>ZOZNAM PREBERANÝCH PRÁVNE ZAVÄZNÝCH AKTOV EURÓPSKEJ ÚNIE</w:t>
      </w:r>
    </w:p>
    <w:p w14:paraId="227C31BC" w14:textId="77777777" w:rsidR="00815608" w:rsidRPr="00771FC5" w:rsidRDefault="00815608" w:rsidP="00B40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8CAD3A" w14:textId="77777777" w:rsidR="00815608" w:rsidRPr="00815608" w:rsidRDefault="00815608" w:rsidP="00F301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FC5">
        <w:rPr>
          <w:rFonts w:ascii="Times New Roman" w:hAnsi="Times New Roman" w:cs="Times New Roman"/>
          <w:sz w:val="24"/>
          <w:szCs w:val="24"/>
        </w:rPr>
        <w:t>Smernica Európskeho parlamentu a Rady (EÚ) 2021/2101 z 24. novembra 2021, ktorou sa mení smernica 2013/34/EÚ, pokiaľ ide o zverejňovanie informácií o dani z príjmov určitými podnikmi a pobočkami (Ú. v. EÚ L 429, 1. 12. 2021).</w:t>
      </w:r>
    </w:p>
    <w:sectPr w:rsidR="00815608" w:rsidRPr="0081560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8486D2" w14:textId="77777777" w:rsidR="00980A54" w:rsidRDefault="00980A54" w:rsidP="00CE2138">
      <w:pPr>
        <w:spacing w:after="0" w:line="240" w:lineRule="auto"/>
      </w:pPr>
      <w:r>
        <w:separator/>
      </w:r>
    </w:p>
  </w:endnote>
  <w:endnote w:type="continuationSeparator" w:id="0">
    <w:p w14:paraId="72DFF457" w14:textId="77777777" w:rsidR="00980A54" w:rsidRDefault="00980A54" w:rsidP="00CE2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930550286"/>
      <w:docPartObj>
        <w:docPartGallery w:val="Page Numbers (Bottom of Page)"/>
        <w:docPartUnique/>
      </w:docPartObj>
    </w:sdtPr>
    <w:sdtEndPr/>
    <w:sdtContent>
      <w:p w14:paraId="00F128A4" w14:textId="77777777" w:rsidR="00815608" w:rsidRPr="00815608" w:rsidRDefault="00815608">
        <w:pPr>
          <w:pStyle w:val="Pta"/>
          <w:jc w:val="right"/>
          <w:rPr>
            <w:rFonts w:ascii="Times New Roman" w:hAnsi="Times New Roman" w:cs="Times New Roman"/>
          </w:rPr>
        </w:pPr>
        <w:r w:rsidRPr="00815608">
          <w:rPr>
            <w:rFonts w:ascii="Times New Roman" w:hAnsi="Times New Roman" w:cs="Times New Roman"/>
          </w:rPr>
          <w:fldChar w:fldCharType="begin"/>
        </w:r>
        <w:r w:rsidRPr="00815608">
          <w:rPr>
            <w:rFonts w:ascii="Times New Roman" w:hAnsi="Times New Roman" w:cs="Times New Roman"/>
          </w:rPr>
          <w:instrText>PAGE   \* MERGEFORMAT</w:instrText>
        </w:r>
        <w:r w:rsidRPr="00815608">
          <w:rPr>
            <w:rFonts w:ascii="Times New Roman" w:hAnsi="Times New Roman" w:cs="Times New Roman"/>
          </w:rPr>
          <w:fldChar w:fldCharType="separate"/>
        </w:r>
        <w:r w:rsidR="006739EE">
          <w:rPr>
            <w:rFonts w:ascii="Times New Roman" w:hAnsi="Times New Roman" w:cs="Times New Roman"/>
            <w:noProof/>
          </w:rPr>
          <w:t>1</w:t>
        </w:r>
        <w:r w:rsidRPr="00815608">
          <w:rPr>
            <w:rFonts w:ascii="Times New Roman" w:hAnsi="Times New Roman" w:cs="Times New Roman"/>
          </w:rPr>
          <w:fldChar w:fldCharType="end"/>
        </w:r>
      </w:p>
    </w:sdtContent>
  </w:sdt>
  <w:p w14:paraId="3EB0C3E4" w14:textId="77777777" w:rsidR="00CE2138" w:rsidRDefault="00CE213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75E9D0" w14:textId="77777777" w:rsidR="00980A54" w:rsidRDefault="00980A54" w:rsidP="00CE2138">
      <w:pPr>
        <w:spacing w:after="0" w:line="240" w:lineRule="auto"/>
      </w:pPr>
      <w:r>
        <w:separator/>
      </w:r>
    </w:p>
  </w:footnote>
  <w:footnote w:type="continuationSeparator" w:id="0">
    <w:p w14:paraId="7F489963" w14:textId="77777777" w:rsidR="00980A54" w:rsidRDefault="00980A54" w:rsidP="00CE2138">
      <w:pPr>
        <w:spacing w:after="0" w:line="240" w:lineRule="auto"/>
      </w:pPr>
      <w:r>
        <w:continuationSeparator/>
      </w:r>
    </w:p>
  </w:footnote>
  <w:footnote w:id="1">
    <w:p w14:paraId="2A07BE99" w14:textId="6A40CA06" w:rsidR="00740001" w:rsidRPr="0024628A" w:rsidRDefault="00740001" w:rsidP="00740001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4417BA">
        <w:rPr>
          <w:rFonts w:ascii="Times New Roman" w:hAnsi="Times New Roman" w:cs="Times New Roman"/>
          <w:sz w:val="24"/>
          <w:szCs w:val="24"/>
          <w:vertAlign w:val="superscript"/>
        </w:rPr>
        <w:footnoteRef/>
      </w:r>
      <w:r w:rsidRPr="0024628A">
        <w:rPr>
          <w:rFonts w:ascii="Times New Roman" w:hAnsi="Times New Roman" w:cs="Times New Roman"/>
          <w:sz w:val="24"/>
          <w:szCs w:val="24"/>
        </w:rPr>
        <w:t>) Nariadenie Komisie (ES) č. </w:t>
      </w:r>
      <w:hyperlink r:id="rId1" w:tooltip="Nariadenie Komisie (ES) č. 1126/2008 z 3. novembra 2008 , ktorým sa v súlade s nariadením Európskeho parlamentu a Rady (ES) č. 1606/2002 prijímajú určité medzinárodné účtovné štandardy (Text s významom pre EHP)" w:history="1">
        <w:r w:rsidRPr="0024628A">
          <w:rPr>
            <w:rFonts w:ascii="Times New Roman" w:hAnsi="Times New Roman" w:cs="Times New Roman"/>
            <w:sz w:val="24"/>
            <w:szCs w:val="24"/>
          </w:rPr>
          <w:t>1126/2008</w:t>
        </w:r>
      </w:hyperlink>
      <w:r w:rsidRPr="0024628A">
        <w:rPr>
          <w:rFonts w:ascii="Times New Roman" w:hAnsi="Times New Roman" w:cs="Times New Roman"/>
          <w:sz w:val="24"/>
          <w:szCs w:val="24"/>
        </w:rPr>
        <w:t xml:space="preserve">  z 3. novembra 2008, ktorým sa v súlade s nariadením Európskeho parlamentu a Rady (ES) č. 1606/2002 prijímajú určité medzinárodné účtovné štandardy (Ú. v. EÚ L 320, 29. 11. 2008) v platnom znení. </w:t>
      </w:r>
    </w:p>
    <w:p w14:paraId="0627B24D" w14:textId="77777777" w:rsidR="00740001" w:rsidRDefault="00740001" w:rsidP="00740001">
      <w:pPr>
        <w:pStyle w:val="Textpoznmkypodiarou"/>
      </w:pPr>
    </w:p>
  </w:footnote>
  <w:footnote w:id="2">
    <w:p w14:paraId="7656F6AA" w14:textId="275A1763" w:rsidR="004E6EBC" w:rsidRPr="00326D45" w:rsidRDefault="004E6EBC" w:rsidP="004E6EBC">
      <w:pPr>
        <w:pStyle w:val="Textpoznmkypodiarou"/>
        <w:rPr>
          <w:rFonts w:ascii="Times New Roman" w:hAnsi="Times New Roman" w:cs="Times New Roman"/>
        </w:rPr>
      </w:pPr>
      <w:r w:rsidRPr="00326D45">
        <w:rPr>
          <w:rStyle w:val="Odkaznapoznmkupodiarou"/>
          <w:rFonts w:ascii="Times New Roman" w:hAnsi="Times New Roman" w:cs="Times New Roman"/>
        </w:rPr>
        <w:footnoteRef/>
      </w:r>
      <w:r w:rsidRPr="00326D45">
        <w:rPr>
          <w:rFonts w:ascii="Times New Roman" w:hAnsi="Times New Roman" w:cs="Times New Roman"/>
        </w:rPr>
        <w:t xml:space="preserve"> ) </w:t>
      </w:r>
      <w:r w:rsidR="00F60040" w:rsidRPr="00F60040">
        <w:rPr>
          <w:rFonts w:ascii="Times New Roman" w:hAnsi="Times New Roman" w:cs="Times New Roman"/>
          <w:sz w:val="24"/>
          <w:szCs w:val="24"/>
        </w:rPr>
        <w:t>P</w:t>
      </w:r>
      <w:r w:rsidR="00680BE4" w:rsidRPr="00F60040">
        <w:rPr>
          <w:rFonts w:ascii="Times New Roman" w:hAnsi="Times New Roman" w:cs="Times New Roman"/>
          <w:sz w:val="24"/>
          <w:szCs w:val="24"/>
        </w:rPr>
        <w:t>r</w:t>
      </w:r>
      <w:r w:rsidRPr="00F60040">
        <w:rPr>
          <w:rFonts w:ascii="Times New Roman" w:hAnsi="Times New Roman" w:cs="Times New Roman"/>
          <w:sz w:val="24"/>
          <w:szCs w:val="24"/>
        </w:rPr>
        <w:t>íloh</w:t>
      </w:r>
      <w:r w:rsidR="00F60040" w:rsidRPr="00F60040">
        <w:rPr>
          <w:rFonts w:ascii="Times New Roman" w:hAnsi="Times New Roman" w:cs="Times New Roman"/>
          <w:sz w:val="24"/>
          <w:szCs w:val="24"/>
        </w:rPr>
        <w:t>a</w:t>
      </w:r>
      <w:r w:rsidRPr="00F60040">
        <w:rPr>
          <w:rFonts w:ascii="Times New Roman" w:hAnsi="Times New Roman" w:cs="Times New Roman"/>
          <w:sz w:val="24"/>
          <w:szCs w:val="24"/>
        </w:rPr>
        <w:t xml:space="preserve"> č</w:t>
      </w:r>
      <w:r w:rsidRPr="00326D45">
        <w:rPr>
          <w:rFonts w:ascii="Times New Roman" w:hAnsi="Times New Roman" w:cs="Times New Roman"/>
          <w:sz w:val="24"/>
          <w:szCs w:val="24"/>
        </w:rPr>
        <w:t xml:space="preserve">. 1 </w:t>
      </w:r>
      <w:r w:rsidR="00F60040">
        <w:rPr>
          <w:rFonts w:ascii="Times New Roman" w:hAnsi="Times New Roman" w:cs="Times New Roman"/>
          <w:sz w:val="24"/>
          <w:szCs w:val="24"/>
        </w:rPr>
        <w:t xml:space="preserve">k </w:t>
      </w:r>
      <w:r w:rsidRPr="00326D45">
        <w:rPr>
          <w:rFonts w:ascii="Times New Roman" w:hAnsi="Times New Roman" w:cs="Times New Roman"/>
          <w:sz w:val="24"/>
          <w:szCs w:val="24"/>
        </w:rPr>
        <w:t>zákon</w:t>
      </w:r>
      <w:r w:rsidR="00F60040">
        <w:rPr>
          <w:rFonts w:ascii="Times New Roman" w:hAnsi="Times New Roman" w:cs="Times New Roman"/>
          <w:sz w:val="24"/>
          <w:szCs w:val="24"/>
        </w:rPr>
        <w:t>u</w:t>
      </w:r>
      <w:r w:rsidRPr="00326D45">
        <w:rPr>
          <w:rFonts w:ascii="Times New Roman" w:hAnsi="Times New Roman" w:cs="Times New Roman"/>
          <w:sz w:val="24"/>
          <w:szCs w:val="24"/>
        </w:rPr>
        <w:t xml:space="preserve"> č. 442/2012 Z. z. o medzinárodnej pomoci a spolupráci pri správe daní</w:t>
      </w:r>
      <w:r w:rsidR="00680BE4" w:rsidRPr="00326D45">
        <w:rPr>
          <w:rFonts w:ascii="Times New Roman" w:hAnsi="Times New Roman" w:cs="Times New Roman"/>
          <w:sz w:val="24"/>
          <w:szCs w:val="24"/>
        </w:rPr>
        <w:t xml:space="preserve"> v znení zákona č. 43/2017 Z. z.</w:t>
      </w:r>
    </w:p>
  </w:footnote>
  <w:footnote w:id="3">
    <w:p w14:paraId="311946F2" w14:textId="748E8340" w:rsidR="00D05FCE" w:rsidRDefault="00D05FCE" w:rsidP="00D05FCE">
      <w:pPr>
        <w:pStyle w:val="Textpoznmkypodiarou"/>
      </w:pPr>
      <w:r>
        <w:rPr>
          <w:rStyle w:val="Odkaznapoznmkupodiarou"/>
        </w:rPr>
        <w:footnoteRef/>
      </w:r>
      <w:r>
        <w:t>)</w:t>
      </w:r>
      <w:r w:rsidRPr="000263F4">
        <w:rPr>
          <w:rFonts w:ascii="Times New Roman" w:hAnsi="Times New Roman" w:cs="Times New Roman"/>
          <w:sz w:val="24"/>
          <w:szCs w:val="24"/>
        </w:rPr>
        <w:t>Vykonávac</w:t>
      </w:r>
      <w:r w:rsidR="00330DD6">
        <w:rPr>
          <w:rFonts w:ascii="Times New Roman" w:hAnsi="Times New Roman" w:cs="Times New Roman"/>
          <w:sz w:val="24"/>
          <w:szCs w:val="24"/>
        </w:rPr>
        <w:t>í akt</w:t>
      </w:r>
      <w:r w:rsidRPr="000263F4">
        <w:rPr>
          <w:rFonts w:ascii="Times New Roman" w:hAnsi="Times New Roman" w:cs="Times New Roman"/>
          <w:sz w:val="24"/>
          <w:szCs w:val="24"/>
        </w:rPr>
        <w:t xml:space="preserve"> Komisie (EÚ) </w:t>
      </w:r>
      <w:r>
        <w:rPr>
          <w:rFonts w:ascii="Times New Roman" w:hAnsi="Times New Roman" w:cs="Times New Roman"/>
          <w:sz w:val="24"/>
          <w:szCs w:val="24"/>
        </w:rPr>
        <w:t>.../2022.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D49A8"/>
    <w:multiLevelType w:val="hybridMultilevel"/>
    <w:tmpl w:val="FA786D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21048"/>
    <w:multiLevelType w:val="hybridMultilevel"/>
    <w:tmpl w:val="93662F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A14D5"/>
    <w:multiLevelType w:val="hybridMultilevel"/>
    <w:tmpl w:val="ABF8D726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5BC773C"/>
    <w:multiLevelType w:val="hybridMultilevel"/>
    <w:tmpl w:val="0EF677D8"/>
    <w:lvl w:ilvl="0" w:tplc="041B0017">
      <w:start w:val="1"/>
      <w:numFmt w:val="lowerLetter"/>
      <w:lvlText w:val="%1)"/>
      <w:lvlJc w:val="left"/>
      <w:pPr>
        <w:ind w:left="757" w:hanging="360"/>
      </w:pPr>
    </w:lvl>
    <w:lvl w:ilvl="1" w:tplc="041B0019">
      <w:start w:val="1"/>
      <w:numFmt w:val="lowerLetter"/>
      <w:lvlText w:val="%2."/>
      <w:lvlJc w:val="left"/>
      <w:pPr>
        <w:ind w:left="1477" w:hanging="360"/>
      </w:pPr>
    </w:lvl>
    <w:lvl w:ilvl="2" w:tplc="041B001B" w:tentative="1">
      <w:start w:val="1"/>
      <w:numFmt w:val="lowerRoman"/>
      <w:lvlText w:val="%3."/>
      <w:lvlJc w:val="right"/>
      <w:pPr>
        <w:ind w:left="2197" w:hanging="180"/>
      </w:pPr>
    </w:lvl>
    <w:lvl w:ilvl="3" w:tplc="041B000F" w:tentative="1">
      <w:start w:val="1"/>
      <w:numFmt w:val="decimal"/>
      <w:lvlText w:val="%4."/>
      <w:lvlJc w:val="left"/>
      <w:pPr>
        <w:ind w:left="2917" w:hanging="360"/>
      </w:pPr>
    </w:lvl>
    <w:lvl w:ilvl="4" w:tplc="041B0019" w:tentative="1">
      <w:start w:val="1"/>
      <w:numFmt w:val="lowerLetter"/>
      <w:lvlText w:val="%5."/>
      <w:lvlJc w:val="left"/>
      <w:pPr>
        <w:ind w:left="3637" w:hanging="360"/>
      </w:pPr>
    </w:lvl>
    <w:lvl w:ilvl="5" w:tplc="041B001B" w:tentative="1">
      <w:start w:val="1"/>
      <w:numFmt w:val="lowerRoman"/>
      <w:lvlText w:val="%6."/>
      <w:lvlJc w:val="right"/>
      <w:pPr>
        <w:ind w:left="4357" w:hanging="180"/>
      </w:pPr>
    </w:lvl>
    <w:lvl w:ilvl="6" w:tplc="041B000F" w:tentative="1">
      <w:start w:val="1"/>
      <w:numFmt w:val="decimal"/>
      <w:lvlText w:val="%7."/>
      <w:lvlJc w:val="left"/>
      <w:pPr>
        <w:ind w:left="5077" w:hanging="360"/>
      </w:pPr>
    </w:lvl>
    <w:lvl w:ilvl="7" w:tplc="041B0019" w:tentative="1">
      <w:start w:val="1"/>
      <w:numFmt w:val="lowerLetter"/>
      <w:lvlText w:val="%8."/>
      <w:lvlJc w:val="left"/>
      <w:pPr>
        <w:ind w:left="5797" w:hanging="360"/>
      </w:pPr>
    </w:lvl>
    <w:lvl w:ilvl="8" w:tplc="041B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20B31E19"/>
    <w:multiLevelType w:val="hybridMultilevel"/>
    <w:tmpl w:val="C4462312"/>
    <w:lvl w:ilvl="0" w:tplc="041B000F">
      <w:start w:val="1"/>
      <w:numFmt w:val="decimal"/>
      <w:lvlText w:val="%1."/>
      <w:lvlJc w:val="left"/>
      <w:pPr>
        <w:ind w:left="1117" w:hanging="360"/>
      </w:pPr>
    </w:lvl>
    <w:lvl w:ilvl="1" w:tplc="041B0019" w:tentative="1">
      <w:start w:val="1"/>
      <w:numFmt w:val="lowerLetter"/>
      <w:lvlText w:val="%2."/>
      <w:lvlJc w:val="left"/>
      <w:pPr>
        <w:ind w:left="1837" w:hanging="360"/>
      </w:pPr>
    </w:lvl>
    <w:lvl w:ilvl="2" w:tplc="041B001B" w:tentative="1">
      <w:start w:val="1"/>
      <w:numFmt w:val="lowerRoman"/>
      <w:lvlText w:val="%3."/>
      <w:lvlJc w:val="right"/>
      <w:pPr>
        <w:ind w:left="2557" w:hanging="180"/>
      </w:pPr>
    </w:lvl>
    <w:lvl w:ilvl="3" w:tplc="041B000F" w:tentative="1">
      <w:start w:val="1"/>
      <w:numFmt w:val="decimal"/>
      <w:lvlText w:val="%4."/>
      <w:lvlJc w:val="left"/>
      <w:pPr>
        <w:ind w:left="3277" w:hanging="360"/>
      </w:pPr>
    </w:lvl>
    <w:lvl w:ilvl="4" w:tplc="041B0019" w:tentative="1">
      <w:start w:val="1"/>
      <w:numFmt w:val="lowerLetter"/>
      <w:lvlText w:val="%5."/>
      <w:lvlJc w:val="left"/>
      <w:pPr>
        <w:ind w:left="3997" w:hanging="360"/>
      </w:pPr>
    </w:lvl>
    <w:lvl w:ilvl="5" w:tplc="041B001B" w:tentative="1">
      <w:start w:val="1"/>
      <w:numFmt w:val="lowerRoman"/>
      <w:lvlText w:val="%6."/>
      <w:lvlJc w:val="right"/>
      <w:pPr>
        <w:ind w:left="4717" w:hanging="180"/>
      </w:pPr>
    </w:lvl>
    <w:lvl w:ilvl="6" w:tplc="041B000F" w:tentative="1">
      <w:start w:val="1"/>
      <w:numFmt w:val="decimal"/>
      <w:lvlText w:val="%7."/>
      <w:lvlJc w:val="left"/>
      <w:pPr>
        <w:ind w:left="5437" w:hanging="360"/>
      </w:pPr>
    </w:lvl>
    <w:lvl w:ilvl="7" w:tplc="041B0019" w:tentative="1">
      <w:start w:val="1"/>
      <w:numFmt w:val="lowerLetter"/>
      <w:lvlText w:val="%8."/>
      <w:lvlJc w:val="left"/>
      <w:pPr>
        <w:ind w:left="6157" w:hanging="360"/>
      </w:pPr>
    </w:lvl>
    <w:lvl w:ilvl="8" w:tplc="041B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" w15:restartNumberingAfterBreak="0">
    <w:nsid w:val="2A68258E"/>
    <w:multiLevelType w:val="hybridMultilevel"/>
    <w:tmpl w:val="ABF8D726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DF01B16"/>
    <w:multiLevelType w:val="hybridMultilevel"/>
    <w:tmpl w:val="A0A0B6F8"/>
    <w:lvl w:ilvl="0" w:tplc="041B000F">
      <w:start w:val="1"/>
      <w:numFmt w:val="decimal"/>
      <w:lvlText w:val="%1."/>
      <w:lvlJc w:val="left"/>
      <w:pPr>
        <w:ind w:left="1430" w:hanging="360"/>
      </w:pPr>
    </w:lvl>
    <w:lvl w:ilvl="1" w:tplc="041B0019" w:tentative="1">
      <w:start w:val="1"/>
      <w:numFmt w:val="lowerLetter"/>
      <w:lvlText w:val="%2."/>
      <w:lvlJc w:val="left"/>
      <w:pPr>
        <w:ind w:left="2150" w:hanging="360"/>
      </w:pPr>
    </w:lvl>
    <w:lvl w:ilvl="2" w:tplc="041B001B" w:tentative="1">
      <w:start w:val="1"/>
      <w:numFmt w:val="lowerRoman"/>
      <w:lvlText w:val="%3."/>
      <w:lvlJc w:val="right"/>
      <w:pPr>
        <w:ind w:left="2870" w:hanging="180"/>
      </w:pPr>
    </w:lvl>
    <w:lvl w:ilvl="3" w:tplc="041B000F" w:tentative="1">
      <w:start w:val="1"/>
      <w:numFmt w:val="decimal"/>
      <w:lvlText w:val="%4."/>
      <w:lvlJc w:val="left"/>
      <w:pPr>
        <w:ind w:left="3590" w:hanging="360"/>
      </w:pPr>
    </w:lvl>
    <w:lvl w:ilvl="4" w:tplc="041B0019" w:tentative="1">
      <w:start w:val="1"/>
      <w:numFmt w:val="lowerLetter"/>
      <w:lvlText w:val="%5."/>
      <w:lvlJc w:val="left"/>
      <w:pPr>
        <w:ind w:left="4310" w:hanging="360"/>
      </w:pPr>
    </w:lvl>
    <w:lvl w:ilvl="5" w:tplc="041B001B" w:tentative="1">
      <w:start w:val="1"/>
      <w:numFmt w:val="lowerRoman"/>
      <w:lvlText w:val="%6."/>
      <w:lvlJc w:val="right"/>
      <w:pPr>
        <w:ind w:left="5030" w:hanging="180"/>
      </w:pPr>
    </w:lvl>
    <w:lvl w:ilvl="6" w:tplc="041B000F" w:tentative="1">
      <w:start w:val="1"/>
      <w:numFmt w:val="decimal"/>
      <w:lvlText w:val="%7."/>
      <w:lvlJc w:val="left"/>
      <w:pPr>
        <w:ind w:left="5750" w:hanging="360"/>
      </w:pPr>
    </w:lvl>
    <w:lvl w:ilvl="7" w:tplc="041B0019" w:tentative="1">
      <w:start w:val="1"/>
      <w:numFmt w:val="lowerLetter"/>
      <w:lvlText w:val="%8."/>
      <w:lvlJc w:val="left"/>
      <w:pPr>
        <w:ind w:left="6470" w:hanging="360"/>
      </w:pPr>
    </w:lvl>
    <w:lvl w:ilvl="8" w:tplc="041B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7" w15:restartNumberingAfterBreak="0">
    <w:nsid w:val="304A38DC"/>
    <w:multiLevelType w:val="hybridMultilevel"/>
    <w:tmpl w:val="F8BA8ACA"/>
    <w:lvl w:ilvl="0" w:tplc="041B000F">
      <w:start w:val="1"/>
      <w:numFmt w:val="decimal"/>
      <w:lvlText w:val="%1.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0E85E8D"/>
    <w:multiLevelType w:val="hybridMultilevel"/>
    <w:tmpl w:val="A0A0B6F8"/>
    <w:lvl w:ilvl="0" w:tplc="041B000F">
      <w:start w:val="1"/>
      <w:numFmt w:val="decimal"/>
      <w:lvlText w:val="%1."/>
      <w:lvlJc w:val="left"/>
      <w:pPr>
        <w:ind w:left="1430" w:hanging="360"/>
      </w:pPr>
    </w:lvl>
    <w:lvl w:ilvl="1" w:tplc="041B0019" w:tentative="1">
      <w:start w:val="1"/>
      <w:numFmt w:val="lowerLetter"/>
      <w:lvlText w:val="%2."/>
      <w:lvlJc w:val="left"/>
      <w:pPr>
        <w:ind w:left="2150" w:hanging="360"/>
      </w:pPr>
    </w:lvl>
    <w:lvl w:ilvl="2" w:tplc="041B001B" w:tentative="1">
      <w:start w:val="1"/>
      <w:numFmt w:val="lowerRoman"/>
      <w:lvlText w:val="%3."/>
      <w:lvlJc w:val="right"/>
      <w:pPr>
        <w:ind w:left="2870" w:hanging="180"/>
      </w:pPr>
    </w:lvl>
    <w:lvl w:ilvl="3" w:tplc="041B000F" w:tentative="1">
      <w:start w:val="1"/>
      <w:numFmt w:val="decimal"/>
      <w:lvlText w:val="%4."/>
      <w:lvlJc w:val="left"/>
      <w:pPr>
        <w:ind w:left="3590" w:hanging="360"/>
      </w:pPr>
    </w:lvl>
    <w:lvl w:ilvl="4" w:tplc="041B0019" w:tentative="1">
      <w:start w:val="1"/>
      <w:numFmt w:val="lowerLetter"/>
      <w:lvlText w:val="%5."/>
      <w:lvlJc w:val="left"/>
      <w:pPr>
        <w:ind w:left="4310" w:hanging="360"/>
      </w:pPr>
    </w:lvl>
    <w:lvl w:ilvl="5" w:tplc="041B001B" w:tentative="1">
      <w:start w:val="1"/>
      <w:numFmt w:val="lowerRoman"/>
      <w:lvlText w:val="%6."/>
      <w:lvlJc w:val="right"/>
      <w:pPr>
        <w:ind w:left="5030" w:hanging="180"/>
      </w:pPr>
    </w:lvl>
    <w:lvl w:ilvl="6" w:tplc="041B000F" w:tentative="1">
      <w:start w:val="1"/>
      <w:numFmt w:val="decimal"/>
      <w:lvlText w:val="%7."/>
      <w:lvlJc w:val="left"/>
      <w:pPr>
        <w:ind w:left="5750" w:hanging="360"/>
      </w:pPr>
    </w:lvl>
    <w:lvl w:ilvl="7" w:tplc="041B0019" w:tentative="1">
      <w:start w:val="1"/>
      <w:numFmt w:val="lowerLetter"/>
      <w:lvlText w:val="%8."/>
      <w:lvlJc w:val="left"/>
      <w:pPr>
        <w:ind w:left="6470" w:hanging="360"/>
      </w:pPr>
    </w:lvl>
    <w:lvl w:ilvl="8" w:tplc="041B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9" w15:restartNumberingAfterBreak="0">
    <w:nsid w:val="34F443FD"/>
    <w:multiLevelType w:val="hybridMultilevel"/>
    <w:tmpl w:val="0156901E"/>
    <w:lvl w:ilvl="0" w:tplc="041B000F">
      <w:start w:val="1"/>
      <w:numFmt w:val="decimal"/>
      <w:lvlText w:val="%1."/>
      <w:lvlJc w:val="left"/>
      <w:pPr>
        <w:ind w:left="1477" w:hanging="360"/>
      </w:pPr>
    </w:lvl>
    <w:lvl w:ilvl="1" w:tplc="041B0019">
      <w:start w:val="1"/>
      <w:numFmt w:val="lowerLetter"/>
      <w:lvlText w:val="%2."/>
      <w:lvlJc w:val="left"/>
      <w:pPr>
        <w:ind w:left="2197" w:hanging="360"/>
      </w:pPr>
    </w:lvl>
    <w:lvl w:ilvl="2" w:tplc="041B001B" w:tentative="1">
      <w:start w:val="1"/>
      <w:numFmt w:val="lowerRoman"/>
      <w:lvlText w:val="%3."/>
      <w:lvlJc w:val="right"/>
      <w:pPr>
        <w:ind w:left="2917" w:hanging="180"/>
      </w:pPr>
    </w:lvl>
    <w:lvl w:ilvl="3" w:tplc="041B000F" w:tentative="1">
      <w:start w:val="1"/>
      <w:numFmt w:val="decimal"/>
      <w:lvlText w:val="%4."/>
      <w:lvlJc w:val="left"/>
      <w:pPr>
        <w:ind w:left="3637" w:hanging="360"/>
      </w:pPr>
    </w:lvl>
    <w:lvl w:ilvl="4" w:tplc="041B0019" w:tentative="1">
      <w:start w:val="1"/>
      <w:numFmt w:val="lowerLetter"/>
      <w:lvlText w:val="%5."/>
      <w:lvlJc w:val="left"/>
      <w:pPr>
        <w:ind w:left="4357" w:hanging="360"/>
      </w:pPr>
    </w:lvl>
    <w:lvl w:ilvl="5" w:tplc="041B001B" w:tentative="1">
      <w:start w:val="1"/>
      <w:numFmt w:val="lowerRoman"/>
      <w:lvlText w:val="%6."/>
      <w:lvlJc w:val="right"/>
      <w:pPr>
        <w:ind w:left="5077" w:hanging="180"/>
      </w:pPr>
    </w:lvl>
    <w:lvl w:ilvl="6" w:tplc="041B000F" w:tentative="1">
      <w:start w:val="1"/>
      <w:numFmt w:val="decimal"/>
      <w:lvlText w:val="%7."/>
      <w:lvlJc w:val="left"/>
      <w:pPr>
        <w:ind w:left="5797" w:hanging="360"/>
      </w:pPr>
    </w:lvl>
    <w:lvl w:ilvl="7" w:tplc="041B0019" w:tentative="1">
      <w:start w:val="1"/>
      <w:numFmt w:val="lowerLetter"/>
      <w:lvlText w:val="%8."/>
      <w:lvlJc w:val="left"/>
      <w:pPr>
        <w:ind w:left="6517" w:hanging="360"/>
      </w:pPr>
    </w:lvl>
    <w:lvl w:ilvl="8" w:tplc="041B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10" w15:restartNumberingAfterBreak="0">
    <w:nsid w:val="3C2D4878"/>
    <w:multiLevelType w:val="hybridMultilevel"/>
    <w:tmpl w:val="A0A0B6F8"/>
    <w:lvl w:ilvl="0" w:tplc="041B000F">
      <w:start w:val="1"/>
      <w:numFmt w:val="decimal"/>
      <w:lvlText w:val="%1."/>
      <w:lvlJc w:val="left"/>
      <w:pPr>
        <w:ind w:left="1430" w:hanging="360"/>
      </w:pPr>
    </w:lvl>
    <w:lvl w:ilvl="1" w:tplc="041B0019" w:tentative="1">
      <w:start w:val="1"/>
      <w:numFmt w:val="lowerLetter"/>
      <w:lvlText w:val="%2."/>
      <w:lvlJc w:val="left"/>
      <w:pPr>
        <w:ind w:left="2150" w:hanging="360"/>
      </w:pPr>
    </w:lvl>
    <w:lvl w:ilvl="2" w:tplc="041B001B" w:tentative="1">
      <w:start w:val="1"/>
      <w:numFmt w:val="lowerRoman"/>
      <w:lvlText w:val="%3."/>
      <w:lvlJc w:val="right"/>
      <w:pPr>
        <w:ind w:left="2870" w:hanging="180"/>
      </w:pPr>
    </w:lvl>
    <w:lvl w:ilvl="3" w:tplc="041B000F" w:tentative="1">
      <w:start w:val="1"/>
      <w:numFmt w:val="decimal"/>
      <w:lvlText w:val="%4."/>
      <w:lvlJc w:val="left"/>
      <w:pPr>
        <w:ind w:left="3590" w:hanging="360"/>
      </w:pPr>
    </w:lvl>
    <w:lvl w:ilvl="4" w:tplc="041B0019" w:tentative="1">
      <w:start w:val="1"/>
      <w:numFmt w:val="lowerLetter"/>
      <w:lvlText w:val="%5."/>
      <w:lvlJc w:val="left"/>
      <w:pPr>
        <w:ind w:left="4310" w:hanging="360"/>
      </w:pPr>
    </w:lvl>
    <w:lvl w:ilvl="5" w:tplc="041B001B" w:tentative="1">
      <w:start w:val="1"/>
      <w:numFmt w:val="lowerRoman"/>
      <w:lvlText w:val="%6."/>
      <w:lvlJc w:val="right"/>
      <w:pPr>
        <w:ind w:left="5030" w:hanging="180"/>
      </w:pPr>
    </w:lvl>
    <w:lvl w:ilvl="6" w:tplc="041B000F" w:tentative="1">
      <w:start w:val="1"/>
      <w:numFmt w:val="decimal"/>
      <w:lvlText w:val="%7."/>
      <w:lvlJc w:val="left"/>
      <w:pPr>
        <w:ind w:left="5750" w:hanging="360"/>
      </w:pPr>
    </w:lvl>
    <w:lvl w:ilvl="7" w:tplc="041B0019" w:tentative="1">
      <w:start w:val="1"/>
      <w:numFmt w:val="lowerLetter"/>
      <w:lvlText w:val="%8."/>
      <w:lvlJc w:val="left"/>
      <w:pPr>
        <w:ind w:left="6470" w:hanging="360"/>
      </w:pPr>
    </w:lvl>
    <w:lvl w:ilvl="8" w:tplc="041B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" w15:restartNumberingAfterBreak="0">
    <w:nsid w:val="44F35CA7"/>
    <w:multiLevelType w:val="hybridMultilevel"/>
    <w:tmpl w:val="768AFBC6"/>
    <w:lvl w:ilvl="0" w:tplc="041B0017">
      <w:start w:val="1"/>
      <w:numFmt w:val="lowerLetter"/>
      <w:lvlText w:val="%1)"/>
      <w:lvlJc w:val="left"/>
      <w:pPr>
        <w:ind w:left="757" w:hanging="360"/>
      </w:pPr>
    </w:lvl>
    <w:lvl w:ilvl="1" w:tplc="9ED2550A">
      <w:start w:val="1"/>
      <w:numFmt w:val="decimal"/>
      <w:lvlText w:val="%2."/>
      <w:lvlJc w:val="left"/>
      <w:pPr>
        <w:ind w:left="1477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97" w:hanging="180"/>
      </w:pPr>
    </w:lvl>
    <w:lvl w:ilvl="3" w:tplc="041B000F" w:tentative="1">
      <w:start w:val="1"/>
      <w:numFmt w:val="decimal"/>
      <w:lvlText w:val="%4."/>
      <w:lvlJc w:val="left"/>
      <w:pPr>
        <w:ind w:left="2917" w:hanging="360"/>
      </w:pPr>
    </w:lvl>
    <w:lvl w:ilvl="4" w:tplc="041B0019" w:tentative="1">
      <w:start w:val="1"/>
      <w:numFmt w:val="lowerLetter"/>
      <w:lvlText w:val="%5."/>
      <w:lvlJc w:val="left"/>
      <w:pPr>
        <w:ind w:left="3637" w:hanging="360"/>
      </w:pPr>
    </w:lvl>
    <w:lvl w:ilvl="5" w:tplc="041B001B" w:tentative="1">
      <w:start w:val="1"/>
      <w:numFmt w:val="lowerRoman"/>
      <w:lvlText w:val="%6."/>
      <w:lvlJc w:val="right"/>
      <w:pPr>
        <w:ind w:left="4357" w:hanging="180"/>
      </w:pPr>
    </w:lvl>
    <w:lvl w:ilvl="6" w:tplc="041B000F" w:tentative="1">
      <w:start w:val="1"/>
      <w:numFmt w:val="decimal"/>
      <w:lvlText w:val="%7."/>
      <w:lvlJc w:val="left"/>
      <w:pPr>
        <w:ind w:left="5077" w:hanging="360"/>
      </w:pPr>
    </w:lvl>
    <w:lvl w:ilvl="7" w:tplc="041B0019" w:tentative="1">
      <w:start w:val="1"/>
      <w:numFmt w:val="lowerLetter"/>
      <w:lvlText w:val="%8."/>
      <w:lvlJc w:val="left"/>
      <w:pPr>
        <w:ind w:left="5797" w:hanging="360"/>
      </w:pPr>
    </w:lvl>
    <w:lvl w:ilvl="8" w:tplc="041B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 w15:restartNumberingAfterBreak="0">
    <w:nsid w:val="45917CA1"/>
    <w:multiLevelType w:val="hybridMultilevel"/>
    <w:tmpl w:val="F240156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836DDA"/>
    <w:multiLevelType w:val="hybridMultilevel"/>
    <w:tmpl w:val="26C0E26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A824D5"/>
    <w:multiLevelType w:val="hybridMultilevel"/>
    <w:tmpl w:val="E996CA2E"/>
    <w:lvl w:ilvl="0" w:tplc="F216E4B2">
      <w:start w:val="1"/>
      <w:numFmt w:val="lowerLetter"/>
      <w:lvlText w:val="%1)"/>
      <w:lvlJc w:val="left"/>
      <w:pPr>
        <w:ind w:left="1008" w:hanging="360"/>
      </w:pPr>
      <w:rPr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728" w:hanging="360"/>
      </w:pPr>
    </w:lvl>
    <w:lvl w:ilvl="2" w:tplc="041B001B" w:tentative="1">
      <w:start w:val="1"/>
      <w:numFmt w:val="lowerRoman"/>
      <w:lvlText w:val="%3."/>
      <w:lvlJc w:val="right"/>
      <w:pPr>
        <w:ind w:left="2448" w:hanging="180"/>
      </w:pPr>
    </w:lvl>
    <w:lvl w:ilvl="3" w:tplc="041B000F" w:tentative="1">
      <w:start w:val="1"/>
      <w:numFmt w:val="decimal"/>
      <w:lvlText w:val="%4."/>
      <w:lvlJc w:val="left"/>
      <w:pPr>
        <w:ind w:left="3168" w:hanging="360"/>
      </w:pPr>
    </w:lvl>
    <w:lvl w:ilvl="4" w:tplc="041B0019" w:tentative="1">
      <w:start w:val="1"/>
      <w:numFmt w:val="lowerLetter"/>
      <w:lvlText w:val="%5."/>
      <w:lvlJc w:val="left"/>
      <w:pPr>
        <w:ind w:left="3888" w:hanging="360"/>
      </w:pPr>
    </w:lvl>
    <w:lvl w:ilvl="5" w:tplc="041B001B" w:tentative="1">
      <w:start w:val="1"/>
      <w:numFmt w:val="lowerRoman"/>
      <w:lvlText w:val="%6."/>
      <w:lvlJc w:val="right"/>
      <w:pPr>
        <w:ind w:left="4608" w:hanging="180"/>
      </w:pPr>
    </w:lvl>
    <w:lvl w:ilvl="6" w:tplc="041B000F" w:tentative="1">
      <w:start w:val="1"/>
      <w:numFmt w:val="decimal"/>
      <w:lvlText w:val="%7."/>
      <w:lvlJc w:val="left"/>
      <w:pPr>
        <w:ind w:left="5328" w:hanging="360"/>
      </w:pPr>
    </w:lvl>
    <w:lvl w:ilvl="7" w:tplc="041B0019" w:tentative="1">
      <w:start w:val="1"/>
      <w:numFmt w:val="lowerLetter"/>
      <w:lvlText w:val="%8."/>
      <w:lvlJc w:val="left"/>
      <w:pPr>
        <w:ind w:left="6048" w:hanging="360"/>
      </w:pPr>
    </w:lvl>
    <w:lvl w:ilvl="8" w:tplc="041B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5" w15:restartNumberingAfterBreak="0">
    <w:nsid w:val="50213C39"/>
    <w:multiLevelType w:val="hybridMultilevel"/>
    <w:tmpl w:val="0DC6EAEE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AB575CA"/>
    <w:multiLevelType w:val="hybridMultilevel"/>
    <w:tmpl w:val="467A2C4A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D826202"/>
    <w:multiLevelType w:val="hybridMultilevel"/>
    <w:tmpl w:val="4406F96C"/>
    <w:lvl w:ilvl="0" w:tplc="041B000F">
      <w:start w:val="1"/>
      <w:numFmt w:val="decimal"/>
      <w:lvlText w:val="%1."/>
      <w:lvlJc w:val="left"/>
      <w:pPr>
        <w:ind w:left="1117" w:hanging="360"/>
      </w:pPr>
    </w:lvl>
    <w:lvl w:ilvl="1" w:tplc="041B0019" w:tentative="1">
      <w:start w:val="1"/>
      <w:numFmt w:val="lowerLetter"/>
      <w:lvlText w:val="%2."/>
      <w:lvlJc w:val="left"/>
      <w:pPr>
        <w:ind w:left="1837" w:hanging="360"/>
      </w:pPr>
    </w:lvl>
    <w:lvl w:ilvl="2" w:tplc="041B001B" w:tentative="1">
      <w:start w:val="1"/>
      <w:numFmt w:val="lowerRoman"/>
      <w:lvlText w:val="%3."/>
      <w:lvlJc w:val="right"/>
      <w:pPr>
        <w:ind w:left="2557" w:hanging="180"/>
      </w:pPr>
    </w:lvl>
    <w:lvl w:ilvl="3" w:tplc="041B000F" w:tentative="1">
      <w:start w:val="1"/>
      <w:numFmt w:val="decimal"/>
      <w:lvlText w:val="%4."/>
      <w:lvlJc w:val="left"/>
      <w:pPr>
        <w:ind w:left="3277" w:hanging="360"/>
      </w:pPr>
    </w:lvl>
    <w:lvl w:ilvl="4" w:tplc="041B0019" w:tentative="1">
      <w:start w:val="1"/>
      <w:numFmt w:val="lowerLetter"/>
      <w:lvlText w:val="%5."/>
      <w:lvlJc w:val="left"/>
      <w:pPr>
        <w:ind w:left="3997" w:hanging="360"/>
      </w:pPr>
    </w:lvl>
    <w:lvl w:ilvl="5" w:tplc="041B001B" w:tentative="1">
      <w:start w:val="1"/>
      <w:numFmt w:val="lowerRoman"/>
      <w:lvlText w:val="%6."/>
      <w:lvlJc w:val="right"/>
      <w:pPr>
        <w:ind w:left="4717" w:hanging="180"/>
      </w:pPr>
    </w:lvl>
    <w:lvl w:ilvl="6" w:tplc="041B000F" w:tentative="1">
      <w:start w:val="1"/>
      <w:numFmt w:val="decimal"/>
      <w:lvlText w:val="%7."/>
      <w:lvlJc w:val="left"/>
      <w:pPr>
        <w:ind w:left="5437" w:hanging="360"/>
      </w:pPr>
    </w:lvl>
    <w:lvl w:ilvl="7" w:tplc="041B0019" w:tentative="1">
      <w:start w:val="1"/>
      <w:numFmt w:val="lowerLetter"/>
      <w:lvlText w:val="%8."/>
      <w:lvlJc w:val="left"/>
      <w:pPr>
        <w:ind w:left="6157" w:hanging="360"/>
      </w:pPr>
    </w:lvl>
    <w:lvl w:ilvl="8" w:tplc="041B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8" w15:restartNumberingAfterBreak="0">
    <w:nsid w:val="7A986832"/>
    <w:multiLevelType w:val="hybridMultilevel"/>
    <w:tmpl w:val="47308E54"/>
    <w:lvl w:ilvl="0" w:tplc="041B000F">
      <w:start w:val="1"/>
      <w:numFmt w:val="decimal"/>
      <w:lvlText w:val="%1."/>
      <w:lvlJc w:val="left"/>
      <w:pPr>
        <w:ind w:left="1117" w:hanging="360"/>
      </w:pPr>
    </w:lvl>
    <w:lvl w:ilvl="1" w:tplc="041B000F">
      <w:start w:val="1"/>
      <w:numFmt w:val="decimal"/>
      <w:lvlText w:val="%2."/>
      <w:lvlJc w:val="left"/>
      <w:pPr>
        <w:ind w:left="1837" w:hanging="360"/>
      </w:pPr>
    </w:lvl>
    <w:lvl w:ilvl="2" w:tplc="A3C2ED28">
      <w:start w:val="1"/>
      <w:numFmt w:val="lowerLetter"/>
      <w:lvlText w:val="%3)"/>
      <w:lvlJc w:val="left"/>
      <w:pPr>
        <w:ind w:left="2737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3277" w:hanging="360"/>
      </w:pPr>
    </w:lvl>
    <w:lvl w:ilvl="4" w:tplc="041B0019" w:tentative="1">
      <w:start w:val="1"/>
      <w:numFmt w:val="lowerLetter"/>
      <w:lvlText w:val="%5."/>
      <w:lvlJc w:val="left"/>
      <w:pPr>
        <w:ind w:left="3997" w:hanging="360"/>
      </w:pPr>
    </w:lvl>
    <w:lvl w:ilvl="5" w:tplc="041B001B" w:tentative="1">
      <w:start w:val="1"/>
      <w:numFmt w:val="lowerRoman"/>
      <w:lvlText w:val="%6."/>
      <w:lvlJc w:val="right"/>
      <w:pPr>
        <w:ind w:left="4717" w:hanging="180"/>
      </w:pPr>
    </w:lvl>
    <w:lvl w:ilvl="6" w:tplc="041B000F" w:tentative="1">
      <w:start w:val="1"/>
      <w:numFmt w:val="decimal"/>
      <w:lvlText w:val="%7."/>
      <w:lvlJc w:val="left"/>
      <w:pPr>
        <w:ind w:left="5437" w:hanging="360"/>
      </w:pPr>
    </w:lvl>
    <w:lvl w:ilvl="7" w:tplc="041B0019" w:tentative="1">
      <w:start w:val="1"/>
      <w:numFmt w:val="lowerLetter"/>
      <w:lvlText w:val="%8."/>
      <w:lvlJc w:val="left"/>
      <w:pPr>
        <w:ind w:left="6157" w:hanging="360"/>
      </w:pPr>
    </w:lvl>
    <w:lvl w:ilvl="8" w:tplc="041B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9" w15:restartNumberingAfterBreak="0">
    <w:nsid w:val="7C3725AF"/>
    <w:multiLevelType w:val="hybridMultilevel"/>
    <w:tmpl w:val="B55AEDF0"/>
    <w:lvl w:ilvl="0" w:tplc="041B000F">
      <w:start w:val="1"/>
      <w:numFmt w:val="decimal"/>
      <w:lvlText w:val="%1."/>
      <w:lvlJc w:val="left"/>
      <w:pPr>
        <w:ind w:left="1008" w:hanging="360"/>
      </w:pPr>
      <w:rPr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728" w:hanging="360"/>
      </w:pPr>
    </w:lvl>
    <w:lvl w:ilvl="2" w:tplc="041B001B" w:tentative="1">
      <w:start w:val="1"/>
      <w:numFmt w:val="lowerRoman"/>
      <w:lvlText w:val="%3."/>
      <w:lvlJc w:val="right"/>
      <w:pPr>
        <w:ind w:left="2448" w:hanging="180"/>
      </w:pPr>
    </w:lvl>
    <w:lvl w:ilvl="3" w:tplc="041B000F" w:tentative="1">
      <w:start w:val="1"/>
      <w:numFmt w:val="decimal"/>
      <w:lvlText w:val="%4."/>
      <w:lvlJc w:val="left"/>
      <w:pPr>
        <w:ind w:left="3168" w:hanging="360"/>
      </w:pPr>
    </w:lvl>
    <w:lvl w:ilvl="4" w:tplc="041B0019" w:tentative="1">
      <w:start w:val="1"/>
      <w:numFmt w:val="lowerLetter"/>
      <w:lvlText w:val="%5."/>
      <w:lvlJc w:val="left"/>
      <w:pPr>
        <w:ind w:left="3888" w:hanging="360"/>
      </w:pPr>
    </w:lvl>
    <w:lvl w:ilvl="5" w:tplc="041B001B" w:tentative="1">
      <w:start w:val="1"/>
      <w:numFmt w:val="lowerRoman"/>
      <w:lvlText w:val="%6."/>
      <w:lvlJc w:val="right"/>
      <w:pPr>
        <w:ind w:left="4608" w:hanging="180"/>
      </w:pPr>
    </w:lvl>
    <w:lvl w:ilvl="6" w:tplc="041B000F" w:tentative="1">
      <w:start w:val="1"/>
      <w:numFmt w:val="decimal"/>
      <w:lvlText w:val="%7."/>
      <w:lvlJc w:val="left"/>
      <w:pPr>
        <w:ind w:left="5328" w:hanging="360"/>
      </w:pPr>
    </w:lvl>
    <w:lvl w:ilvl="7" w:tplc="041B0019" w:tentative="1">
      <w:start w:val="1"/>
      <w:numFmt w:val="lowerLetter"/>
      <w:lvlText w:val="%8."/>
      <w:lvlJc w:val="left"/>
      <w:pPr>
        <w:ind w:left="6048" w:hanging="360"/>
      </w:pPr>
    </w:lvl>
    <w:lvl w:ilvl="8" w:tplc="041B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0"/>
  </w:num>
  <w:num w:numId="5">
    <w:abstractNumId w:val="11"/>
  </w:num>
  <w:num w:numId="6">
    <w:abstractNumId w:val="9"/>
  </w:num>
  <w:num w:numId="7">
    <w:abstractNumId w:val="18"/>
  </w:num>
  <w:num w:numId="8">
    <w:abstractNumId w:val="4"/>
  </w:num>
  <w:num w:numId="9">
    <w:abstractNumId w:val="17"/>
  </w:num>
  <w:num w:numId="10">
    <w:abstractNumId w:val="12"/>
  </w:num>
  <w:num w:numId="11">
    <w:abstractNumId w:val="2"/>
  </w:num>
  <w:num w:numId="12">
    <w:abstractNumId w:val="3"/>
  </w:num>
  <w:num w:numId="13">
    <w:abstractNumId w:val="16"/>
  </w:num>
  <w:num w:numId="14">
    <w:abstractNumId w:val="1"/>
  </w:num>
  <w:num w:numId="15">
    <w:abstractNumId w:val="13"/>
  </w:num>
  <w:num w:numId="16">
    <w:abstractNumId w:val="14"/>
  </w:num>
  <w:num w:numId="17">
    <w:abstractNumId w:val="19"/>
  </w:num>
  <w:num w:numId="18">
    <w:abstractNumId w:val="7"/>
  </w:num>
  <w:num w:numId="19">
    <w:abstractNumId w:val="15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89C"/>
    <w:rsid w:val="000014EE"/>
    <w:rsid w:val="00004EC4"/>
    <w:rsid w:val="00011C0A"/>
    <w:rsid w:val="00014C08"/>
    <w:rsid w:val="000263F4"/>
    <w:rsid w:val="00043C47"/>
    <w:rsid w:val="000576EA"/>
    <w:rsid w:val="00063313"/>
    <w:rsid w:val="0006377C"/>
    <w:rsid w:val="00075F74"/>
    <w:rsid w:val="00080F29"/>
    <w:rsid w:val="0008280F"/>
    <w:rsid w:val="00090CD6"/>
    <w:rsid w:val="000917DE"/>
    <w:rsid w:val="00092B94"/>
    <w:rsid w:val="000A0C93"/>
    <w:rsid w:val="000A1846"/>
    <w:rsid w:val="000A4668"/>
    <w:rsid w:val="000A7B61"/>
    <w:rsid w:val="000B0A42"/>
    <w:rsid w:val="000B1B52"/>
    <w:rsid w:val="000B7962"/>
    <w:rsid w:val="000C31F8"/>
    <w:rsid w:val="000C6AE6"/>
    <w:rsid w:val="000D3AE3"/>
    <w:rsid w:val="000E244E"/>
    <w:rsid w:val="000F1106"/>
    <w:rsid w:val="000F641F"/>
    <w:rsid w:val="00107B84"/>
    <w:rsid w:val="00135590"/>
    <w:rsid w:val="00135A1B"/>
    <w:rsid w:val="001378D0"/>
    <w:rsid w:val="00151E90"/>
    <w:rsid w:val="001624FF"/>
    <w:rsid w:val="001672B4"/>
    <w:rsid w:val="00167B9E"/>
    <w:rsid w:val="0017113E"/>
    <w:rsid w:val="00174A6F"/>
    <w:rsid w:val="001829D9"/>
    <w:rsid w:val="00190077"/>
    <w:rsid w:val="001935CE"/>
    <w:rsid w:val="00197F7D"/>
    <w:rsid w:val="001A0153"/>
    <w:rsid w:val="001A710B"/>
    <w:rsid w:val="001B4C0D"/>
    <w:rsid w:val="001B770F"/>
    <w:rsid w:val="001C066B"/>
    <w:rsid w:val="001D14F7"/>
    <w:rsid w:val="001D16C7"/>
    <w:rsid w:val="001D219A"/>
    <w:rsid w:val="001E2093"/>
    <w:rsid w:val="00207BB7"/>
    <w:rsid w:val="00213A6E"/>
    <w:rsid w:val="002208F5"/>
    <w:rsid w:val="00226101"/>
    <w:rsid w:val="00226167"/>
    <w:rsid w:val="00230F92"/>
    <w:rsid w:val="0024628A"/>
    <w:rsid w:val="00252068"/>
    <w:rsid w:val="0026100E"/>
    <w:rsid w:val="002704F6"/>
    <w:rsid w:val="0027052C"/>
    <w:rsid w:val="00272563"/>
    <w:rsid w:val="00275089"/>
    <w:rsid w:val="00276C30"/>
    <w:rsid w:val="002815AB"/>
    <w:rsid w:val="00283B5B"/>
    <w:rsid w:val="00287B68"/>
    <w:rsid w:val="002A6A77"/>
    <w:rsid w:val="002A7C98"/>
    <w:rsid w:val="002B7AD1"/>
    <w:rsid w:val="002C6A9F"/>
    <w:rsid w:val="002C786C"/>
    <w:rsid w:val="002D0CF1"/>
    <w:rsid w:val="002D4DD2"/>
    <w:rsid w:val="002F31E4"/>
    <w:rsid w:val="002F4261"/>
    <w:rsid w:val="003022C1"/>
    <w:rsid w:val="00307820"/>
    <w:rsid w:val="00315167"/>
    <w:rsid w:val="0032225A"/>
    <w:rsid w:val="0032259D"/>
    <w:rsid w:val="00324523"/>
    <w:rsid w:val="00326D45"/>
    <w:rsid w:val="00330DD6"/>
    <w:rsid w:val="003334AE"/>
    <w:rsid w:val="0033785D"/>
    <w:rsid w:val="003626BE"/>
    <w:rsid w:val="003669B6"/>
    <w:rsid w:val="00391C92"/>
    <w:rsid w:val="0039267F"/>
    <w:rsid w:val="00395921"/>
    <w:rsid w:val="003A2157"/>
    <w:rsid w:val="003A34D3"/>
    <w:rsid w:val="003A7DDD"/>
    <w:rsid w:val="003C3A69"/>
    <w:rsid w:val="0041647F"/>
    <w:rsid w:val="00416E09"/>
    <w:rsid w:val="00433DCB"/>
    <w:rsid w:val="00440059"/>
    <w:rsid w:val="00440A25"/>
    <w:rsid w:val="004417BA"/>
    <w:rsid w:val="00463B63"/>
    <w:rsid w:val="004669BE"/>
    <w:rsid w:val="00470EE8"/>
    <w:rsid w:val="004817AB"/>
    <w:rsid w:val="004823C5"/>
    <w:rsid w:val="0048489C"/>
    <w:rsid w:val="004A1D33"/>
    <w:rsid w:val="004B151F"/>
    <w:rsid w:val="004B3287"/>
    <w:rsid w:val="004E0F17"/>
    <w:rsid w:val="004E6EBC"/>
    <w:rsid w:val="00501E4E"/>
    <w:rsid w:val="00510A51"/>
    <w:rsid w:val="005278EF"/>
    <w:rsid w:val="00530690"/>
    <w:rsid w:val="005410CC"/>
    <w:rsid w:val="0056522B"/>
    <w:rsid w:val="00576257"/>
    <w:rsid w:val="00576EBA"/>
    <w:rsid w:val="005903C0"/>
    <w:rsid w:val="005B11E6"/>
    <w:rsid w:val="005C42C2"/>
    <w:rsid w:val="005D696A"/>
    <w:rsid w:val="005E021F"/>
    <w:rsid w:val="005E05CF"/>
    <w:rsid w:val="005F264D"/>
    <w:rsid w:val="00602F34"/>
    <w:rsid w:val="006119E0"/>
    <w:rsid w:val="00641ABD"/>
    <w:rsid w:val="006501B7"/>
    <w:rsid w:val="006513F7"/>
    <w:rsid w:val="006739EE"/>
    <w:rsid w:val="00680BE4"/>
    <w:rsid w:val="0068104B"/>
    <w:rsid w:val="006934D1"/>
    <w:rsid w:val="006937F1"/>
    <w:rsid w:val="006A14BD"/>
    <w:rsid w:val="006C7153"/>
    <w:rsid w:val="006D739F"/>
    <w:rsid w:val="006F22B5"/>
    <w:rsid w:val="006F2309"/>
    <w:rsid w:val="006F3559"/>
    <w:rsid w:val="007018F9"/>
    <w:rsid w:val="0070214B"/>
    <w:rsid w:val="00704CA6"/>
    <w:rsid w:val="00722726"/>
    <w:rsid w:val="00726963"/>
    <w:rsid w:val="007311C1"/>
    <w:rsid w:val="00732B2B"/>
    <w:rsid w:val="00740001"/>
    <w:rsid w:val="00741C5F"/>
    <w:rsid w:val="00771FC5"/>
    <w:rsid w:val="007720E6"/>
    <w:rsid w:val="0077367B"/>
    <w:rsid w:val="007908FE"/>
    <w:rsid w:val="007961E9"/>
    <w:rsid w:val="007A0882"/>
    <w:rsid w:val="007A6BBA"/>
    <w:rsid w:val="007A7425"/>
    <w:rsid w:val="007B4257"/>
    <w:rsid w:val="007C3EAD"/>
    <w:rsid w:val="007D514C"/>
    <w:rsid w:val="007D691A"/>
    <w:rsid w:val="007E1A86"/>
    <w:rsid w:val="00803510"/>
    <w:rsid w:val="00804A3B"/>
    <w:rsid w:val="00811E48"/>
    <w:rsid w:val="00814120"/>
    <w:rsid w:val="00815608"/>
    <w:rsid w:val="00816AAF"/>
    <w:rsid w:val="00823FF9"/>
    <w:rsid w:val="00842F66"/>
    <w:rsid w:val="00851A01"/>
    <w:rsid w:val="00862E42"/>
    <w:rsid w:val="0088289F"/>
    <w:rsid w:val="008831C5"/>
    <w:rsid w:val="008902B7"/>
    <w:rsid w:val="00890D98"/>
    <w:rsid w:val="008B25D0"/>
    <w:rsid w:val="008C0173"/>
    <w:rsid w:val="008C3E3B"/>
    <w:rsid w:val="008C6F51"/>
    <w:rsid w:val="008D02EA"/>
    <w:rsid w:val="008E1E75"/>
    <w:rsid w:val="008E30DB"/>
    <w:rsid w:val="008E7FA4"/>
    <w:rsid w:val="00905E09"/>
    <w:rsid w:val="009110C7"/>
    <w:rsid w:val="00911CDC"/>
    <w:rsid w:val="009232FE"/>
    <w:rsid w:val="009258C2"/>
    <w:rsid w:val="00930BBB"/>
    <w:rsid w:val="009345EA"/>
    <w:rsid w:val="009649BD"/>
    <w:rsid w:val="00964B24"/>
    <w:rsid w:val="00980A54"/>
    <w:rsid w:val="009839B3"/>
    <w:rsid w:val="0098435B"/>
    <w:rsid w:val="00990AA9"/>
    <w:rsid w:val="00993525"/>
    <w:rsid w:val="009D1214"/>
    <w:rsid w:val="009E3A76"/>
    <w:rsid w:val="009E4CB2"/>
    <w:rsid w:val="009E70CF"/>
    <w:rsid w:val="009E7DC8"/>
    <w:rsid w:val="009F1FA6"/>
    <w:rsid w:val="009F31F9"/>
    <w:rsid w:val="00A23D01"/>
    <w:rsid w:val="00A27CE3"/>
    <w:rsid w:val="00A30306"/>
    <w:rsid w:val="00A34643"/>
    <w:rsid w:val="00A35F27"/>
    <w:rsid w:val="00A36578"/>
    <w:rsid w:val="00A37F4E"/>
    <w:rsid w:val="00A40073"/>
    <w:rsid w:val="00A414DF"/>
    <w:rsid w:val="00A55524"/>
    <w:rsid w:val="00A61D61"/>
    <w:rsid w:val="00A64371"/>
    <w:rsid w:val="00A64C29"/>
    <w:rsid w:val="00A67D6C"/>
    <w:rsid w:val="00A77E38"/>
    <w:rsid w:val="00A86225"/>
    <w:rsid w:val="00A86845"/>
    <w:rsid w:val="00A955BC"/>
    <w:rsid w:val="00AA0579"/>
    <w:rsid w:val="00AA2310"/>
    <w:rsid w:val="00AA5511"/>
    <w:rsid w:val="00AC4A26"/>
    <w:rsid w:val="00AE0040"/>
    <w:rsid w:val="00AE42CA"/>
    <w:rsid w:val="00AF536C"/>
    <w:rsid w:val="00AF6685"/>
    <w:rsid w:val="00B22E2D"/>
    <w:rsid w:val="00B31CD2"/>
    <w:rsid w:val="00B36FE2"/>
    <w:rsid w:val="00B400E3"/>
    <w:rsid w:val="00B43F5F"/>
    <w:rsid w:val="00B566A6"/>
    <w:rsid w:val="00B57F88"/>
    <w:rsid w:val="00B65677"/>
    <w:rsid w:val="00BC53EA"/>
    <w:rsid w:val="00BD7D0C"/>
    <w:rsid w:val="00BE41E4"/>
    <w:rsid w:val="00BF13C5"/>
    <w:rsid w:val="00BF672A"/>
    <w:rsid w:val="00C02D87"/>
    <w:rsid w:val="00C05D56"/>
    <w:rsid w:val="00C1764F"/>
    <w:rsid w:val="00C24270"/>
    <w:rsid w:val="00C3230F"/>
    <w:rsid w:val="00C4046A"/>
    <w:rsid w:val="00C61545"/>
    <w:rsid w:val="00C75CA7"/>
    <w:rsid w:val="00C83028"/>
    <w:rsid w:val="00C97264"/>
    <w:rsid w:val="00CA16DA"/>
    <w:rsid w:val="00CA1C8D"/>
    <w:rsid w:val="00CB5255"/>
    <w:rsid w:val="00CC37F2"/>
    <w:rsid w:val="00CC4ACD"/>
    <w:rsid w:val="00CD0DE6"/>
    <w:rsid w:val="00CD10AD"/>
    <w:rsid w:val="00CD6046"/>
    <w:rsid w:val="00CE2138"/>
    <w:rsid w:val="00CE287A"/>
    <w:rsid w:val="00D05FCE"/>
    <w:rsid w:val="00D0738A"/>
    <w:rsid w:val="00D145DC"/>
    <w:rsid w:val="00D340B4"/>
    <w:rsid w:val="00D61BA3"/>
    <w:rsid w:val="00DA24AD"/>
    <w:rsid w:val="00DA7647"/>
    <w:rsid w:val="00DB2672"/>
    <w:rsid w:val="00DC091F"/>
    <w:rsid w:val="00DC4D31"/>
    <w:rsid w:val="00DC6DBA"/>
    <w:rsid w:val="00DD28C6"/>
    <w:rsid w:val="00DE4259"/>
    <w:rsid w:val="00DE44C0"/>
    <w:rsid w:val="00DF2C46"/>
    <w:rsid w:val="00DF49BC"/>
    <w:rsid w:val="00E0571A"/>
    <w:rsid w:val="00E12CAF"/>
    <w:rsid w:val="00E166C8"/>
    <w:rsid w:val="00E21634"/>
    <w:rsid w:val="00E23BA7"/>
    <w:rsid w:val="00E34C57"/>
    <w:rsid w:val="00E36899"/>
    <w:rsid w:val="00E41462"/>
    <w:rsid w:val="00E51727"/>
    <w:rsid w:val="00E60237"/>
    <w:rsid w:val="00E60BBF"/>
    <w:rsid w:val="00E6518C"/>
    <w:rsid w:val="00E66B49"/>
    <w:rsid w:val="00E81CC5"/>
    <w:rsid w:val="00E86F35"/>
    <w:rsid w:val="00E92602"/>
    <w:rsid w:val="00E96435"/>
    <w:rsid w:val="00EA109F"/>
    <w:rsid w:val="00EB4891"/>
    <w:rsid w:val="00EC3583"/>
    <w:rsid w:val="00ED4D2A"/>
    <w:rsid w:val="00F1118B"/>
    <w:rsid w:val="00F1330D"/>
    <w:rsid w:val="00F27AEE"/>
    <w:rsid w:val="00F3016F"/>
    <w:rsid w:val="00F35A2F"/>
    <w:rsid w:val="00F379F0"/>
    <w:rsid w:val="00F42260"/>
    <w:rsid w:val="00F42AB5"/>
    <w:rsid w:val="00F55C43"/>
    <w:rsid w:val="00F56BD5"/>
    <w:rsid w:val="00F56D4C"/>
    <w:rsid w:val="00F60040"/>
    <w:rsid w:val="00F6754D"/>
    <w:rsid w:val="00F72AC3"/>
    <w:rsid w:val="00F9359F"/>
    <w:rsid w:val="00F95725"/>
    <w:rsid w:val="00FA03E9"/>
    <w:rsid w:val="00FA24C0"/>
    <w:rsid w:val="00FB4E12"/>
    <w:rsid w:val="00FB4FC1"/>
    <w:rsid w:val="00FB5745"/>
    <w:rsid w:val="00FC395F"/>
    <w:rsid w:val="00FC60D5"/>
    <w:rsid w:val="00FE0130"/>
    <w:rsid w:val="00FE35B4"/>
    <w:rsid w:val="00FF3DB2"/>
    <w:rsid w:val="00FF5F95"/>
    <w:rsid w:val="00FF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41B04"/>
  <w15:docId w15:val="{1C1BE13B-D0F8-4D5C-A3D1-6C6E97E5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E96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A40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40073"/>
    <w:rPr>
      <w:rFonts w:ascii="Segoe UI" w:hAnsi="Segoe UI" w:cs="Segoe UI"/>
      <w:sz w:val="18"/>
      <w:szCs w:val="18"/>
    </w:rPr>
  </w:style>
  <w:style w:type="paragraph" w:customStyle="1" w:styleId="predslovie">
    <w:name w:val="predslovie"/>
    <w:basedOn w:val="Normlny"/>
    <w:rsid w:val="00C61545"/>
    <w:pPr>
      <w:spacing w:before="220" w:after="0" w:line="240" w:lineRule="auto"/>
      <w:ind w:firstLine="284"/>
      <w:jc w:val="both"/>
    </w:pPr>
    <w:rPr>
      <w:rFonts w:ascii="Arial Narrow" w:eastAsia="Times New Roman" w:hAnsi="Arial Narrow" w:cs="Times New Roman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C395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C395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C395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C395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C395F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CE2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E2138"/>
  </w:style>
  <w:style w:type="paragraph" w:styleId="Pta">
    <w:name w:val="footer"/>
    <w:basedOn w:val="Normlny"/>
    <w:link w:val="PtaChar"/>
    <w:uiPriority w:val="99"/>
    <w:unhideWhenUsed/>
    <w:rsid w:val="00CE2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E2138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0571A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0571A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E0571A"/>
    <w:rPr>
      <w:vertAlign w:val="superscript"/>
    </w:rPr>
  </w:style>
  <w:style w:type="paragraph" w:styleId="Odsekzoznamu">
    <w:name w:val="List Paragraph"/>
    <w:basedOn w:val="Normlny"/>
    <w:link w:val="OdsekzoznamuChar"/>
    <w:uiPriority w:val="34"/>
    <w:qFormat/>
    <w:rsid w:val="00A955BC"/>
    <w:pPr>
      <w:ind w:left="720"/>
      <w:contextualSpacing/>
    </w:pPr>
  </w:style>
  <w:style w:type="paragraph" w:customStyle="1" w:styleId="Default">
    <w:name w:val="Default"/>
    <w:rsid w:val="00930B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link w:val="Odsekzoznamu"/>
    <w:uiPriority w:val="34"/>
    <w:locked/>
    <w:rsid w:val="000263F4"/>
  </w:style>
  <w:style w:type="character" w:styleId="Hypertextovprepojenie">
    <w:name w:val="Hyperlink"/>
    <w:basedOn w:val="Predvolenpsmoodseku"/>
    <w:uiPriority w:val="99"/>
    <w:unhideWhenUsed/>
    <w:rsid w:val="000263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ur-lex.europa.eu/LexUriServ/LexUriServ.do?uri=OJ:L:2008:320:0001:01:SK:HTML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10_navrh_vykonavaci_predpis"/>
    <f:field ref="objsubject" par="" edit="true" text=""/>
    <f:field ref="objcreatedby" par="" text="Matulová, Silvia, Ing."/>
    <f:field ref="objcreatedat" par="" text="13.5.2022 11:47:40"/>
    <f:field ref="objchangedby" par="" text="Administrator, System"/>
    <f:field ref="objmodifiedat" par="" text="13.5.2022 11:47:40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6ABC1F50-24EE-4C43-87B0-1FCD6C1D7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1685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11274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Matulova Silvia</dc:creator>
  <cp:lastModifiedBy>Matulova Silvia</cp:lastModifiedBy>
  <cp:revision>2</cp:revision>
  <cp:lastPrinted>2022-05-04T08:11:00Z</cp:lastPrinted>
  <dcterms:created xsi:type="dcterms:W3CDTF">2022-08-18T13:38:00Z</dcterms:created>
  <dcterms:modified xsi:type="dcterms:W3CDTF">2022-08-18T13:38:00Z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&lt;table align="left" border="0" cellpadding="0" cellspacing="0" style="width:100.0%;" width="100%"&gt;	&lt;tbody&gt;		&lt;tr&gt;			&lt;td colspan="5" style="width:100.0%;height:27px;"&gt;			&lt;ol&gt;				&lt;li&gt;&lt;strong&gt;Správa o účasti verejnosti na tvorbe právneho predpisu&lt;/strong&gt;&lt;/li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2022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Finančné právo_x000d_
Účtovníctvo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Ing. Silvia Matulová</vt:lpwstr>
  </property>
  <property fmtid="{D5CDD505-2E9C-101B-9397-08002B2CF9AE}" pid="12" name="FSC#SKEDITIONSLOVLEX@103.510:zodppredkladatel">
    <vt:lpwstr>Igor Matovič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431/2002 Z. z. o účtovníctve v znení neskorších predpisov a ktorým sa menia a dopĺňajú niektoré zákony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financií Slovenskej republiky</vt:lpwstr>
  </property>
  <property fmtid="{D5CDD505-2E9C-101B-9397-08002B2CF9AE}" pid="20" name="FSC#SKEDITIONSLOVLEX@103.510:pripomienkovatelia">
    <vt:lpwstr>Ministerstvo financií Slovenskej republiky, Ministerstvo financií Slovenskej republiky, Ministerstvo financií Slovenskej republiky</vt:lpwstr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SR na rok 2022</vt:lpwstr>
  </property>
  <property fmtid="{D5CDD505-2E9C-101B-9397-08002B2CF9AE}" pid="23" name="FSC#SKEDITIONSLOVLEX@103.510:plnynazovpredpis">
    <vt:lpwstr> Zákon, ktorým sa mení a dopĺňa zákon č. 431/2002 Z. z. o účtovníctve v znení neskorších predpisov a ktorým sa menia a dopĺňajú niektoré zákony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MF/005491/2022-74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LP/2022/266</vt:lpwstr>
  </property>
  <property fmtid="{D5CDD505-2E9C-101B-9397-08002B2CF9AE}" pid="37" name="FSC#SKEDITIONSLOVLEX@103.510:typsprievdok">
    <vt:lpwstr>Návrh vykonávacích predpisov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• čl. 4 ods. 2  Zmluvy o fungovaní Európskej únie (Ú. v. EÚ C 202, 7.6.2016) v platnom znení.</vt:lpwstr>
  </property>
  <property fmtid="{D5CDD505-2E9C-101B-9397-08002B2CF9AE}" pid="47" name="FSC#SKEDITIONSLOVLEX@103.510:AttrStrListDocPropSekundarneLegPravoPO">
    <vt:lpwstr>• smernica Európskeho parlamentu a Rady (EÚ) 2021/2101 z 24. novembra 2021, ktorou sa mení smernica 2013/34/EÚ, pokiaľ ide o zverejňovanie informácií o dani z príjmov určitými podnikmi a pobočkami (Ú. v. EÚ L 429, 1.12.2021), gestor: zatiaľ nebol určený,_x000d_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• rozhodnutie Súdneho dvora vo veci C - 306/1999, Banque internationale pour l'Afrique occidentale SA (BIAO) v. Finanzamt für Großunternehmen in Hamburg, [2003], Výrok rozhodnutia: 1. Otázky uvedené v druhej a tretej časti návrhu na začatie prejudiciálneh</vt:lpwstr>
  </property>
  <property fmtid="{D5CDD505-2E9C-101B-9397-08002B2CF9AE}" pid="52" name="FSC#SKEDITIONSLOVLEX@103.510:AttrStrListDocPropLehotaPrebratieSmernice">
    <vt:lpwstr>Lehota na prebratie smernice (EÚ) 2021/2101 bola určená do 22. júna 2023._x000d_
Lehota na prebratie smernice 2014/95/EÚ bola určená do 6. decembra 2016._x000d_
Lehota na prebratie smernice 2013/34/EÚ bola určená do 20. júla 2015._x000d_
Lehota na prebratie smernice 2004/2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Proti SR nebolo začaté konanie v rámci „EÚ Pilot“, ani nebol začatý postup EK ako aj  nebolo začaté konanie Súdneho dvora EÚ proti SR podľa čl. 258 až 260 Zmluvy o fungovaní Európskej únie.</vt:lpwstr>
  </property>
  <property fmtid="{D5CDD505-2E9C-101B-9397-08002B2CF9AE}" pid="55" name="FSC#SKEDITIONSLOVLEX@103.510:AttrStrListDocPropInfoUzPreberanePP">
    <vt:lpwstr>Smernica 2014/95/EÚ bola prebratá do:_x000d_
- zákona č. 431/2002 Z. z. o účtovníctve v znení neskorších predpisov, _x000d_
- zákona č. 530/2003 Z. z. o obchodnom registri a o zmene a doplnení niektorých zákonov v znení neskorších predpisov,_x000d_
- zákona č. 513/1991 Zb.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>13. 4. 2022</vt:lpwstr>
  </property>
  <property fmtid="{D5CDD505-2E9C-101B-9397-08002B2CF9AE}" pid="59" name="FSC#SKEDITIONSLOVLEX@103.510:AttrDateDocPropUkonceniePKK">
    <vt:lpwstr>26. 4. 2022</vt:lpwstr>
  </property>
  <property fmtid="{D5CDD505-2E9C-101B-9397-08002B2CF9AE}" pid="60" name="FSC#SKEDITIONSLOVLEX@103.510:AttrStrDocPropVplyvRozpocetVS">
    <vt:lpwstr>Negatívne</vt:lpwstr>
  </property>
  <property fmtid="{D5CDD505-2E9C-101B-9397-08002B2CF9AE}" pid="61" name="FSC#SKEDITIONSLOVLEX@103.510:AttrStrDocPropVplyvPodnikatelskeProstr">
    <vt:lpwstr>Pozitívne_x000d_
Negatívne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Pozitívne</vt:lpwstr>
  </property>
  <property fmtid="{D5CDD505-2E9C-101B-9397-08002B2CF9AE}" pid="65" name="FSC#SKEDITIONSLOVLEX@103.510:AttrStrListDocPropPoznamkaVplyv">
    <vt:lpwstr>&lt;p&gt;Identifikované vplyvy v&amp;nbsp;rámci ich analýz indikujú negatívny vplyv návrhu zákona na rozpočet a&amp;nbsp;negatívny a&amp;nbsp;pozitívny vplyv na podnikateľské prostredie. Návrh zákona bude mať negatívny vplyv na podnikateľské prostredie v&amp;nbsp;dôsledku vzni</vt:lpwstr>
  </property>
  <property fmtid="{D5CDD505-2E9C-101B-9397-08002B2CF9AE}" pid="66" name="FSC#SKEDITIONSLOVLEX@103.510:AttrStrListDocPropAltRiesenia">
    <vt:lpwstr>V prípade nulového variantu by Slovenská republika nesplnila povinnosť transpozície smernice EÚ, ktorá musí byť transponovaná do 22. júna 2023.</vt:lpwstr>
  </property>
  <property fmtid="{D5CDD505-2E9C-101B-9397-08002B2CF9AE}" pid="67" name="FSC#SKEDITIONSLOVLEX@103.510:AttrStrListDocPropStanoviskoGest">
    <vt:lpwstr>Nesúhlasné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podpredseda vlády a minister financií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/>
  </property>
  <property fmtid="{D5CDD505-2E9C-101B-9397-08002B2CF9AE}" pid="142" name="FSC#SKEDITIONSLOVLEX@103.510:funkciaZodpPredAkuzativ">
    <vt:lpwstr/>
  </property>
  <property fmtid="{D5CDD505-2E9C-101B-9397-08002B2CF9AE}" pid="143" name="FSC#SKEDITIONSLOVLEX@103.510:funkciaZodpPredDativ">
    <vt:lpwstr/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Igor Matovič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style="margin-left: 40px; text-align: justify;"&gt;Návrh zákona, ktorým sa mení a dopĺňa zákon č. 431/2002 Z. z. o&amp;nbsp;účtovníctve v&amp;nbsp;znení neskorších predpisov a&amp;nbsp;ktorým sa menia a&amp;nbsp;dopĺňajú niektoré zákony, sa predkladá na základe Plánu leg</vt:lpwstr>
  </property>
  <property fmtid="{D5CDD505-2E9C-101B-9397-08002B2CF9AE}" pid="150" name="FSC#SKEDITIONSLOVLEX@103.510:vytvorenedna">
    <vt:lpwstr>13. 5. 2022</vt:lpwstr>
  </property>
  <property fmtid="{D5CDD505-2E9C-101B-9397-08002B2CF9AE}" pid="151" name="FSC#COOSYSTEM@1.1:Container">
    <vt:lpwstr>COO.2145.1000.3.4954121</vt:lpwstr>
  </property>
  <property fmtid="{D5CDD505-2E9C-101B-9397-08002B2CF9AE}" pid="152" name="FSC#FSCFOLIO@1.1001:docpropproject">
    <vt:lpwstr/>
  </property>
</Properties>
</file>