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C35F" w14:textId="77777777" w:rsidR="00FC7DF6" w:rsidRPr="00B005B9" w:rsidRDefault="00FC7DF6" w:rsidP="00FC7DF6">
      <w:pPr>
        <w:spacing w:before="240" w:after="120"/>
        <w:jc w:val="center"/>
        <w:rPr>
          <w:b/>
          <w:caps/>
          <w:spacing w:val="30"/>
        </w:rPr>
      </w:pPr>
      <w:r w:rsidRPr="00B005B9">
        <w:rPr>
          <w:b/>
          <w:caps/>
          <w:spacing w:val="30"/>
        </w:rPr>
        <w:t>Dôvodová správa</w:t>
      </w:r>
    </w:p>
    <w:p w14:paraId="381F3795" w14:textId="77777777" w:rsidR="006B05EC" w:rsidRDefault="006B05EC" w:rsidP="00A97C43">
      <w:pPr>
        <w:pStyle w:val="Nzov"/>
        <w:spacing w:line="360" w:lineRule="auto"/>
        <w:contextualSpacing/>
      </w:pPr>
    </w:p>
    <w:p w14:paraId="204641F8" w14:textId="6DC52EEB" w:rsidR="008732E7" w:rsidRPr="00903474" w:rsidRDefault="006B05EC" w:rsidP="006B05EC">
      <w:pPr>
        <w:pStyle w:val="Nzov"/>
        <w:numPr>
          <w:ilvl w:val="0"/>
          <w:numId w:val="3"/>
        </w:numPr>
        <w:spacing w:line="360" w:lineRule="auto"/>
        <w:contextualSpacing/>
        <w:jc w:val="both"/>
      </w:pPr>
      <w:r>
        <w:t>Všeobecná časť</w:t>
      </w:r>
    </w:p>
    <w:p w14:paraId="54C6408A" w14:textId="7E99E742" w:rsidR="006E362E" w:rsidRDefault="006E362E" w:rsidP="00F71A69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</w:p>
    <w:p w14:paraId="10DDFA18" w14:textId="78C65532" w:rsidR="00161435" w:rsidRDefault="008F6C49" w:rsidP="00F71A6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 w:rsidRPr="008F6C49">
        <w:t>Cieľom návrhu zákon</w:t>
      </w:r>
      <w:r w:rsidR="00FC3374">
        <w:t>a</w:t>
      </w:r>
      <w:r w:rsidR="0022200C" w:rsidRPr="008F6C49">
        <w:t xml:space="preserve">, ktorým sa mení a dopĺňa zákon č. 139/1998 Z. z. o omamných látkach, psychotropných látkach a prípravkoch v znení neskorších predpisov (ďalej len „návrh zákona“) </w:t>
      </w:r>
      <w:r w:rsidRPr="008F6C49">
        <w:t xml:space="preserve"> je doplniť prílohu č. 1 zákona č. 139/1998 Z. z. o omamných látkach, psychotropných látkach a prípravkoch v znení neskorších predpisov (ďalej len „zákon č. 139/1998 Z. z.“) o</w:t>
      </w:r>
      <w:r w:rsidR="0022200C">
        <w:t> dve omamné látky</w:t>
      </w:r>
      <w:r w:rsidRPr="008F6C49">
        <w:t xml:space="preserve"> I. skupiny  na základe rozhodnutia prijatého na 6</w:t>
      </w:r>
      <w:r w:rsidR="0022200C">
        <w:t>5</w:t>
      </w:r>
      <w:r w:rsidRPr="008F6C49">
        <w:t>. zasadnutí Komisie pre omamné látky Úradu OSN pre omamné látky a kriminalitu v dňoch 1</w:t>
      </w:r>
      <w:r w:rsidR="0022200C">
        <w:t>4</w:t>
      </w:r>
      <w:r w:rsidRPr="008F6C49">
        <w:t xml:space="preserve">. </w:t>
      </w:r>
      <w:r w:rsidR="0022200C">
        <w:t>3</w:t>
      </w:r>
      <w:r w:rsidRPr="008F6C49">
        <w:t>. až 1</w:t>
      </w:r>
      <w:r w:rsidR="0022200C">
        <w:t>8</w:t>
      </w:r>
      <w:r w:rsidRPr="008F6C49">
        <w:t xml:space="preserve">. </w:t>
      </w:r>
      <w:r w:rsidR="0022200C">
        <w:t>3</w:t>
      </w:r>
      <w:r w:rsidRPr="008F6C49">
        <w:t>. 202</w:t>
      </w:r>
      <w:r w:rsidR="0022200C">
        <w:t>2</w:t>
      </w:r>
      <w:r w:rsidRPr="008F6C49">
        <w:t xml:space="preserve"> (UNODC - United </w:t>
      </w:r>
      <w:proofErr w:type="spellStart"/>
      <w:r w:rsidRPr="008F6C49">
        <w:t>Nations</w:t>
      </w:r>
      <w:proofErr w:type="spellEnd"/>
      <w:r w:rsidRPr="008F6C49">
        <w:t xml:space="preserve"> Office on </w:t>
      </w:r>
      <w:proofErr w:type="spellStart"/>
      <w:r w:rsidRPr="008F6C49">
        <w:t>Drugs</w:t>
      </w:r>
      <w:proofErr w:type="spellEnd"/>
      <w:r w:rsidRPr="008F6C49">
        <w:t xml:space="preserve"> and </w:t>
      </w:r>
      <w:proofErr w:type="spellStart"/>
      <w:r w:rsidRPr="008F6C49">
        <w:t>Crime</w:t>
      </w:r>
      <w:proofErr w:type="spellEnd"/>
      <w:r w:rsidRPr="008F6C49">
        <w:t>). Toto rozhodnutie bolo prijaté na základe hodnotenia odborného výboru pre drogovú závislosť Svetovej zdravotníckej organizácie.</w:t>
      </w:r>
      <w:r>
        <w:t xml:space="preserve"> </w:t>
      </w:r>
      <w:r w:rsidR="0022200C">
        <w:t xml:space="preserve">Ďalej sa navrhlo zaradiť medzi psychotropné látky I. skupiny látku </w:t>
      </w:r>
      <w:proofErr w:type="spellStart"/>
      <w:r w:rsidR="0022200C">
        <w:t>eutylón</w:t>
      </w:r>
      <w:proofErr w:type="spellEnd"/>
      <w:r w:rsidR="0022200C">
        <w:t>, ktorú už Slovenská republika zaradila medzi psychotropné látky I. skupiny, preto v tomto návrhu zákona</w:t>
      </w:r>
      <w:r w:rsidR="0022200C" w:rsidRPr="004E58EE">
        <w:t xml:space="preserve"> </w:t>
      </w:r>
      <w:r w:rsidR="0022200C">
        <w:t xml:space="preserve"> sa nenavrhuje jej zaradenie do zoznamu psychotropných látok.</w:t>
      </w:r>
    </w:p>
    <w:p w14:paraId="04120397" w14:textId="77777777" w:rsidR="00F71A69" w:rsidRDefault="00F71A69" w:rsidP="00F71A6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</w:p>
    <w:p w14:paraId="6BBF4956" w14:textId="77333F58" w:rsidR="0054288E" w:rsidRDefault="0054288E" w:rsidP="00F71A6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>
        <w:t xml:space="preserve">Ministerstvo vnútra </w:t>
      </w:r>
      <w:r w:rsidR="00430701" w:rsidRPr="00236240">
        <w:t>S</w:t>
      </w:r>
      <w:r w:rsidR="00430701">
        <w:t>lovenskej republiky</w:t>
      </w:r>
      <w:r>
        <w:t xml:space="preserve"> navrhlo zaradiť medzi omamné látky a psychotropné látky ďalších 1</w:t>
      </w:r>
      <w:r w:rsidR="002125F7">
        <w:t>2</w:t>
      </w:r>
      <w:r>
        <w:t xml:space="preserve"> </w:t>
      </w:r>
      <w:proofErr w:type="spellStart"/>
      <w:r>
        <w:t>psychoaktívnych</w:t>
      </w:r>
      <w:proofErr w:type="spellEnd"/>
      <w:r>
        <w:t xml:space="preserve"> látok. Ministerstvo zdravotníctva </w:t>
      </w:r>
      <w:r w:rsidR="00430701" w:rsidRPr="00236240">
        <w:t>S</w:t>
      </w:r>
      <w:r w:rsidR="00430701">
        <w:t>lovenskej republiky</w:t>
      </w:r>
      <w:r w:rsidR="00430701" w:rsidRPr="00236240">
        <w:t xml:space="preserve"> </w:t>
      </w:r>
      <w:r w:rsidR="007C1370">
        <w:t xml:space="preserve">navrhuje </w:t>
      </w:r>
      <w:r w:rsidR="002125F7">
        <w:t>dve</w:t>
      </w:r>
      <w:r w:rsidR="007C1370">
        <w:t xml:space="preserve"> z nich zaradiť medzi omamné látky </w:t>
      </w:r>
      <w:r w:rsidR="00A97C43">
        <w:t xml:space="preserve">I. </w:t>
      </w:r>
      <w:r w:rsidR="007C1370">
        <w:t>skupiny, osem z nich zaradiť medzi psychotropné látky I. skupiny</w:t>
      </w:r>
      <w:r w:rsidR="00570ABC">
        <w:t xml:space="preserve"> a dve z nich zaradiť medzi omamné látky </w:t>
      </w:r>
      <w:r w:rsidR="00A97C43">
        <w:t>II. skupiny</w:t>
      </w:r>
      <w:r w:rsidR="00570ABC">
        <w:t>.</w:t>
      </w:r>
    </w:p>
    <w:p w14:paraId="70CDED08" w14:textId="77777777" w:rsidR="00F71A69" w:rsidRDefault="00F71A69" w:rsidP="00F71A6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</w:p>
    <w:p w14:paraId="2914EEB3" w14:textId="42206BA2" w:rsidR="00570ABC" w:rsidRDefault="00570ABC" w:rsidP="00F71A69">
      <w:pPr>
        <w:autoSpaceDE w:val="0"/>
        <w:autoSpaceDN w:val="0"/>
        <w:adjustRightInd w:val="0"/>
        <w:spacing w:line="276" w:lineRule="auto"/>
        <w:ind w:firstLine="567"/>
        <w:contextualSpacing/>
        <w:jc w:val="both"/>
      </w:pPr>
      <w:r>
        <w:t>Navrhujú sa aj spresnenia v paragrafovom znení zákona, ktoré si vyžiadala každodenná prax.</w:t>
      </w:r>
    </w:p>
    <w:p w14:paraId="74E9FD25" w14:textId="77777777" w:rsidR="00F71A69" w:rsidRDefault="00F71A69" w:rsidP="00F71A69">
      <w:pPr>
        <w:spacing w:line="276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4E30A54B" w14:textId="270B3B2D" w:rsidR="00D32F11" w:rsidRPr="00903474" w:rsidRDefault="00D32F11" w:rsidP="00F71A69">
      <w:pPr>
        <w:spacing w:line="276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  <w:r w:rsidRPr="00903474">
        <w:rPr>
          <w:rStyle w:val="Textzstupnhosymbolu1"/>
          <w:rFonts w:eastAsiaTheme="majorEastAsia"/>
          <w:color w:val="000000"/>
        </w:rPr>
        <w:t xml:space="preserve">Návrh zákona nie je predmetom </w:t>
      </w:r>
      <w:proofErr w:type="spellStart"/>
      <w:r w:rsidRPr="00903474">
        <w:rPr>
          <w:rStyle w:val="Textzstupnhosymbolu1"/>
          <w:rFonts w:eastAsiaTheme="majorEastAsia"/>
          <w:color w:val="000000"/>
        </w:rPr>
        <w:t>vnútrokomunitárneho</w:t>
      </w:r>
      <w:proofErr w:type="spellEnd"/>
      <w:r w:rsidRPr="00903474">
        <w:rPr>
          <w:rStyle w:val="Textzstupnhosymbolu1"/>
          <w:rFonts w:eastAsiaTheme="majorEastAsia"/>
          <w:color w:val="000000"/>
        </w:rPr>
        <w:t xml:space="preserve"> pripomienkového konania.     </w:t>
      </w:r>
    </w:p>
    <w:p w14:paraId="7CD73436" w14:textId="77777777" w:rsidR="00F71A69" w:rsidRDefault="00F71A69" w:rsidP="00F71A69">
      <w:pPr>
        <w:tabs>
          <w:tab w:val="left" w:pos="720"/>
          <w:tab w:val="left" w:pos="8520"/>
        </w:tabs>
        <w:suppressAutoHyphens/>
        <w:spacing w:line="276" w:lineRule="auto"/>
        <w:ind w:firstLine="567"/>
        <w:contextualSpacing/>
        <w:jc w:val="both"/>
      </w:pPr>
    </w:p>
    <w:p w14:paraId="3B421520" w14:textId="2D0563C1" w:rsidR="00E85994" w:rsidRPr="00903474" w:rsidRDefault="00E85994" w:rsidP="00F71A69">
      <w:pPr>
        <w:tabs>
          <w:tab w:val="left" w:pos="720"/>
          <w:tab w:val="left" w:pos="8520"/>
        </w:tabs>
        <w:suppressAutoHyphens/>
        <w:spacing w:line="276" w:lineRule="auto"/>
        <w:ind w:firstLine="567"/>
        <w:contextualSpacing/>
        <w:jc w:val="both"/>
        <w:rPr>
          <w:color w:val="000000"/>
          <w:bdr w:val="none" w:sz="0" w:space="0" w:color="auto" w:frame="1"/>
          <w:lang w:eastAsia="en-GB"/>
        </w:rPr>
      </w:pPr>
      <w:r w:rsidRPr="00903474">
        <w:t>Návrh zákona nemá vplyvy na rozpočet verejnej správy, vplyvy na podnikateľské prostredie, vplyvy na životné prostredie, vplyvy na informatizáciu spoločnosti,</w:t>
      </w:r>
      <w:r w:rsidR="00B35500">
        <w:t xml:space="preserve"> </w:t>
      </w:r>
      <w:r w:rsidRPr="00903474">
        <w:t xml:space="preserve">vplyvy </w:t>
      </w:r>
      <w:r w:rsidR="00944423">
        <w:br/>
      </w:r>
      <w:r w:rsidRPr="00903474">
        <w:t>na služby verejnej správy pre občana</w:t>
      </w:r>
      <w:r w:rsidR="00B35500">
        <w:t xml:space="preserve"> ani</w:t>
      </w:r>
      <w:r w:rsidR="00B35500" w:rsidRPr="00B35500">
        <w:t xml:space="preserve"> vplyvy na manželstvo, rodičovstvo a</w:t>
      </w:r>
      <w:r w:rsidR="00B35500">
        <w:t> </w:t>
      </w:r>
      <w:r w:rsidR="00B35500" w:rsidRPr="00B35500">
        <w:t>rodinu</w:t>
      </w:r>
      <w:r w:rsidR="00B35500">
        <w:t>.</w:t>
      </w:r>
      <w:r w:rsidR="00D14A71">
        <w:t xml:space="preserve"> Návrh zákona má pozitívne sociálne vplyvy, ktoré sú však iba marginálne.</w:t>
      </w:r>
    </w:p>
    <w:p w14:paraId="4217C197" w14:textId="77777777" w:rsidR="00F71A69" w:rsidRDefault="00F71A69" w:rsidP="00F71A69">
      <w:pPr>
        <w:spacing w:line="276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06EB1D20" w14:textId="6674B207" w:rsidR="00A033AD" w:rsidRDefault="00454F1A" w:rsidP="00F71A69">
      <w:pPr>
        <w:spacing w:line="276" w:lineRule="auto"/>
        <w:ind w:firstLine="567"/>
        <w:contextualSpacing/>
        <w:jc w:val="both"/>
      </w:pPr>
      <w:r>
        <w:rPr>
          <w:rStyle w:val="Textzstupnhosymbolu1"/>
          <w:rFonts w:eastAsiaTheme="majorEastAsia"/>
          <w:color w:val="000000"/>
        </w:rPr>
        <w:t>N</w:t>
      </w:r>
      <w:r w:rsidR="00D32F11" w:rsidRPr="00903474">
        <w:rPr>
          <w:rStyle w:val="Textzstupnhosymbolu1"/>
          <w:rFonts w:eastAsiaTheme="majorEastAsia"/>
          <w:color w:val="000000"/>
        </w:rPr>
        <w:t>ávrh zákona je v súlade s Ústavou Slovenskej republiky</w:t>
      </w:r>
      <w:r>
        <w:rPr>
          <w:rStyle w:val="Textzstupnhosymbolu1"/>
          <w:rFonts w:eastAsiaTheme="majorEastAsia"/>
          <w:color w:val="000000"/>
        </w:rPr>
        <w:t>, s</w:t>
      </w:r>
      <w:r w:rsidR="00121E10">
        <w:rPr>
          <w:rStyle w:val="Textzstupnhosymbolu1"/>
          <w:rFonts w:eastAsiaTheme="majorEastAsia"/>
          <w:color w:val="000000"/>
        </w:rPr>
        <w:t> ústavnými zákonmi a nálezmi Ú</w:t>
      </w:r>
      <w:r w:rsidR="003D5AEE">
        <w:rPr>
          <w:rStyle w:val="Textzstupnhosymbolu1"/>
          <w:rFonts w:eastAsiaTheme="majorEastAsia"/>
          <w:color w:val="000000"/>
        </w:rPr>
        <w:t>stavného súdu</w:t>
      </w:r>
      <w:r w:rsidR="00121E10">
        <w:rPr>
          <w:rStyle w:val="Textzstupnhosymbolu1"/>
          <w:rFonts w:eastAsiaTheme="majorEastAsia"/>
          <w:color w:val="000000"/>
        </w:rPr>
        <w:t xml:space="preserve"> Slovenskej republiky</w:t>
      </w:r>
      <w:r w:rsidR="003D5AEE">
        <w:rPr>
          <w:rStyle w:val="Textzstupnhosymbolu1"/>
          <w:rFonts w:eastAsiaTheme="majorEastAsia"/>
          <w:color w:val="000000"/>
        </w:rPr>
        <w:t xml:space="preserve">, </w:t>
      </w:r>
      <w:r w:rsidR="00A86F26" w:rsidRPr="0004398A">
        <w:rPr>
          <w:rStyle w:val="Textzstupnhosymbolu1"/>
          <w:rFonts w:eastAsiaTheme="majorEastAsia"/>
          <w:color w:val="auto"/>
        </w:rPr>
        <w:t>zákonmi Slovenskej republiky</w:t>
      </w:r>
      <w:r w:rsidR="00D32F11" w:rsidRPr="00903474">
        <w:rPr>
          <w:rStyle w:val="Textzstupnhosymbolu1"/>
          <w:rFonts w:eastAsiaTheme="majorEastAsia"/>
          <w:color w:val="000000"/>
        </w:rPr>
        <w:t xml:space="preserve">, </w:t>
      </w:r>
      <w:r w:rsidR="001B7CA3">
        <w:rPr>
          <w:rStyle w:val="Textzstupnhosymbolu1"/>
          <w:rFonts w:eastAsiaTheme="majorEastAsia"/>
          <w:color w:val="000000"/>
        </w:rPr>
        <w:br/>
      </w:r>
      <w:r w:rsidR="00D32F11" w:rsidRPr="00903474">
        <w:rPr>
          <w:rStyle w:val="Textzstupnhosymbolu1"/>
          <w:rFonts w:eastAsiaTheme="majorEastAsia"/>
          <w:color w:val="000000"/>
        </w:rPr>
        <w:t>s medzinárodnými zmluvami a inými medzinárodnými dokumentmi, ktorými je Slovenská republika viazaná.</w:t>
      </w:r>
      <w:r w:rsidR="00DA7F26">
        <w:rPr>
          <w:rStyle w:val="Textzstupnhosymbolu1"/>
          <w:rFonts w:eastAsiaTheme="majorEastAsia"/>
          <w:color w:val="000000"/>
        </w:rPr>
        <w:t xml:space="preserve"> </w:t>
      </w:r>
      <w:r w:rsidR="00D32F11" w:rsidRPr="00903474">
        <w:rPr>
          <w:rStyle w:val="Textzstupnhosymbolu1"/>
          <w:rFonts w:eastAsiaTheme="majorEastAsia"/>
          <w:color w:val="000000"/>
        </w:rPr>
        <w:t>Návrh zákona je v súlade s</w:t>
      </w:r>
      <w:r w:rsidR="00D32F11" w:rsidRPr="00903474">
        <w:t> právom Európskej únie</w:t>
      </w:r>
      <w:r w:rsidR="007331DD">
        <w:t>.</w:t>
      </w:r>
      <w:r w:rsidR="007331DD" w:rsidRPr="00903474" w:rsidDel="007331DD">
        <w:t xml:space="preserve"> </w:t>
      </w:r>
    </w:p>
    <w:p w14:paraId="25DE9747" w14:textId="675E4560" w:rsidR="006E4521" w:rsidRDefault="006E4521" w:rsidP="00F71A69">
      <w:pPr>
        <w:spacing w:line="276" w:lineRule="auto"/>
        <w:ind w:firstLine="567"/>
        <w:contextualSpacing/>
        <w:jc w:val="both"/>
      </w:pPr>
    </w:p>
    <w:p w14:paraId="269851C3" w14:textId="3C85702B" w:rsidR="006E4521" w:rsidRDefault="006E4521" w:rsidP="00F71A69">
      <w:pPr>
        <w:spacing w:line="276" w:lineRule="auto"/>
        <w:ind w:firstLine="567"/>
        <w:contextualSpacing/>
        <w:jc w:val="both"/>
      </w:pPr>
    </w:p>
    <w:p w14:paraId="662D02A7" w14:textId="67CBA31F" w:rsidR="006E4521" w:rsidRDefault="006E4521" w:rsidP="00F71A69">
      <w:pPr>
        <w:spacing w:line="276" w:lineRule="auto"/>
        <w:ind w:firstLine="567"/>
        <w:contextualSpacing/>
        <w:jc w:val="both"/>
      </w:pPr>
    </w:p>
    <w:p w14:paraId="0A3DD008" w14:textId="00626860" w:rsidR="006E4521" w:rsidRDefault="006E4521" w:rsidP="00F71A69">
      <w:pPr>
        <w:spacing w:line="276" w:lineRule="auto"/>
        <w:ind w:firstLine="567"/>
        <w:contextualSpacing/>
        <w:jc w:val="both"/>
      </w:pPr>
    </w:p>
    <w:p w14:paraId="5A4AD775" w14:textId="04388045" w:rsidR="006E4521" w:rsidRDefault="006E4521" w:rsidP="00F71A69">
      <w:pPr>
        <w:spacing w:line="276" w:lineRule="auto"/>
        <w:ind w:firstLine="567"/>
        <w:contextualSpacing/>
        <w:jc w:val="both"/>
      </w:pPr>
    </w:p>
    <w:p w14:paraId="069D93FD" w14:textId="6642F7DF" w:rsidR="006E4521" w:rsidRDefault="006E4521" w:rsidP="00F71A69">
      <w:pPr>
        <w:spacing w:line="276" w:lineRule="auto"/>
        <w:ind w:firstLine="567"/>
        <w:contextualSpacing/>
        <w:jc w:val="both"/>
      </w:pPr>
    </w:p>
    <w:p w14:paraId="322C113C" w14:textId="5F9E01DD" w:rsidR="006E4521" w:rsidRDefault="006E4521" w:rsidP="00F71A69">
      <w:pPr>
        <w:spacing w:line="276" w:lineRule="auto"/>
        <w:ind w:firstLine="567"/>
        <w:contextualSpacing/>
        <w:jc w:val="both"/>
      </w:pPr>
    </w:p>
    <w:p w14:paraId="1A86EF5B" w14:textId="77777777" w:rsidR="006E4521" w:rsidRPr="006045CB" w:rsidRDefault="006E4521" w:rsidP="006E45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Pr="006045CB">
        <w:rPr>
          <w:b/>
          <w:sz w:val="28"/>
          <w:szCs w:val="28"/>
        </w:rPr>
        <w:t>oložka vybraných vplyvov</w:t>
      </w:r>
    </w:p>
    <w:p w14:paraId="45993F6A" w14:textId="77777777" w:rsidR="006E4521" w:rsidRPr="00B043B4" w:rsidRDefault="006E4521" w:rsidP="006E4521">
      <w:pPr>
        <w:spacing w:after="200" w:line="276" w:lineRule="auto"/>
        <w:ind w:left="426"/>
        <w:contextualSpacing/>
        <w:rPr>
          <w:rFonts w:ascii="Calibri" w:eastAsia="Calibri" w:hAnsi="Calibri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6E4521" w:rsidRPr="00B043B4" w14:paraId="01481685" w14:textId="77777777" w:rsidTr="00E64E2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232298AE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6E4521" w:rsidRPr="00B043B4" w14:paraId="6F2AFE4A" w14:textId="77777777" w:rsidTr="00E64E22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45948E7C" w14:textId="77777777" w:rsidR="006E4521" w:rsidRPr="00B043B4" w:rsidRDefault="006E4521" w:rsidP="00E64E2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6E4521" w:rsidRPr="00B043B4" w14:paraId="0ECB4356" w14:textId="77777777" w:rsidTr="00E64E22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5F6A60FB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Zákon, ktorým sa mení a dopĺňa zákon č. 139/1998 Z. z. o omamných látkach, psychotropných látkach a prípravkoch v znení neskorších predpisov</w:t>
            </w:r>
          </w:p>
          <w:p w14:paraId="0F176004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521" w:rsidRPr="00B043B4" w14:paraId="6B56370C" w14:textId="77777777" w:rsidTr="00E64E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6E2F177" w14:textId="77777777" w:rsidR="006E4521" w:rsidRPr="00B043B4" w:rsidRDefault="006E4521" w:rsidP="00E64E2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6E4521" w:rsidRPr="00B043B4" w14:paraId="4BAA5A3D" w14:textId="77777777" w:rsidTr="00E64E2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AB8E0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zdravotníctva Slovenskej republiky</w:t>
            </w:r>
          </w:p>
          <w:p w14:paraId="15E34A69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521" w:rsidRPr="00B043B4" w14:paraId="52D8A9F1" w14:textId="77777777" w:rsidTr="00E64E22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6154A38F" w14:textId="77777777" w:rsidR="006E4521" w:rsidRPr="00B043B4" w:rsidRDefault="006E4521" w:rsidP="00E64E2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sz w:val="20"/>
              <w:szCs w:val="20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7139725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A1307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6E4521" w:rsidRPr="00B043B4" w14:paraId="4C087C2C" w14:textId="77777777" w:rsidTr="00E64E2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5CFC5771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7B38289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CA39E9C" w14:textId="77777777" w:rsidR="006E4521" w:rsidRPr="00B043B4" w:rsidRDefault="006E4521" w:rsidP="00E64E22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6E4521" w:rsidRPr="00B043B4" w14:paraId="371C08AF" w14:textId="77777777" w:rsidTr="00E64E22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7C9071FB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C71ADC2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023C3D1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6E4521" w:rsidRPr="00B043B4" w14:paraId="47FB2972" w14:textId="77777777" w:rsidTr="00E64E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498600A8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34D41A21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521" w:rsidRPr="00B043B4" w14:paraId="6B09D996" w14:textId="77777777" w:rsidTr="00E64E22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971E2DE" w14:textId="77777777" w:rsidR="006E4521" w:rsidRPr="00B043B4" w:rsidRDefault="006E4521" w:rsidP="00E64E2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1A10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E4521" w:rsidRPr="00B043B4" w14:paraId="1EB307E2" w14:textId="77777777" w:rsidTr="00E64E2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3ED4068" w14:textId="77777777" w:rsidR="006E4521" w:rsidRPr="00B043B4" w:rsidRDefault="006E4521" w:rsidP="00E64E22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>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CBCA" w14:textId="77777777" w:rsidR="006E4521" w:rsidRPr="00EA046A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máj</w:t>
            </w:r>
            <w:r w:rsidRPr="00EA046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</w:p>
        </w:tc>
      </w:tr>
      <w:tr w:rsidR="006E4521" w:rsidRPr="00B043B4" w14:paraId="1A47B558" w14:textId="77777777" w:rsidTr="00E64E22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5423A8C" w14:textId="77777777" w:rsidR="006E4521" w:rsidRPr="00B043B4" w:rsidRDefault="006E4521" w:rsidP="00E64E22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F7B4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E4521" w:rsidRPr="00B043B4" w14:paraId="78EDA498" w14:textId="77777777" w:rsidTr="00E64E22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C04BB99" w14:textId="77777777" w:rsidR="006E4521" w:rsidRPr="00B043B4" w:rsidRDefault="006E4521" w:rsidP="00E64E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B31F" w14:textId="77777777" w:rsidR="006E4521" w:rsidRPr="00D8387B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838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september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6E4521" w:rsidRPr="00B043B4" w14:paraId="05B2229C" w14:textId="77777777" w:rsidTr="00E64E22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D050A1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521" w:rsidRPr="00B043B4" w14:paraId="2A08B167" w14:textId="77777777" w:rsidTr="00E64E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DE6604A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6E4521" w:rsidRPr="00B043B4" w14:paraId="5D49E275" w14:textId="77777777" w:rsidTr="00E64E22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A90F0" w14:textId="77777777" w:rsidR="006E4521" w:rsidRPr="00B66921" w:rsidRDefault="006E4521" w:rsidP="00E64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9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Doplnenie prílohy č. 1 zákona č. 139/1998 Z. z. o omamných látkach, psychotropných látkach a prípravkoch v znení neskorších predpisov o dve omamné látky I. skupiny n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a základe rozhodnutia prijatého na 65. zasadnutí Komisie pre omamné látky Úradu OSN pre omamné látky a kriminalitu v dňoch 14. 3. až 18. 3. 2022. Na návrh Ministerstva vnútra SR navrhuje Ministerstvo zdravotníctva SR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zaradiť ďalších 12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psychoaktívnych</w:t>
            </w:r>
            <w:proofErr w:type="spellEnd"/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látok do zoznamu omamných látok a 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sychotropných látok z toho dve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medzi omamné látky skupiny I, osem medzi psychotropné látky skupiny I a dve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medzi omamné látky skupiny II.</w:t>
            </w:r>
          </w:p>
          <w:p w14:paraId="20E71CD5" w14:textId="77777777" w:rsidR="006E4521" w:rsidRPr="00F31E1C" w:rsidRDefault="006E4521" w:rsidP="00E64E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Navrhujú sa aj spresnenia v paragrafovom znení zákona, ktoré si vyžiadala každodenná prax.</w:t>
            </w:r>
          </w:p>
        </w:tc>
      </w:tr>
      <w:tr w:rsidR="006E4521" w:rsidRPr="00B043B4" w14:paraId="6091CD61" w14:textId="77777777" w:rsidTr="00E64E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817C7D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6E4521" w:rsidRPr="00B043B4" w14:paraId="50572C3B" w14:textId="77777777" w:rsidTr="00E64E22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F9BF" w14:textId="77777777" w:rsidR="006E4521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návrhu je umožniť trestno-právne postihovať nezákonnú činnosť subjektov zameraných na nezákonnú výrobu a predaj omamných látok a psychotropných látok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72FA09B9" w14:textId="77777777" w:rsidR="006E4521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Cieľom návrhu zákona je doplniť prílohu č. 1 zákona č. 139/1998 Z. z. 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dve omamné látky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základe rozhodnutia prijatého na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zasadnutí Komisie pre omamné látky Úradu OSN pre omamné látky a kriminalitu  v dňoch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až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(UNODC - United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Nations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ce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Drugs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Crime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</w:t>
            </w:r>
          </w:p>
          <w:p w14:paraId="7D53E947" w14:textId="77777777" w:rsidR="006E4521" w:rsidRDefault="006E4521" w:rsidP="00E64E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Na návrh 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Ministerstva vnútra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lovenskej republiky 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navrhuje Ministerstvo zdravotníctva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lovenskej republiky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zaradiť ďalších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psychoaktívnych</w:t>
            </w:r>
            <w:proofErr w:type="spellEnd"/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látok do zoznamu omamných látok a psychotropných látok z toho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dve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 medzi omamné látky skupiny I, osem medzi psychotropné látky skupiny I a dv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medzi omamné látky skupiny II.</w:t>
            </w:r>
          </w:p>
          <w:p w14:paraId="1729385D" w14:textId="77777777" w:rsidR="006E4521" w:rsidRPr="00B043B4" w:rsidRDefault="006E4521" w:rsidP="00E64E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 xml:space="preserve">Ministerstvo zdravotníctva SR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avrhuj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 w:rsidRPr="00B66921">
              <w:rPr>
                <w:rFonts w:ascii="Times New Roman" w:hAnsi="Times New Roman" w:cs="Times New Roman"/>
                <w:sz w:val="20"/>
                <w:szCs w:val="20"/>
              </w:rPr>
              <w:t>aj spresnenia v paragrafovom znení zákona, ktoré si vyžiadala každodenná prax.</w:t>
            </w:r>
          </w:p>
          <w:p w14:paraId="23640D19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521" w:rsidRPr="00B043B4" w14:paraId="70990C2A" w14:textId="77777777" w:rsidTr="00E64E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B48BD75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6E4521" w:rsidRPr="00B043B4" w14:paraId="270CF9D7" w14:textId="77777777" w:rsidTr="00E64E22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49F38" w14:textId="77777777" w:rsidR="006E4521" w:rsidRPr="00F901C1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Vzhľadom na to, že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iba dve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nové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psychoaktívne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zo štrnástich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ktoré sa dopĺňajú do prílohy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č. 1 zákona č. 139/1998 Z.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majú vlastnosti liečiva a sú obsiahnuté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lieku, dotknutými subjektmi budú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najmä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priekupníci a díleri drog, ktorých činnosť je nezákonná a podlieha trestnoprávnej zodpovednosti.</w:t>
            </w:r>
          </w:p>
        </w:tc>
      </w:tr>
      <w:tr w:rsidR="006E4521" w:rsidRPr="00B043B4" w14:paraId="2F06A47E" w14:textId="77777777" w:rsidTr="00E64E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7D9866C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6E4521" w:rsidRPr="00B043B4" w14:paraId="5939BCE8" w14:textId="77777777" w:rsidTr="00E64E22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145A6" w14:textId="77777777" w:rsidR="006E4521" w:rsidRPr="00F901C1" w:rsidRDefault="006E4521" w:rsidP="00E64E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Alternatíva 0: zachovanie súčasného stavu – nezaradením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14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nových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psychoaktívnych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látok medzi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omamné látky a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psychotropné látky by nebolo možné vyvodiť trestno-právnu zodpovednosť za ich nezákonnú výrobu, distribúciu a predaj. Alternatíva 1: zvolená alternatíva – zaradením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osem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nových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psychoaktívnych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látok medzi psychotropné látky skupiny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štyroch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nových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psychoaktívnych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látok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medzi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omamné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látky skupiny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 dvoch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nových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psychoaktívnych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látok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medzi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omamné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látky skupiny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bude možné vyvodiť trestno-právnu zodpovednosť za ich nezákonnú výrobu, distribúciu a predaj.</w:t>
            </w:r>
          </w:p>
        </w:tc>
      </w:tr>
      <w:tr w:rsidR="006E4521" w:rsidRPr="00B043B4" w14:paraId="0087C6B4" w14:textId="77777777" w:rsidTr="00E64E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710F4B0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6E4521" w:rsidRPr="00B043B4" w14:paraId="0615DD78" w14:textId="77777777" w:rsidTr="00E64E22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DE94CB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CFF32CC" w14:textId="77777777" w:rsidR="006E4521" w:rsidRPr="00B043B4" w:rsidRDefault="00711549" w:rsidP="00E64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b/>
                  <w:sz w:val="20"/>
                  <w:szCs w:val="20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2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6E4521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254C95A7" w14:textId="77777777" w:rsidR="006E4521" w:rsidRPr="00B043B4" w:rsidRDefault="00711549" w:rsidP="00E64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b/>
                  <w:sz w:val="20"/>
                  <w:szCs w:val="20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2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6E4521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6E4521" w:rsidRPr="00B043B4" w14:paraId="498C219C" w14:textId="77777777" w:rsidTr="00E64E22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E081B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53E9C089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E4521" w:rsidRPr="00B043B4" w14:paraId="290F1C5C" w14:textId="77777777" w:rsidTr="00E64E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FF22F59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6E4521" w:rsidRPr="00B043B4" w14:paraId="50CDA26D" w14:textId="77777777" w:rsidTr="00E64E22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43BFC3A6" w14:textId="77777777" w:rsidR="006E4521" w:rsidRDefault="006E4521" w:rsidP="00E64E2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Návrh zákona je v súlade s právom Európskej únie a so záväzkami Slovenskej republiky vyplývajúcimi s ratifikáciou medzinárodných dohovorov OSN vzťahujúcich sa na omamné látky a psychotropné látky.</w:t>
            </w:r>
          </w:p>
          <w:p w14:paraId="2EC1830F" w14:textId="77777777" w:rsidR="006E4521" w:rsidRPr="00B043B4" w:rsidRDefault="006E4521" w:rsidP="00E64E2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návrh Ministerstva vnútra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lovenskej republiky</w:t>
            </w:r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sa nad rámec stanovený v rámcovom rozhodnutí 2004/757/SVV v platnom znení, a nad rámec rozhodnutia prijatého na 65. zasadnutí Komisie pre omamné látky Úradu OSN pre omamné látky a kriminalitu v dňoch 14. 3. až 18. 3. 2022  navrhuje zaradiť do zoznamu omamných a psychotropných látok 12 </w:t>
            </w:r>
            <w:proofErr w:type="spellStart"/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psychoaktívnych</w:t>
            </w:r>
            <w:proofErr w:type="spellEnd"/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látok. Ministerstvo vnútra Slovenskej republiky svoj podnet odôvodnilo pri každej </w:t>
            </w:r>
            <w:proofErr w:type="spellStart"/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psychoaktívnej</w:t>
            </w:r>
            <w:proofErr w:type="spellEnd"/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látke osobitne a odôvodnenie obsahuje osobitná časť dôvodovej  správy.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Umožňujú to medzinárodné dohovory OSN a § 3 zákona č. 139/1998 Z. z. </w:t>
            </w:r>
            <w:r w:rsidRPr="00DF14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Ministerstvo vnútra Slovenskej republiky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je orgánom štátnej správy, ktorý je príslušný na kontrolu drogovej scény v Slovenskej republike a oprávnený navrhovať účinné opatrenia.</w:t>
            </w:r>
          </w:p>
        </w:tc>
      </w:tr>
      <w:tr w:rsidR="006E4521" w:rsidRPr="00B043B4" w14:paraId="6ACE1333" w14:textId="77777777" w:rsidTr="00E64E22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D107A" w14:textId="77777777" w:rsidR="006E4521" w:rsidRPr="00DF1428" w:rsidRDefault="006E4521" w:rsidP="00E64E2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E4521" w:rsidRPr="00B043B4" w14:paraId="2E335DED" w14:textId="77777777" w:rsidTr="00E64E22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EC38788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6E4521" w:rsidRPr="00B043B4" w14:paraId="39E1CCA9" w14:textId="77777777" w:rsidTr="00E64E22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707C5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Kritériom preskúmania je dodržanie Jednotného dohovoru OSN o omamných látkach z roku 1961, Dohovoru OSN o psychotropných látkach .z roku 1971 a Dohovoru OSN  o boji proti nedovolenému obchodovaniu s omamnými látkami a psychotropnými látkami z roku 1988. Preskúmanie účelnosti sa vykoná po piatich rokoch od nadobudnutia účinnosti zákona.</w:t>
            </w:r>
          </w:p>
        </w:tc>
      </w:tr>
      <w:tr w:rsidR="006E4521" w:rsidRPr="00B043B4" w14:paraId="4FC37560" w14:textId="77777777" w:rsidTr="00E64E22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753CCC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AAA29EF" w14:textId="77777777" w:rsidR="006E4521" w:rsidRPr="00B043B4" w:rsidRDefault="006E4521" w:rsidP="00E64E22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6D17AF21" w14:textId="77777777" w:rsidR="006E4521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40A68830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E4521" w:rsidRPr="00B043B4" w14:paraId="37120F8F" w14:textId="77777777" w:rsidTr="00E64E22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187AB8D9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6E4521" w:rsidRPr="00B043B4" w14:paraId="17029401" w14:textId="77777777" w:rsidTr="00E64E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AEBB9AA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503E8AFE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A67231E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1BAFE81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DC27513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58124E6A" w14:textId="77777777" w:rsidR="006E4521" w:rsidRPr="00B043B4" w:rsidRDefault="006E4521" w:rsidP="00E64E2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15723BB" w14:textId="77777777" w:rsidR="006E4521" w:rsidRPr="00B043B4" w:rsidRDefault="006E4521" w:rsidP="00E64E22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E4521" w:rsidRPr="00B043B4" w14:paraId="26F536E6" w14:textId="77777777" w:rsidTr="00E64E2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58F4A063" w14:textId="77777777" w:rsidR="006E4521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3BB9CE61" w14:textId="77777777" w:rsidR="006E4521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622F45F7" w14:textId="77777777" w:rsidR="006E4521" w:rsidRPr="00A340BB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sz w:val="20"/>
              <w:szCs w:val="20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A9BEFB1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4746C5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sz w:val="20"/>
              <w:szCs w:val="20"/>
            </w:rPr>
            <w:id w:val="4057984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872DBDE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9A77E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sz w:val="20"/>
              <w:szCs w:val="20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54B706D" w14:textId="77777777" w:rsidR="006E4521" w:rsidRPr="00B043B4" w:rsidRDefault="006E4521" w:rsidP="00E64E22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4F5C3" w14:textId="77777777" w:rsidR="006E4521" w:rsidRPr="00B043B4" w:rsidRDefault="006E4521" w:rsidP="00E64E22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6E4521" w:rsidRPr="00B043B4" w14:paraId="5E1F2A1C" w14:textId="77777777" w:rsidTr="00E64E2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47CF1A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65E0DF1A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EDBCD4C" w14:textId="77777777" w:rsidR="006E4521" w:rsidRPr="00B043B4" w:rsidRDefault="006E4521" w:rsidP="00E64E2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15FC92E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B5CB31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340FCB3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F2B606E" w14:textId="77777777" w:rsidR="006E4521" w:rsidRPr="00B043B4" w:rsidRDefault="006E4521" w:rsidP="00E64E2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E4521" w:rsidRPr="00B043B4" w14:paraId="143C9EB3" w14:textId="77777777" w:rsidTr="00E64E22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6C9F5F51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14:paraId="39189CE3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sz w:val="20"/>
              <w:szCs w:val="20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0047910D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94585E" w14:textId="77777777" w:rsidR="006E4521" w:rsidRPr="00B043B4" w:rsidRDefault="006E4521" w:rsidP="00E64E22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sz w:val="20"/>
              <w:szCs w:val="20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A0EF447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BE1FC3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sz w:val="20"/>
              <w:szCs w:val="20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AD538C2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0EF37CE" w14:textId="77777777" w:rsidR="006E4521" w:rsidRPr="00B043B4" w:rsidRDefault="006E4521" w:rsidP="00E64E22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6E4521" w:rsidRPr="00B043B4" w14:paraId="38D9B6F8" w14:textId="77777777" w:rsidTr="00E64E2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4A0E9BA" w14:textId="77777777" w:rsidR="006E4521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14:paraId="5C338752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b/>
              <w:sz w:val="20"/>
              <w:szCs w:val="20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3FDB2D48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64EA7D" w14:textId="77777777" w:rsidR="006E4521" w:rsidRPr="00B043B4" w:rsidRDefault="006E4521" w:rsidP="00E64E2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49440" w14:textId="77777777" w:rsidR="006E4521" w:rsidRPr="00B043B4" w:rsidRDefault="006E4521" w:rsidP="00E64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84919" w14:textId="77777777" w:rsidR="006E4521" w:rsidRPr="00B043B4" w:rsidRDefault="006E4521" w:rsidP="00E64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b/>
              <w:sz w:val="20"/>
              <w:szCs w:val="20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75902A6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7677A" w14:textId="77777777" w:rsidR="006E4521" w:rsidRPr="00B043B4" w:rsidRDefault="006E4521" w:rsidP="00E64E2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6E4521" w:rsidRPr="00B043B4" w14:paraId="2DC4B353" w14:textId="77777777" w:rsidTr="00E64E2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34D277B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b/>
              <w:sz w:val="20"/>
              <w:szCs w:val="20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1F055EE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D406F" w14:textId="77777777" w:rsidR="006E4521" w:rsidRPr="00B043B4" w:rsidRDefault="006E4521" w:rsidP="00E64E2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3DCC47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26D1F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DB13A59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81403" w14:textId="77777777" w:rsidR="006E4521" w:rsidRPr="00B043B4" w:rsidRDefault="006E4521" w:rsidP="00E64E2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E4521" w:rsidRPr="00B043B4" w14:paraId="7440BF61" w14:textId="77777777" w:rsidTr="00E64E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E2030C5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3FBE98E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BCD51" w14:textId="77777777" w:rsidR="006E4521" w:rsidRPr="00B043B4" w:rsidRDefault="006E4521" w:rsidP="00E64E2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B40895F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2DF65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BA11661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48EA2" w14:textId="77777777" w:rsidR="006E4521" w:rsidRPr="00B043B4" w:rsidRDefault="006E4521" w:rsidP="00E64E2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E4521" w:rsidRPr="00B043B4" w14:paraId="36A772AE" w14:textId="77777777" w:rsidTr="00E64E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72FAE70B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b/>
              <w:sz w:val="20"/>
              <w:szCs w:val="20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E7E861D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BB669" w14:textId="77777777" w:rsidR="006E4521" w:rsidRPr="00B043B4" w:rsidRDefault="006E4521" w:rsidP="00E64E2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BC1DCF8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46F5A0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849EBAB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2D238" w14:textId="77777777" w:rsidR="006E4521" w:rsidRPr="00B043B4" w:rsidRDefault="006E4521" w:rsidP="00E64E2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6E4521" w:rsidRPr="00B043B4" w14:paraId="61807201" w14:textId="77777777" w:rsidTr="00E64E2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0E749DD" w14:textId="77777777" w:rsidR="006E4521" w:rsidRPr="00B043B4" w:rsidRDefault="006E4521" w:rsidP="00E64E22">
            <w:pPr>
              <w:rPr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>Vplyvy na služby verejnej správy pre občana, z</w:t>
            </w:r>
            <w:r>
              <w:rPr>
                <w:rFonts w:eastAsia="Calibri"/>
                <w:b/>
                <w:sz w:val="20"/>
                <w:szCs w:val="20"/>
              </w:rPr>
              <w:t> </w:t>
            </w:r>
            <w:r w:rsidRPr="00B043B4">
              <w:rPr>
                <w:rFonts w:eastAsia="Calibri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097628" w14:textId="77777777" w:rsidR="006E4521" w:rsidRPr="00B043B4" w:rsidRDefault="006E4521" w:rsidP="00E64E2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06B254" w14:textId="77777777" w:rsidR="006E4521" w:rsidRPr="00B043B4" w:rsidRDefault="006E4521" w:rsidP="00E64E2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F3F32B" w14:textId="77777777" w:rsidR="006E4521" w:rsidRPr="00B043B4" w:rsidRDefault="006E4521" w:rsidP="00E64E2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C48A5E" w14:textId="77777777" w:rsidR="006E4521" w:rsidRPr="00B043B4" w:rsidRDefault="006E4521" w:rsidP="00E64E22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FD1881" w14:textId="77777777" w:rsidR="006E4521" w:rsidRPr="00B043B4" w:rsidRDefault="006E4521" w:rsidP="00E64E22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1FD56" w14:textId="77777777" w:rsidR="006E4521" w:rsidRPr="00B043B4" w:rsidRDefault="006E4521" w:rsidP="00E64E22">
            <w:pPr>
              <w:ind w:left="54"/>
              <w:rPr>
                <w:b/>
                <w:sz w:val="20"/>
                <w:szCs w:val="20"/>
              </w:rPr>
            </w:pPr>
          </w:p>
        </w:tc>
      </w:tr>
      <w:tr w:rsidR="006E4521" w:rsidRPr="00B043B4" w14:paraId="7F94E9C5" w14:textId="77777777" w:rsidTr="00E64E2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7A27F30" w14:textId="77777777" w:rsidR="006E4521" w:rsidRPr="00B043B4" w:rsidRDefault="006E4521" w:rsidP="00E64E22">
            <w:pPr>
              <w:ind w:left="196" w:hanging="196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b/>
              <w:sz w:val="20"/>
              <w:szCs w:val="20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4FF605D1" w14:textId="77777777" w:rsidR="006E4521" w:rsidRPr="00B043B4" w:rsidRDefault="006E4521" w:rsidP="00E64E2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49F14D" w14:textId="77777777" w:rsidR="006E4521" w:rsidRPr="00B043B4" w:rsidRDefault="006E4521" w:rsidP="00E64E22">
            <w:pPr>
              <w:ind w:right="-108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2BBAF0AA" w14:textId="77777777" w:rsidR="006E4521" w:rsidRPr="00B043B4" w:rsidRDefault="006E4521" w:rsidP="00E64E2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AF6D7E" w14:textId="77777777" w:rsidR="006E4521" w:rsidRPr="00B043B4" w:rsidRDefault="006E4521" w:rsidP="00E64E22">
            <w:pPr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0E085C69" w14:textId="77777777" w:rsidR="006E4521" w:rsidRPr="00B043B4" w:rsidRDefault="006E4521" w:rsidP="00E64E2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1CDCF41" w14:textId="77777777" w:rsidR="006E4521" w:rsidRPr="00B043B4" w:rsidRDefault="006E4521" w:rsidP="00E64E22">
            <w:pPr>
              <w:ind w:left="54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Negatívne</w:t>
            </w:r>
          </w:p>
        </w:tc>
      </w:tr>
      <w:tr w:rsidR="006E4521" w:rsidRPr="00B043B4" w14:paraId="31979BF3" w14:textId="77777777" w:rsidTr="00E64E2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ED91FD5" w14:textId="77777777" w:rsidR="006E4521" w:rsidRPr="00B043B4" w:rsidRDefault="006E4521" w:rsidP="00E64E22">
            <w:pPr>
              <w:ind w:left="168" w:hanging="168"/>
              <w:rPr>
                <w:rFonts w:eastAsia="Calibri"/>
                <w:b/>
                <w:sz w:val="20"/>
                <w:szCs w:val="20"/>
              </w:rPr>
            </w:pPr>
            <w:r w:rsidRPr="00B043B4">
              <w:rPr>
                <w:rFonts w:eastAsia="Calibri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0"/>
              <w:szCs w:val="20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AA6EC32" w14:textId="77777777" w:rsidR="006E4521" w:rsidRPr="00B043B4" w:rsidRDefault="006E4521" w:rsidP="00E64E2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C00E62" w14:textId="77777777" w:rsidR="006E4521" w:rsidRPr="00B043B4" w:rsidRDefault="006E4521" w:rsidP="00E64E22">
            <w:pPr>
              <w:ind w:right="-108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52F4A5BC" w14:textId="77777777" w:rsidR="006E4521" w:rsidRPr="00B043B4" w:rsidRDefault="006E4521" w:rsidP="00E64E2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86F8DD" w14:textId="77777777" w:rsidR="006E4521" w:rsidRPr="00B043B4" w:rsidRDefault="006E4521" w:rsidP="00E64E22">
            <w:pPr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B05E869" w14:textId="77777777" w:rsidR="006E4521" w:rsidRPr="00B043B4" w:rsidRDefault="006E4521" w:rsidP="00E64E22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F1D7" w14:textId="77777777" w:rsidR="006E4521" w:rsidRPr="00B043B4" w:rsidRDefault="006E4521" w:rsidP="00E64E22">
            <w:pPr>
              <w:ind w:left="54"/>
              <w:rPr>
                <w:b/>
                <w:sz w:val="20"/>
                <w:szCs w:val="20"/>
              </w:rPr>
            </w:pPr>
            <w:r w:rsidRPr="00B043B4"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6E4521" w:rsidRPr="00B043B4" w14:paraId="4E2002B5" w14:textId="77777777" w:rsidTr="00E64E22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04680C3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b/>
              <w:sz w:val="20"/>
              <w:szCs w:val="20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4BC67741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9DE38" w14:textId="77777777" w:rsidR="006E4521" w:rsidRPr="00B043B4" w:rsidRDefault="006E4521" w:rsidP="00E64E22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C2EC983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55EC9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4227B3" w14:textId="77777777" w:rsidR="006E4521" w:rsidRPr="00B043B4" w:rsidRDefault="006E4521" w:rsidP="00E64E22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E056" w14:textId="77777777" w:rsidR="006E4521" w:rsidRPr="00B043B4" w:rsidRDefault="006E4521" w:rsidP="00E64E22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3D14ADD3" w14:textId="77777777" w:rsidR="006E4521" w:rsidRPr="00B043B4" w:rsidRDefault="006E4521" w:rsidP="006E4521">
      <w:pPr>
        <w:ind w:right="141"/>
        <w:rPr>
          <w:b/>
          <w:sz w:val="20"/>
          <w:szCs w:val="20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E4521" w:rsidRPr="00B043B4" w14:paraId="5EE6EDA3" w14:textId="77777777" w:rsidTr="00E64E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D5D49D9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6E4521" w:rsidRPr="00B043B4" w14:paraId="531C4E61" w14:textId="77777777" w:rsidTr="00E64E22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C375DF4" w14:textId="77777777" w:rsidR="006E4521" w:rsidRPr="00F901C1" w:rsidRDefault="006E4521" w:rsidP="00E64E22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Sociálne vplyvy sú marginálne (zanedbateľné), preto predkladateľ novely zákona nevypracoval analýzu sociálnych vplyvov, hoci vyznačil pozitívny sociálny vplyv.</w:t>
            </w:r>
          </w:p>
        </w:tc>
      </w:tr>
      <w:tr w:rsidR="006E4521" w:rsidRPr="00B043B4" w14:paraId="5D7E4632" w14:textId="77777777" w:rsidTr="00E64E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FF7B8ED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6E4521" w:rsidRPr="00B043B4" w14:paraId="106876B6" w14:textId="77777777" w:rsidTr="00E64E22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7CDCC" w14:textId="77777777" w:rsidR="006E4521" w:rsidRPr="00A954A4" w:rsidRDefault="006E4521" w:rsidP="00E64E22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  <w:r w:rsidRPr="00A954A4">
              <w:rPr>
                <w:rFonts w:ascii="Times" w:hAnsi="Times" w:cs="Times"/>
                <w:sz w:val="20"/>
                <w:szCs w:val="20"/>
              </w:rPr>
              <w:t>PharmDr. Martina Hromádková, riaditeľka  odboru farmácie, Ministerstvo zdravotníctva SR</w:t>
            </w:r>
          </w:p>
          <w:p w14:paraId="537ED896" w14:textId="77777777" w:rsidR="006E4521" w:rsidRDefault="00711549" w:rsidP="00E64E2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hyperlink r:id="rId12" w:history="1">
              <w:r w:rsidR="006E4521" w:rsidRPr="00A954A4">
                <w:rPr>
                  <w:rStyle w:val="Hypertextovprepojenie"/>
                  <w:rFonts w:ascii="Times" w:hAnsi="Times" w:cs="Times"/>
                  <w:sz w:val="20"/>
                  <w:szCs w:val="20"/>
                </w:rPr>
                <w:t>martina.hromadkova@health.gov.sk</w:t>
              </w:r>
            </w:hyperlink>
          </w:p>
          <w:p w14:paraId="4447C54A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6E4521" w:rsidRPr="00B043B4" w14:paraId="73402E33" w14:textId="77777777" w:rsidTr="00E64E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29EDAE5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6E4521" w:rsidRPr="00B043B4" w14:paraId="5F685DE6" w14:textId="77777777" w:rsidTr="00E64E22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93E69" w14:textId="77777777" w:rsidR="006E4521" w:rsidRPr="00F901C1" w:rsidRDefault="006E4521" w:rsidP="00E64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Rozhodnutie prijaté na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zasadnutí Komisie pre omamné látky Úradu OSN pre omamné látky a kriminalitu v dňoch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až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(UNODC - United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Nations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Office on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Drugs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and </w:t>
            </w:r>
            <w:proofErr w:type="spellStart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Crime</w:t>
            </w:r>
            <w:proofErr w:type="spellEnd"/>
            <w:r w:rsidRPr="00F901C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).</w:t>
            </w:r>
          </w:p>
          <w:p w14:paraId="2F1BFA91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E4521" w:rsidRPr="00B043B4" w14:paraId="2BA1BFDE" w14:textId="77777777" w:rsidTr="00E64E22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1E724E2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14:paraId="5B7ED442" w14:textId="77777777" w:rsidR="006E4521" w:rsidRPr="00B043B4" w:rsidRDefault="006E4521" w:rsidP="00E64E22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6E4521" w:rsidRPr="00B043B4" w14:paraId="60501C36" w14:textId="77777777" w:rsidTr="00E64E22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A83F5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E4521" w:rsidRPr="00B043B4" w14:paraId="6D638947" w14:textId="77777777" w:rsidTr="00E64E22">
              <w:trPr>
                <w:trHeight w:val="396"/>
              </w:trPr>
              <w:tc>
                <w:tcPr>
                  <w:tcW w:w="2552" w:type="dxa"/>
                </w:tcPr>
                <w:p w14:paraId="00B545D2" w14:textId="77777777" w:rsidR="006E4521" w:rsidRPr="00B043B4" w:rsidRDefault="00711549" w:rsidP="00E64E2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452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6E452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6E452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4544277C" w14:textId="77777777" w:rsidR="006E4521" w:rsidRPr="00B043B4" w:rsidRDefault="00711549" w:rsidP="00E64E2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452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6E452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6E452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62ABA19A" w14:textId="77777777" w:rsidR="006E4521" w:rsidRPr="00B043B4" w:rsidRDefault="00711549" w:rsidP="00E64E22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452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6E452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6E452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1E965E0F" w14:textId="77777777" w:rsidR="006E4521" w:rsidRPr="00B043B4" w:rsidRDefault="006E4521" w:rsidP="00E64E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9A32345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28CBBEC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C122CDD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E4521" w:rsidRPr="00B043B4" w14:paraId="34E3E53F" w14:textId="77777777" w:rsidTr="00E64E2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7C571C41" w14:textId="77777777" w:rsidR="006E4521" w:rsidRPr="00B043B4" w:rsidRDefault="006E4521" w:rsidP="006E4521">
            <w:pPr>
              <w:numPr>
                <w:ilvl w:val="0"/>
                <w:numId w:val="4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6E4521" w:rsidRPr="00B043B4" w14:paraId="47DD7E41" w14:textId="77777777" w:rsidTr="00E64E22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25DE70A3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E4521" w:rsidRPr="00B043B4" w14:paraId="7E02A4EF" w14:textId="77777777" w:rsidTr="00E64E22">
              <w:trPr>
                <w:trHeight w:val="396"/>
              </w:trPr>
              <w:tc>
                <w:tcPr>
                  <w:tcW w:w="2552" w:type="dxa"/>
                </w:tcPr>
                <w:p w14:paraId="6193F361" w14:textId="77777777" w:rsidR="006E4521" w:rsidRPr="00B043B4" w:rsidRDefault="00711549" w:rsidP="00E64E2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452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6E452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6E452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3ECCC19" w14:textId="77777777" w:rsidR="006E4521" w:rsidRPr="00B043B4" w:rsidRDefault="00711549" w:rsidP="00E64E22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452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6E452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6E452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2E5E983A" w14:textId="77777777" w:rsidR="006E4521" w:rsidRPr="00B043B4" w:rsidRDefault="00711549" w:rsidP="00E64E22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b/>
                        <w:sz w:val="20"/>
                        <w:szCs w:val="20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4521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6E452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6E4521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467E6A0C" w14:textId="77777777" w:rsidR="006E4521" w:rsidRPr="00B043B4" w:rsidRDefault="006E4521" w:rsidP="00E64E2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7AB726B2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F5480C9" w14:textId="77777777" w:rsidR="006E4521" w:rsidRPr="00B043B4" w:rsidRDefault="006E4521" w:rsidP="00E64E2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17415849" w14:textId="77777777" w:rsidR="006E4521" w:rsidRDefault="006E4521" w:rsidP="006E4521"/>
    <w:p w14:paraId="7F87EF16" w14:textId="77777777" w:rsidR="006E4521" w:rsidRDefault="006E4521" w:rsidP="00F71A69">
      <w:pPr>
        <w:spacing w:line="276" w:lineRule="auto"/>
        <w:ind w:firstLine="567"/>
        <w:contextualSpacing/>
        <w:jc w:val="both"/>
      </w:pPr>
    </w:p>
    <w:p w14:paraId="1798CA02" w14:textId="1FA8143F" w:rsidR="00B35500" w:rsidRDefault="00B35500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0E1D7315" w14:textId="5D5693F2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5D768247" w14:textId="341B55C7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17B67A8D" w14:textId="6D47BA43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73C198F1" w14:textId="57C420F7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1A31855D" w14:textId="75BE9FC0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2D038B20" w14:textId="3E85FAEE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34F853E7" w14:textId="6E7B6741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0F352945" w14:textId="1FD7D33F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35CFD794" w14:textId="3AD49886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08EC2A6B" w14:textId="43E18151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3D2AE38E" w14:textId="7966D372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78CAB81E" w14:textId="1B94E41E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3A0024DF" w14:textId="5F5B733F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52611A1E" w14:textId="757170E7" w:rsidR="00BC784E" w:rsidRDefault="00BC784E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1C054056" w14:textId="6276928C" w:rsidR="00BC784E" w:rsidRDefault="00BC784E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79E0DD0C" w14:textId="42638F3E" w:rsidR="00BC784E" w:rsidRDefault="00BC784E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007B1EC9" w14:textId="77777777" w:rsidR="00BC784E" w:rsidRDefault="00BC784E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  <w:bookmarkStart w:id="0" w:name="_GoBack"/>
      <w:bookmarkEnd w:id="0"/>
    </w:p>
    <w:p w14:paraId="0A8C3739" w14:textId="41C6FF79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66EF3028" w14:textId="77777777" w:rsidR="006E4521" w:rsidRPr="00136F79" w:rsidRDefault="006E4521" w:rsidP="006E4521">
      <w:pPr>
        <w:jc w:val="center"/>
        <w:rPr>
          <w:b/>
          <w:caps/>
          <w:spacing w:val="30"/>
        </w:rPr>
      </w:pPr>
      <w:r w:rsidRPr="00136F79">
        <w:rPr>
          <w:b/>
          <w:caps/>
          <w:spacing w:val="30"/>
        </w:rPr>
        <w:t>Doložka zlučiteľnosti</w:t>
      </w:r>
    </w:p>
    <w:p w14:paraId="01174B72" w14:textId="77777777" w:rsidR="006E4521" w:rsidRPr="00136F79" w:rsidRDefault="006E4521" w:rsidP="006E4521">
      <w:pPr>
        <w:jc w:val="center"/>
        <w:rPr>
          <w:b/>
        </w:rPr>
      </w:pPr>
      <w:r>
        <w:rPr>
          <w:b/>
        </w:rPr>
        <w:t>návrhu zákona</w:t>
      </w:r>
      <w:r w:rsidRPr="00136F79">
        <w:rPr>
          <w:b/>
        </w:rPr>
        <w:t xml:space="preserve"> s právom Európskej únie </w:t>
      </w:r>
    </w:p>
    <w:p w14:paraId="75B610E1" w14:textId="77777777" w:rsidR="006E4521" w:rsidRDefault="006E4521" w:rsidP="006E4521"/>
    <w:p w14:paraId="64B277FB" w14:textId="77777777" w:rsidR="006E4521" w:rsidRPr="00136F79" w:rsidRDefault="006E4521" w:rsidP="006E4521"/>
    <w:p w14:paraId="2DB1C14F" w14:textId="77777777" w:rsidR="006E4521" w:rsidRPr="00136F79" w:rsidRDefault="006E4521" w:rsidP="006E4521">
      <w:pPr>
        <w:ind w:left="360" w:hanging="360"/>
        <w:jc w:val="both"/>
        <w:rPr>
          <w:b/>
        </w:rPr>
      </w:pPr>
      <w:r w:rsidRPr="00136F79">
        <w:rPr>
          <w:b/>
        </w:rPr>
        <w:t>1.</w:t>
      </w:r>
      <w:r w:rsidRPr="00136F79">
        <w:rPr>
          <w:b/>
        </w:rPr>
        <w:tab/>
      </w:r>
      <w:r>
        <w:rPr>
          <w:b/>
        </w:rPr>
        <w:t xml:space="preserve">      </w:t>
      </w:r>
      <w:r w:rsidRPr="00DC2202">
        <w:rPr>
          <w:b/>
        </w:rPr>
        <w:t>Navrhovateľ zákona:</w:t>
      </w:r>
      <w:r w:rsidRPr="00136F79">
        <w:t xml:space="preserve"> </w:t>
      </w:r>
      <w:r>
        <w:t>Ministerstvo zdravotníctva Slovenskej republiky</w:t>
      </w:r>
    </w:p>
    <w:p w14:paraId="1751C779" w14:textId="77777777" w:rsidR="006E4521" w:rsidRPr="00136F79" w:rsidRDefault="006E4521" w:rsidP="006E4521">
      <w:pPr>
        <w:tabs>
          <w:tab w:val="left" w:pos="360"/>
        </w:tabs>
        <w:ind w:left="360"/>
        <w:jc w:val="both"/>
      </w:pPr>
      <w:r w:rsidRPr="00136F79">
        <w:t xml:space="preserve"> </w:t>
      </w:r>
    </w:p>
    <w:p w14:paraId="375E2348" w14:textId="77777777" w:rsidR="006E4521" w:rsidRPr="00136F79" w:rsidRDefault="006E4521" w:rsidP="006E4521">
      <w:pPr>
        <w:pStyle w:val="Zkladntext"/>
        <w:ind w:left="705" w:hanging="705"/>
        <w:rPr>
          <w:b w:val="0"/>
        </w:rPr>
      </w:pPr>
      <w:r w:rsidRPr="00136F79">
        <w:t>2.</w:t>
      </w:r>
      <w:r w:rsidRPr="00136F79">
        <w:tab/>
      </w:r>
      <w:r>
        <w:tab/>
        <w:t>Názov návrhu zákona</w:t>
      </w:r>
      <w:r w:rsidRPr="00136F79">
        <w:rPr>
          <w:b w:val="0"/>
        </w:rPr>
        <w:t>:</w:t>
      </w:r>
      <w:r w:rsidRPr="00136F79">
        <w:t xml:space="preserve"> </w:t>
      </w:r>
      <w:r w:rsidRPr="00136F79">
        <w:rPr>
          <w:b w:val="0"/>
        </w:rPr>
        <w:t>Návrh zákona, ktorým sa mení a dopĺňa zákon č. 139/1998 Z. z. o omamných látkach, psychotropných látkach a prípravkoch v znení neskorších predpisov</w:t>
      </w:r>
    </w:p>
    <w:p w14:paraId="317C4F15" w14:textId="77777777" w:rsidR="006E4521" w:rsidRPr="00136F79" w:rsidRDefault="006E4521" w:rsidP="006E4521">
      <w:pPr>
        <w:ind w:firstLine="426"/>
        <w:jc w:val="both"/>
      </w:pPr>
    </w:p>
    <w:p w14:paraId="08F2AEE0" w14:textId="77777777" w:rsidR="006E4521" w:rsidRPr="00EB74EE" w:rsidRDefault="006E4521" w:rsidP="006E4521">
      <w:pPr>
        <w:ind w:left="360" w:hanging="360"/>
        <w:jc w:val="both"/>
        <w:rPr>
          <w:b/>
        </w:rPr>
      </w:pPr>
      <w:r w:rsidRPr="00136F79">
        <w:rPr>
          <w:b/>
        </w:rPr>
        <w:t>3.</w:t>
      </w:r>
      <w:r w:rsidRPr="00136F79">
        <w:rPr>
          <w:b/>
        </w:rPr>
        <w:tab/>
      </w:r>
      <w:r>
        <w:rPr>
          <w:b/>
        </w:rPr>
        <w:tab/>
      </w:r>
      <w:r w:rsidRPr="00136F79">
        <w:rPr>
          <w:b/>
        </w:rPr>
        <w:t>Pr</w:t>
      </w:r>
      <w:r>
        <w:rPr>
          <w:b/>
        </w:rPr>
        <w:t xml:space="preserve">edmet </w:t>
      </w:r>
      <w:r w:rsidRPr="00136F79">
        <w:rPr>
          <w:b/>
        </w:rPr>
        <w:t xml:space="preserve">návrhu </w:t>
      </w:r>
      <w:r>
        <w:rPr>
          <w:b/>
        </w:rPr>
        <w:t>zákona</w:t>
      </w:r>
      <w:r>
        <w:t xml:space="preserve"> </w:t>
      </w:r>
      <w:r>
        <w:rPr>
          <w:b/>
        </w:rPr>
        <w:t>je upravený v práve Európskej únie</w:t>
      </w:r>
    </w:p>
    <w:p w14:paraId="612B7D79" w14:textId="77777777" w:rsidR="006E4521" w:rsidRPr="00EB74EE" w:rsidRDefault="006E4521" w:rsidP="006E4521">
      <w:pPr>
        <w:pStyle w:val="Odsekzoznamu"/>
        <w:widowControl w:val="0"/>
        <w:numPr>
          <w:ilvl w:val="0"/>
          <w:numId w:val="7"/>
        </w:numPr>
        <w:tabs>
          <w:tab w:val="left" w:pos="1068"/>
        </w:tabs>
        <w:autoSpaceDE w:val="0"/>
        <w:autoSpaceDN w:val="0"/>
        <w:adjustRightInd w:val="0"/>
        <w:jc w:val="both"/>
        <w:rPr>
          <w:i/>
        </w:rPr>
      </w:pPr>
      <w:r w:rsidRPr="00EB74EE">
        <w:rPr>
          <w:i/>
        </w:rPr>
        <w:t xml:space="preserve">v primárnom práve </w:t>
      </w:r>
    </w:p>
    <w:p w14:paraId="5C796A57" w14:textId="77777777" w:rsidR="006E4521" w:rsidRDefault="006E4521" w:rsidP="006E4521">
      <w:pPr>
        <w:pStyle w:val="Odsekzoznamu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EB74EE">
        <w:t xml:space="preserve">Článok 168 Zmluvy o fungovaní Európskej únie (Hlava XIV – Verejné zdravie) </w:t>
      </w:r>
    </w:p>
    <w:p w14:paraId="38F16E36" w14:textId="77777777" w:rsidR="006E4521" w:rsidRPr="00EB74EE" w:rsidRDefault="006E4521" w:rsidP="006E4521">
      <w:pPr>
        <w:pStyle w:val="Odsekzoznamu"/>
        <w:ind w:left="1068"/>
        <w:jc w:val="both"/>
      </w:pPr>
    </w:p>
    <w:p w14:paraId="211DE8F5" w14:textId="77777777" w:rsidR="006E4521" w:rsidRPr="00EB74EE" w:rsidRDefault="006E4521" w:rsidP="006E452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EB74EE">
        <w:rPr>
          <w:i/>
        </w:rPr>
        <w:t>sekundárnom práve Európskej únie</w:t>
      </w:r>
    </w:p>
    <w:p w14:paraId="137EC298" w14:textId="77777777" w:rsidR="006E4521" w:rsidRPr="00894AD2" w:rsidRDefault="006E4521" w:rsidP="006E4521">
      <w:pPr>
        <w:ind w:left="360"/>
        <w:jc w:val="both"/>
      </w:pPr>
      <w:r w:rsidRPr="00894AD2">
        <w:t>Rámcové rozhodnutie Rady 2004/757/SVV z 25. októbra 2004, ktorým sa stanovujú minimálne ustanovenia o znakoch skutkových podstát trestných činov a trestov v oblasti nezákonného obchodu s drogami (Ú. v. EÚ L 335, 11.11.2004) v platnom znení,  gestor – Ministerstvo spravodlivosti S</w:t>
      </w:r>
      <w:r>
        <w:t>lovenskej republiky</w:t>
      </w:r>
      <w:r w:rsidRPr="00894AD2">
        <w:t>.</w:t>
      </w:r>
    </w:p>
    <w:p w14:paraId="00FBEE8E" w14:textId="77777777" w:rsidR="006E4521" w:rsidRDefault="006E4521" w:rsidP="006E4521">
      <w:pPr>
        <w:ind w:left="360"/>
        <w:jc w:val="both"/>
        <w:rPr>
          <w:rFonts w:ascii="Times" w:hAnsi="Times" w:cs="Times"/>
          <w:sz w:val="25"/>
          <w:szCs w:val="25"/>
        </w:rPr>
      </w:pPr>
      <w:r w:rsidRPr="00894AD2">
        <w:rPr>
          <w:rFonts w:ascii="Times" w:hAnsi="Times" w:cs="Times"/>
          <w:sz w:val="25"/>
          <w:szCs w:val="25"/>
        </w:rPr>
        <w:t xml:space="preserve"> </w:t>
      </w:r>
    </w:p>
    <w:p w14:paraId="5BFB6CF0" w14:textId="77777777" w:rsidR="006E4521" w:rsidRPr="00894AD2" w:rsidRDefault="006E4521" w:rsidP="006E4521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i/>
        </w:rPr>
      </w:pPr>
      <w:r w:rsidRPr="00894AD2">
        <w:rPr>
          <w:i/>
        </w:rPr>
        <w:t>nie je obsiahnutá v judikatúre Súdneho dvora Európskej únie.</w:t>
      </w:r>
    </w:p>
    <w:p w14:paraId="578F2B99" w14:textId="77777777" w:rsidR="006E4521" w:rsidRPr="00136F79" w:rsidRDefault="006E4521" w:rsidP="006E4521">
      <w:pPr>
        <w:jc w:val="both"/>
      </w:pPr>
    </w:p>
    <w:p w14:paraId="2A886DEA" w14:textId="77777777" w:rsidR="006E4521" w:rsidRPr="00EB74EE" w:rsidRDefault="006E4521" w:rsidP="006E4521">
      <w:pPr>
        <w:ind w:left="360" w:hanging="360"/>
        <w:jc w:val="both"/>
        <w:rPr>
          <w:b/>
        </w:rPr>
      </w:pPr>
      <w:r w:rsidRPr="00136F79">
        <w:rPr>
          <w:b/>
        </w:rPr>
        <w:t>4.</w:t>
      </w:r>
      <w:r w:rsidRPr="00136F79">
        <w:rPr>
          <w:b/>
        </w:rPr>
        <w:tab/>
      </w:r>
      <w:r>
        <w:rPr>
          <w:b/>
        </w:rPr>
        <w:tab/>
      </w:r>
      <w:r w:rsidRPr="00136F79">
        <w:rPr>
          <w:b/>
        </w:rPr>
        <w:t xml:space="preserve">Záväzky Slovenskej republiky vo vzťahu k Európskej únii: </w:t>
      </w:r>
    </w:p>
    <w:p w14:paraId="4EED81F9" w14:textId="77777777" w:rsidR="006E4521" w:rsidRDefault="006E4521" w:rsidP="006E4521">
      <w:pPr>
        <w:ind w:left="709" w:hanging="349"/>
        <w:jc w:val="both"/>
      </w:pPr>
      <w:r w:rsidRPr="00136F79">
        <w:t>a)</w:t>
      </w:r>
      <w:r w:rsidRPr="00136F79">
        <w:tab/>
        <w:t>lehota na prebratie smernice alebo lehota na implementáciu nariadenia alebo rozhodnutia</w:t>
      </w:r>
    </w:p>
    <w:p w14:paraId="08A010BE" w14:textId="77777777" w:rsidR="006E4521" w:rsidRDefault="006E4521" w:rsidP="006E4521">
      <w:pPr>
        <w:ind w:left="284" w:hanging="1"/>
        <w:jc w:val="both"/>
      </w:pPr>
      <w:r>
        <w:t>-     predkladaným návrhom zákona nedochádza k implementácii ani transpozícii európskeho práva.</w:t>
      </w:r>
    </w:p>
    <w:p w14:paraId="7FAEEFFC" w14:textId="77777777" w:rsidR="006E4521" w:rsidRPr="00136F79" w:rsidRDefault="006E4521" w:rsidP="006E4521">
      <w:pPr>
        <w:ind w:left="709" w:hanging="1"/>
        <w:jc w:val="both"/>
      </w:pPr>
    </w:p>
    <w:p w14:paraId="753981C4" w14:textId="77777777" w:rsidR="006E4521" w:rsidRPr="00EB74EE" w:rsidRDefault="006E4521" w:rsidP="006E4521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ind w:left="709"/>
        <w:jc w:val="both"/>
      </w:pPr>
      <w:r w:rsidRPr="00A66577">
        <w:t>informácia o konaní začatom proti Slovenskej republike o porušení podľa čl. 258 až 260 Zmluvy o fungovaní Európskej únie</w:t>
      </w:r>
    </w:p>
    <w:p w14:paraId="3A3439B5" w14:textId="77777777" w:rsidR="006E4521" w:rsidRDefault="006E4521" w:rsidP="006E4521">
      <w:pPr>
        <w:pStyle w:val="Odsekzoznamu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EB74EE">
        <w:t>nie je  začaté konanie proti Slovenskej republike</w:t>
      </w:r>
    </w:p>
    <w:p w14:paraId="0096B830" w14:textId="77777777" w:rsidR="006E4521" w:rsidRPr="00EB74EE" w:rsidRDefault="006E4521" w:rsidP="006E4521">
      <w:pPr>
        <w:pStyle w:val="Odsekzoznamu"/>
        <w:ind w:left="1069"/>
        <w:jc w:val="both"/>
      </w:pPr>
    </w:p>
    <w:p w14:paraId="3124BE57" w14:textId="77777777" w:rsidR="006E4521" w:rsidRDefault="006E4521" w:rsidP="006E4521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C2619F">
        <w:t>informácia o právnych predpisoch, v ktorých sú preberané smernice už prebraté spolu s uvedením rozsahu tohto prebratia</w:t>
      </w:r>
    </w:p>
    <w:p w14:paraId="69A6CC39" w14:textId="77777777" w:rsidR="006E4521" w:rsidRDefault="006E4521" w:rsidP="006E4521">
      <w:pPr>
        <w:pStyle w:val="Odsekzoznamu"/>
        <w:jc w:val="both"/>
      </w:pPr>
    </w:p>
    <w:p w14:paraId="3EF58A06" w14:textId="77777777" w:rsidR="006E4521" w:rsidRDefault="006E4521" w:rsidP="006E4521">
      <w:pPr>
        <w:pStyle w:val="Odsekzoznamu"/>
        <w:jc w:val="both"/>
      </w:pPr>
      <w:r>
        <w:t xml:space="preserve">Zákon č. 139/1998 Z. z. </w:t>
      </w:r>
      <w:r w:rsidRPr="005714B7">
        <w:t xml:space="preserve">o omamných látkach, psychotropných látkach a prípravkoch </w:t>
      </w:r>
      <w:r>
        <w:t>v znení neskorších predpisov a zákon č. 300/2005 Z. z. Trestný zákon v znení neskorších predpisov.</w:t>
      </w:r>
    </w:p>
    <w:p w14:paraId="6CBCEC22" w14:textId="77777777" w:rsidR="006E4521" w:rsidRPr="00136F79" w:rsidRDefault="006E4521" w:rsidP="006E4521">
      <w:pPr>
        <w:jc w:val="both"/>
      </w:pPr>
      <w:r>
        <w:t xml:space="preserve">   </w:t>
      </w:r>
    </w:p>
    <w:p w14:paraId="26BBBA08" w14:textId="77777777" w:rsidR="006E4521" w:rsidRDefault="006E4521" w:rsidP="006E4521">
      <w:pPr>
        <w:jc w:val="both"/>
        <w:rPr>
          <w:b/>
        </w:rPr>
      </w:pPr>
      <w:r w:rsidRPr="00136F79">
        <w:rPr>
          <w:b/>
        </w:rPr>
        <w:t>5.</w:t>
      </w:r>
      <w:r w:rsidRPr="00136F79">
        <w:rPr>
          <w:b/>
        </w:rPr>
        <w:tab/>
      </w:r>
      <w:r w:rsidRPr="00EB74EE">
        <w:rPr>
          <w:b/>
        </w:rPr>
        <w:t>Návrh zákona je úplne zlučiteľný s právom Európskej únie</w:t>
      </w:r>
      <w:r>
        <w:rPr>
          <w:b/>
        </w:rPr>
        <w:t>.</w:t>
      </w:r>
      <w:r w:rsidRPr="00EB74EE">
        <w:rPr>
          <w:b/>
        </w:rPr>
        <w:t xml:space="preserve"> </w:t>
      </w:r>
    </w:p>
    <w:p w14:paraId="0ADC8B1E" w14:textId="77777777" w:rsidR="006E4521" w:rsidRDefault="006E4521" w:rsidP="006E4521">
      <w:pPr>
        <w:jc w:val="both"/>
        <w:rPr>
          <w:b/>
        </w:rPr>
      </w:pPr>
    </w:p>
    <w:p w14:paraId="49D1B8F1" w14:textId="77777777" w:rsidR="006E4521" w:rsidRDefault="006E4521" w:rsidP="006E4521">
      <w:pPr>
        <w:jc w:val="both"/>
        <w:rPr>
          <w:b/>
        </w:rPr>
      </w:pPr>
    </w:p>
    <w:p w14:paraId="0DB0D47D" w14:textId="77777777" w:rsidR="006E4521" w:rsidRDefault="006E4521" w:rsidP="006E4521">
      <w:pPr>
        <w:jc w:val="both"/>
        <w:rPr>
          <w:b/>
        </w:rPr>
      </w:pPr>
    </w:p>
    <w:p w14:paraId="53D47834" w14:textId="77777777" w:rsidR="006E4521" w:rsidRDefault="006E4521" w:rsidP="006E4521">
      <w:pPr>
        <w:jc w:val="both"/>
        <w:rPr>
          <w:b/>
        </w:rPr>
      </w:pPr>
    </w:p>
    <w:p w14:paraId="191456F5" w14:textId="77777777" w:rsidR="006E4521" w:rsidRPr="00EB74EE" w:rsidRDefault="006E4521" w:rsidP="006E4521">
      <w:pPr>
        <w:jc w:val="both"/>
        <w:rPr>
          <w:b/>
        </w:rPr>
      </w:pPr>
    </w:p>
    <w:p w14:paraId="1BA2018E" w14:textId="61B007D9" w:rsidR="006E4521" w:rsidRDefault="006E4521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3929F523" w14:textId="3B98402B" w:rsidR="00911BA0" w:rsidRDefault="00911BA0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5AE27F3F" w14:textId="13D8B712" w:rsidR="00911BA0" w:rsidRDefault="00911BA0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7BF3F611" w14:textId="0ECEA988" w:rsidR="00911BA0" w:rsidRDefault="00911BA0" w:rsidP="00A97C43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p w14:paraId="79794131" w14:textId="77777777" w:rsidR="00A56488" w:rsidRPr="006F6A6A" w:rsidRDefault="00A56488" w:rsidP="00A56488">
      <w:pPr>
        <w:spacing w:before="240" w:after="120"/>
        <w:jc w:val="center"/>
        <w:rPr>
          <w:b/>
          <w:caps/>
          <w:spacing w:val="30"/>
        </w:rPr>
      </w:pPr>
      <w:r w:rsidRPr="006F6A6A">
        <w:rPr>
          <w:b/>
          <w:caps/>
          <w:spacing w:val="30"/>
        </w:rPr>
        <w:t>Dôvodová správa</w:t>
      </w:r>
    </w:p>
    <w:p w14:paraId="46448DEE" w14:textId="77777777" w:rsidR="00911BA0" w:rsidRPr="00B96DFA" w:rsidRDefault="00911BA0" w:rsidP="00911BA0">
      <w:pPr>
        <w:pStyle w:val="Nzov"/>
        <w:spacing w:line="276" w:lineRule="auto"/>
        <w:contextualSpacing/>
        <w:jc w:val="both"/>
      </w:pPr>
    </w:p>
    <w:p w14:paraId="4F05C5FE" w14:textId="77777777" w:rsidR="00911BA0" w:rsidRPr="00B96DFA" w:rsidRDefault="00911BA0" w:rsidP="00911BA0">
      <w:pPr>
        <w:pStyle w:val="Nzov"/>
        <w:spacing w:line="276" w:lineRule="auto"/>
        <w:contextualSpacing/>
        <w:jc w:val="both"/>
      </w:pPr>
      <w:r w:rsidRPr="00B96DFA">
        <w:t>B. Osobitná časť</w:t>
      </w:r>
    </w:p>
    <w:p w14:paraId="2B8975A5" w14:textId="77777777" w:rsidR="00911BA0" w:rsidRPr="00B96DFA" w:rsidRDefault="00911BA0" w:rsidP="00911BA0">
      <w:pPr>
        <w:pStyle w:val="Nzov"/>
        <w:spacing w:line="276" w:lineRule="auto"/>
        <w:contextualSpacing/>
        <w:jc w:val="both"/>
      </w:pPr>
    </w:p>
    <w:p w14:paraId="537302A6" w14:textId="77777777" w:rsidR="00911BA0" w:rsidRPr="00B96DFA" w:rsidRDefault="00911BA0" w:rsidP="00911BA0">
      <w:pPr>
        <w:pStyle w:val="Nzov"/>
        <w:spacing w:line="276" w:lineRule="auto"/>
        <w:contextualSpacing/>
        <w:jc w:val="both"/>
      </w:pPr>
      <w:r w:rsidRPr="00B96DFA">
        <w:t>K čl. I</w:t>
      </w:r>
    </w:p>
    <w:p w14:paraId="7E396D9F" w14:textId="77777777" w:rsidR="00911BA0" w:rsidRDefault="00911BA0" w:rsidP="00911BA0">
      <w:pPr>
        <w:spacing w:line="276" w:lineRule="auto"/>
      </w:pPr>
    </w:p>
    <w:p w14:paraId="7C2F6C5C" w14:textId="77777777" w:rsidR="00911BA0" w:rsidRDefault="00911BA0" w:rsidP="00911BA0">
      <w:pPr>
        <w:spacing w:line="276" w:lineRule="auto"/>
      </w:pPr>
      <w:r>
        <w:t>K bodu 1</w:t>
      </w:r>
    </w:p>
    <w:p w14:paraId="425D1283" w14:textId="77777777" w:rsidR="00911BA0" w:rsidRDefault="00911BA0" w:rsidP="00911BA0">
      <w:pPr>
        <w:tabs>
          <w:tab w:val="left" w:pos="426"/>
        </w:tabs>
        <w:spacing w:line="276" w:lineRule="auto"/>
      </w:pPr>
      <w:r>
        <w:tab/>
        <w:t xml:space="preserve">Spresňuje  sa </w:t>
      </w:r>
      <w:r w:rsidRPr="00B96DFA">
        <w:t xml:space="preserve">zužitkovanie </w:t>
      </w:r>
      <w:r>
        <w:t>makovej slamy</w:t>
      </w:r>
      <w:r w:rsidRPr="00B96DFA">
        <w:t xml:space="preserve"> na </w:t>
      </w:r>
      <w:r>
        <w:t xml:space="preserve">poloprodukt, </w:t>
      </w:r>
      <w:r w:rsidRPr="00B96DFA">
        <w:rPr>
          <w:bCs/>
        </w:rPr>
        <w:t>ktorý sa získava</w:t>
      </w:r>
      <w:r w:rsidRPr="00B96DFA">
        <w:t xml:space="preserve"> výrobným procesom</w:t>
      </w:r>
      <w:r>
        <w:t xml:space="preserve"> založeným </w:t>
      </w:r>
      <w:r w:rsidRPr="00B96DFA">
        <w:rPr>
          <w:bCs/>
        </w:rPr>
        <w:t>na technologickom procese koncentrácie</w:t>
      </w:r>
      <w:r>
        <w:rPr>
          <w:bCs/>
        </w:rPr>
        <w:t xml:space="preserve"> alkaloidov. </w:t>
      </w:r>
    </w:p>
    <w:p w14:paraId="079C06A2" w14:textId="77777777" w:rsidR="00911BA0" w:rsidRPr="00B96DFA" w:rsidRDefault="00911BA0" w:rsidP="00911BA0">
      <w:pPr>
        <w:tabs>
          <w:tab w:val="left" w:pos="426"/>
        </w:tabs>
        <w:spacing w:line="276" w:lineRule="auto"/>
      </w:pPr>
    </w:p>
    <w:p w14:paraId="07B71C91" w14:textId="77777777" w:rsidR="00911BA0" w:rsidRPr="00B96DFA" w:rsidRDefault="00911BA0" w:rsidP="00911BA0">
      <w:pPr>
        <w:spacing w:line="276" w:lineRule="auto"/>
      </w:pPr>
      <w:r w:rsidRPr="00B96DFA">
        <w:t xml:space="preserve">K bodu </w:t>
      </w:r>
      <w:r>
        <w:t>2</w:t>
      </w:r>
    </w:p>
    <w:p w14:paraId="16CFA47F" w14:textId="77777777" w:rsidR="00911BA0" w:rsidRDefault="00911BA0" w:rsidP="00911BA0">
      <w:pPr>
        <w:spacing w:line="276" w:lineRule="auto"/>
        <w:ind w:firstLine="426"/>
        <w:jc w:val="both"/>
        <w:rPr>
          <w:bCs/>
        </w:rPr>
      </w:pPr>
      <w:r w:rsidRPr="00B96DFA">
        <w:t>Spresňuje sa zužitkovanie konopy na koncentrát konopy. Ide o </w:t>
      </w:r>
      <w:r w:rsidRPr="00B96DFA">
        <w:rPr>
          <w:bCs/>
        </w:rPr>
        <w:t>poloprodukt, ktorý sa získava</w:t>
      </w:r>
      <w:r w:rsidRPr="00B96DFA">
        <w:t xml:space="preserve"> výrobným procesom zužitkovania konopy založeným </w:t>
      </w:r>
      <w:r w:rsidRPr="00B96DFA">
        <w:rPr>
          <w:bCs/>
        </w:rPr>
        <w:t xml:space="preserve">na technologickom procese koncentrácie </w:t>
      </w:r>
      <w:proofErr w:type="spellStart"/>
      <w:r w:rsidRPr="00B96DFA">
        <w:rPr>
          <w:bCs/>
        </w:rPr>
        <w:t>kanabinoidov</w:t>
      </w:r>
      <w:proofErr w:type="spellEnd"/>
      <w:r>
        <w:rPr>
          <w:bCs/>
        </w:rPr>
        <w:t>.</w:t>
      </w:r>
      <w:r w:rsidRPr="00B96DFA">
        <w:rPr>
          <w:bCs/>
        </w:rPr>
        <w:t xml:space="preserve"> </w:t>
      </w:r>
    </w:p>
    <w:p w14:paraId="36E649FE" w14:textId="77777777" w:rsidR="00911BA0" w:rsidRPr="00B96DFA" w:rsidRDefault="00911BA0" w:rsidP="00911BA0">
      <w:pPr>
        <w:spacing w:line="276" w:lineRule="auto"/>
        <w:ind w:firstLine="426"/>
        <w:jc w:val="both"/>
        <w:rPr>
          <w:bCs/>
        </w:rPr>
      </w:pPr>
    </w:p>
    <w:p w14:paraId="3BB17568" w14:textId="77777777" w:rsidR="00911BA0" w:rsidRDefault="00911BA0" w:rsidP="00911BA0">
      <w:pPr>
        <w:spacing w:line="276" w:lineRule="auto"/>
        <w:jc w:val="both"/>
        <w:rPr>
          <w:bCs/>
        </w:rPr>
      </w:pPr>
      <w:r>
        <w:rPr>
          <w:bCs/>
        </w:rPr>
        <w:t>K bodu 3 a 4</w:t>
      </w:r>
    </w:p>
    <w:p w14:paraId="21F1F259" w14:textId="750E5FF3" w:rsidR="00911BA0" w:rsidRDefault="00911BA0" w:rsidP="00A3155B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Ide o legislatívno-technickú úpravu nadväzujúcu na doplnenie § 12 ods. 2 písmenom e).  </w:t>
      </w:r>
    </w:p>
    <w:p w14:paraId="59EAF275" w14:textId="77777777" w:rsidR="00911BA0" w:rsidRDefault="00911BA0" w:rsidP="00911BA0">
      <w:pPr>
        <w:spacing w:line="276" w:lineRule="auto"/>
        <w:jc w:val="both"/>
        <w:rPr>
          <w:bCs/>
        </w:rPr>
      </w:pPr>
    </w:p>
    <w:p w14:paraId="25646033" w14:textId="77777777" w:rsidR="00911BA0" w:rsidRDefault="00911BA0" w:rsidP="00911BA0">
      <w:pPr>
        <w:spacing w:line="276" w:lineRule="auto"/>
        <w:jc w:val="both"/>
        <w:rPr>
          <w:bCs/>
        </w:rPr>
      </w:pPr>
      <w:r>
        <w:rPr>
          <w:bCs/>
        </w:rPr>
        <w:t>K bodu 5</w:t>
      </w:r>
    </w:p>
    <w:p w14:paraId="16CB5B5F" w14:textId="77777777" w:rsidR="00911BA0" w:rsidRDefault="00911BA0" w:rsidP="00911BA0">
      <w:pPr>
        <w:spacing w:line="276" w:lineRule="auto"/>
        <w:ind w:firstLine="426"/>
        <w:jc w:val="both"/>
        <w:rPr>
          <w:bCs/>
        </w:rPr>
      </w:pPr>
      <w:r>
        <w:t xml:space="preserve">Ministerstvu zdravotníctva Slovenskej republiky sa ako orgánu, ktorý vydáva povolenie </w:t>
      </w:r>
      <w:r>
        <w:br/>
        <w:t>na zaobchádzanie s omamnými a psychotropnými látkami, ukladá povinnosť dočasne pozastaviť činnosť, ak sa dozvie, že bola zistená strata omamnej alebo psychotropnej látky. Strata omamnej a psychotropnej látky je závažným pochybením na strane držiteľa povolenia, nakoľko omamné a psychotropné látky podliehajú prísnej kontrole.</w:t>
      </w:r>
    </w:p>
    <w:p w14:paraId="127D12FF" w14:textId="77777777" w:rsidR="00911BA0" w:rsidRDefault="00911BA0" w:rsidP="00911BA0">
      <w:pPr>
        <w:spacing w:line="276" w:lineRule="auto"/>
        <w:ind w:firstLine="426"/>
        <w:jc w:val="both"/>
        <w:rPr>
          <w:bCs/>
        </w:rPr>
      </w:pPr>
    </w:p>
    <w:p w14:paraId="634E7F0D" w14:textId="77777777" w:rsidR="00911BA0" w:rsidRPr="00B96DFA" w:rsidRDefault="00911BA0" w:rsidP="00911BA0">
      <w:pPr>
        <w:spacing w:line="276" w:lineRule="auto"/>
        <w:jc w:val="both"/>
      </w:pPr>
      <w:r w:rsidRPr="00B96DFA">
        <w:t xml:space="preserve">K bodu  </w:t>
      </w:r>
      <w:r>
        <w:t>6</w:t>
      </w:r>
    </w:p>
    <w:p w14:paraId="556CFB53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V § 15 ods. 3 sa dopĺňa, že žiadosť sa podáva Pôdohospodárskej platobnej agentúre.</w:t>
      </w:r>
      <w:r>
        <w:t xml:space="preserve"> Doterajšie platné znenie ustanovuje, že </w:t>
      </w:r>
      <w:r w:rsidRPr="0077028A">
        <w:t xml:space="preserve">pred výsevom </w:t>
      </w:r>
      <w:r>
        <w:t xml:space="preserve">má žiadateľ o pestovanie odrôd konopy, ktoré sú uvedené v osobitnom predpise  </w:t>
      </w:r>
      <w:r w:rsidRPr="0077028A">
        <w:t>poda</w:t>
      </w:r>
      <w:r>
        <w:t>ť</w:t>
      </w:r>
      <w:r w:rsidRPr="0077028A">
        <w:t xml:space="preserve"> jednotnú žiadosť o poskytnutie priamych platieb v kalendárnom roku, v ktorom bude tieto odrody konopy siatej pestovať.</w:t>
      </w:r>
      <w:r>
        <w:t xml:space="preserve"> Spresňuje sa, že poľnohospodár má žiadosť predložiť </w:t>
      </w:r>
      <w:r w:rsidRPr="00B96DFA">
        <w:t>Pôdohospodárskej platobnej agentúre.</w:t>
      </w:r>
    </w:p>
    <w:p w14:paraId="50F284AE" w14:textId="77777777" w:rsidR="00911BA0" w:rsidRPr="00B96DFA" w:rsidRDefault="00911BA0" w:rsidP="00911BA0">
      <w:pPr>
        <w:spacing w:line="276" w:lineRule="auto"/>
        <w:ind w:firstLine="567"/>
        <w:jc w:val="both"/>
      </w:pPr>
    </w:p>
    <w:p w14:paraId="02D8E5C6" w14:textId="77777777" w:rsidR="00911BA0" w:rsidRPr="00B96DFA" w:rsidRDefault="00911BA0" w:rsidP="00911BA0">
      <w:pPr>
        <w:spacing w:line="276" w:lineRule="auto"/>
        <w:jc w:val="both"/>
      </w:pPr>
      <w:r w:rsidRPr="00B96DFA">
        <w:t xml:space="preserve">K bodu </w:t>
      </w:r>
      <w:r>
        <w:t>7</w:t>
      </w:r>
    </w:p>
    <w:p w14:paraId="55F3993F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Ide o legislatívno-</w:t>
      </w:r>
      <w:r>
        <w:t>technickú</w:t>
      </w:r>
      <w:r w:rsidRPr="00B96DFA">
        <w:t xml:space="preserve"> úpravu</w:t>
      </w:r>
      <w:r>
        <w:t>.</w:t>
      </w:r>
    </w:p>
    <w:p w14:paraId="7D4AE831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3DBA9CA2" w14:textId="77777777" w:rsidR="00911BA0" w:rsidRPr="00B96DFA" w:rsidRDefault="00911BA0" w:rsidP="00911BA0">
      <w:pPr>
        <w:jc w:val="both"/>
      </w:pPr>
      <w:r w:rsidRPr="00B96DFA">
        <w:t xml:space="preserve">K bodu </w:t>
      </w:r>
      <w:r>
        <w:t>8</w:t>
      </w:r>
    </w:p>
    <w:p w14:paraId="3B17BE01" w14:textId="77777777" w:rsidR="00911BA0" w:rsidRPr="00124FB6" w:rsidRDefault="00911BA0" w:rsidP="00911BA0">
      <w:pPr>
        <w:ind w:firstLine="426"/>
        <w:jc w:val="both"/>
      </w:pPr>
      <w:r>
        <w:t xml:space="preserve">Štátny ústav pre kontrolu liečiv ako držiteľ povolenia na výskum, </w:t>
      </w:r>
      <w:r w:rsidRPr="00F226D4">
        <w:t>výučbu a expertíznu činnosť</w:t>
      </w:r>
      <w:r>
        <w:t xml:space="preserve"> sa oslobodzuje od oznamovacej povinnosti uvedenej v § 28. </w:t>
      </w:r>
    </w:p>
    <w:p w14:paraId="18E10D53" w14:textId="77777777" w:rsidR="00911BA0" w:rsidRDefault="00911BA0" w:rsidP="00911BA0">
      <w:pPr>
        <w:ind w:firstLine="426"/>
        <w:jc w:val="both"/>
      </w:pPr>
      <w:r w:rsidRPr="00124FB6">
        <w:t xml:space="preserve">Štátny ústav pre kontrolu liečiv je držiteľom povolenia za účelom plnenia si svojich zákonných povinností definovaných v § 129 zákona č. 362/2011 </w:t>
      </w:r>
      <w:r>
        <w:t xml:space="preserve">Z. z. </w:t>
      </w:r>
      <w:r w:rsidRPr="002C3103">
        <w:t>o liekoch a zdravotníckych pomôckach a o zmene a doplnení niektorých zákonov</w:t>
      </w:r>
      <w:r>
        <w:t xml:space="preserve">, </w:t>
      </w:r>
      <w:r w:rsidRPr="00124FB6">
        <w:t xml:space="preserve">najmä  povinnosti kontrolovať lieky resp. účinné látky nachádzajúce sa na </w:t>
      </w:r>
      <w:r>
        <w:t>s</w:t>
      </w:r>
      <w:r w:rsidRPr="00124FB6">
        <w:t>lovenskom trhu. Medzi takým</w:t>
      </w:r>
      <w:r>
        <w:t>i</w:t>
      </w:r>
      <w:r w:rsidRPr="00124FB6">
        <w:t>to liekmi, resp. účinnými látkami sa nevyhnutne nachá</w:t>
      </w:r>
      <w:r>
        <w:t>dzajú aj také, ktoré majú omamné</w:t>
      </w:r>
      <w:r w:rsidRPr="00124FB6">
        <w:t xml:space="preserve"> alebo psychotropné účinky. Jedná sa o lieky alebo účinné látky, ktoré boli v rámci inšpekčnej činnosti Š</w:t>
      </w:r>
      <w:r>
        <w:t>tátneho ústavu pre kontrolu liečiv</w:t>
      </w:r>
      <w:r w:rsidRPr="00124FB6">
        <w:t xml:space="preserve"> zaistené u iného legálneho alebo nelegálneho držiteľa povolenia na </w:t>
      </w:r>
      <w:r>
        <w:t xml:space="preserve">zaobchádzanie </w:t>
      </w:r>
      <w:r w:rsidRPr="00124FB6">
        <w:t xml:space="preserve">s </w:t>
      </w:r>
      <w:r>
        <w:t>omamnými a psychotropnými látkami</w:t>
      </w:r>
      <w:r w:rsidRPr="00124FB6">
        <w:t>. Zasielanie pravidelných kvartálnych hlásení M</w:t>
      </w:r>
      <w:r>
        <w:t>inisterstvu zdravotníctva Slovenskej republiky</w:t>
      </w:r>
      <w:r w:rsidRPr="00124FB6">
        <w:t xml:space="preserve"> predstavuje nadmernú administratívnu záťaž tak na strane odosielateľa hlásenia, ako aj na strane spracovateľa hlásenia, keďže </w:t>
      </w:r>
      <w:r>
        <w:t>Š</w:t>
      </w:r>
      <w:r w:rsidRPr="00124FB6">
        <w:t>tátny ústav</w:t>
      </w:r>
      <w:r>
        <w:t xml:space="preserve"> pre kontrolu liečiv</w:t>
      </w:r>
      <w:r w:rsidRPr="00124FB6">
        <w:t xml:space="preserve"> si vedie evidenciu </w:t>
      </w:r>
      <w:r>
        <w:t>omamných a psychotropných látok</w:t>
      </w:r>
      <w:r w:rsidRPr="00124FB6">
        <w:t xml:space="preserve"> podľa </w:t>
      </w:r>
      <w:r>
        <w:t>§</w:t>
      </w:r>
      <w:r w:rsidRPr="00124FB6">
        <w:t xml:space="preserve"> 26 zákona č. 139/1998</w:t>
      </w:r>
      <w:r>
        <w:t xml:space="preserve"> Z. z. </w:t>
      </w:r>
      <w:r w:rsidRPr="00124FB6">
        <w:t xml:space="preserve">, ktorá je kedykoľvek </w:t>
      </w:r>
      <w:proofErr w:type="spellStart"/>
      <w:r w:rsidRPr="00124FB6">
        <w:t>auditovateľná</w:t>
      </w:r>
      <w:proofErr w:type="spellEnd"/>
      <w:r w:rsidRPr="00124FB6">
        <w:t xml:space="preserve">. Vzhľadom </w:t>
      </w:r>
      <w:r>
        <w:t>na</w:t>
      </w:r>
      <w:r w:rsidRPr="00124FB6">
        <w:t xml:space="preserve"> skutočnos</w:t>
      </w:r>
      <w:r>
        <w:t>ť</w:t>
      </w:r>
      <w:r w:rsidRPr="00124FB6">
        <w:t xml:space="preserve">, že väčšina zaistených </w:t>
      </w:r>
      <w:r>
        <w:t xml:space="preserve">omamných a psychotropných látok </w:t>
      </w:r>
      <w:r w:rsidRPr="00124FB6">
        <w:t xml:space="preserve">v rámci inšpekčnej činnosti bola zaistená u legálnych držiteľov povolenia na </w:t>
      </w:r>
      <w:r>
        <w:t xml:space="preserve">zaobchádzanie </w:t>
      </w:r>
      <w:r w:rsidRPr="00124FB6">
        <w:t xml:space="preserve">s </w:t>
      </w:r>
      <w:r>
        <w:t>omamnými a psychotropnými látkami</w:t>
      </w:r>
      <w:r w:rsidRPr="00124FB6">
        <w:t xml:space="preserve">, jedná sa </w:t>
      </w:r>
      <w:r>
        <w:br/>
      </w:r>
      <w:r w:rsidRPr="00124FB6">
        <w:t xml:space="preserve">o duplicitné hlásenia, ktoré </w:t>
      </w:r>
      <w:r>
        <w:t>môžu naopak zvýšiť chybovosť</w:t>
      </w:r>
      <w:r w:rsidRPr="00124FB6">
        <w:t xml:space="preserve"> a nepresnosť dát do už existujúcej evidencie a v budúcnosti môžu priniesť zvýšené náklady pri technickom riešení zabezpečujúcom zdigitalizovanie a zautomatizovanie uvedenej agendy.</w:t>
      </w:r>
    </w:p>
    <w:p w14:paraId="0CC8DE48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11041B51" w14:textId="77777777" w:rsidR="00911BA0" w:rsidRPr="00B96DFA" w:rsidRDefault="00911BA0" w:rsidP="00911BA0">
      <w:pPr>
        <w:spacing w:line="276" w:lineRule="auto"/>
        <w:jc w:val="both"/>
      </w:pPr>
      <w:r w:rsidRPr="00B96DFA">
        <w:t xml:space="preserve">K bodu </w:t>
      </w:r>
      <w:r>
        <w:t>9</w:t>
      </w:r>
    </w:p>
    <w:p w14:paraId="6598BDE0" w14:textId="77777777" w:rsidR="00911BA0" w:rsidRPr="00B96DFA" w:rsidRDefault="00911BA0" w:rsidP="00911BA0">
      <w:pPr>
        <w:spacing w:line="276" w:lineRule="auto"/>
        <w:ind w:firstLine="426"/>
        <w:jc w:val="both"/>
      </w:pPr>
      <w:r>
        <w:t> Navrhuje sa zosúladiť dotknuté ustanovenie</w:t>
      </w:r>
      <w:r w:rsidRPr="00B96DFA">
        <w:t xml:space="preserve"> s § 3 ods. 2. </w:t>
      </w:r>
    </w:p>
    <w:p w14:paraId="2FB93735" w14:textId="77777777" w:rsidR="00911BA0" w:rsidRPr="00B96DFA" w:rsidRDefault="00911BA0" w:rsidP="00911BA0">
      <w:pPr>
        <w:spacing w:line="276" w:lineRule="auto"/>
        <w:jc w:val="both"/>
      </w:pPr>
    </w:p>
    <w:p w14:paraId="6F87B741" w14:textId="77777777" w:rsidR="00911BA0" w:rsidRPr="00B96DFA" w:rsidRDefault="00911BA0" w:rsidP="00911BA0">
      <w:pPr>
        <w:spacing w:line="276" w:lineRule="auto"/>
        <w:jc w:val="both"/>
      </w:pPr>
      <w:r w:rsidRPr="00B96DFA">
        <w:t xml:space="preserve">K bodu </w:t>
      </w:r>
      <w:r>
        <w:t>10</w:t>
      </w:r>
    </w:p>
    <w:p w14:paraId="448E31FF" w14:textId="77777777" w:rsidR="00911BA0" w:rsidRDefault="00911BA0" w:rsidP="00911BA0">
      <w:pPr>
        <w:spacing w:line="276" w:lineRule="auto"/>
        <w:ind w:firstLine="426"/>
        <w:jc w:val="both"/>
      </w:pPr>
      <w:r w:rsidRPr="00B96DFA">
        <w:t>Ak</w:t>
      </w:r>
      <w:r>
        <w:t xml:space="preserve"> držiteľ povolenia na zaobchádzanie s omamnými a psychotropnými látkami</w:t>
      </w:r>
      <w:r w:rsidRPr="00B96DFA">
        <w:t xml:space="preserve"> </w:t>
      </w:r>
      <w:r>
        <w:br/>
      </w:r>
      <w:r w:rsidRPr="00B96DFA">
        <w:t>pri inventarizácii zistí strat</w:t>
      </w:r>
      <w:r>
        <w:t>u</w:t>
      </w:r>
      <w:r w:rsidRPr="00B96DFA">
        <w:t xml:space="preserve"> omamnej</w:t>
      </w:r>
      <w:r>
        <w:t xml:space="preserve"> látky</w:t>
      </w:r>
      <w:r w:rsidRPr="00B96DFA">
        <w:t xml:space="preserve"> a</w:t>
      </w:r>
      <w:r>
        <w:t>lebo</w:t>
      </w:r>
      <w:r w:rsidRPr="00B96DFA">
        <w:t> psychotropnej látky</w:t>
      </w:r>
      <w:r>
        <w:t>,</w:t>
      </w:r>
      <w:r w:rsidRPr="00B96DFA">
        <w:t xml:space="preserve"> skracuje sa lehota </w:t>
      </w:r>
      <w:r>
        <w:br/>
      </w:r>
      <w:r w:rsidRPr="00B96DFA">
        <w:t>na oznámenie</w:t>
      </w:r>
      <w:r>
        <w:t xml:space="preserve"> tejto</w:t>
      </w:r>
      <w:r w:rsidRPr="00B96DFA">
        <w:t xml:space="preserve"> straty zo siedmich dní na nasledujúci </w:t>
      </w:r>
      <w:r>
        <w:t xml:space="preserve">pracovný </w:t>
      </w:r>
      <w:r w:rsidRPr="00B96DFA">
        <w:t xml:space="preserve">deň. </w:t>
      </w:r>
      <w:r>
        <w:t xml:space="preserve">Strata omamnej a psychotropnej látky je závažné zistenie, ktorého oznámenie je potrebné zabezpečiť v čo možno najkratšom čase. </w:t>
      </w:r>
      <w:r w:rsidRPr="00B96DFA">
        <w:t>(§ 31 ods.4)</w:t>
      </w:r>
    </w:p>
    <w:p w14:paraId="1E20E75E" w14:textId="77777777" w:rsidR="00911BA0" w:rsidRDefault="00911BA0" w:rsidP="00911BA0">
      <w:pPr>
        <w:spacing w:line="276" w:lineRule="auto"/>
        <w:ind w:firstLine="426"/>
        <w:jc w:val="both"/>
      </w:pPr>
    </w:p>
    <w:p w14:paraId="6F58D1EB" w14:textId="77777777" w:rsidR="00911BA0" w:rsidRPr="00B96DFA" w:rsidRDefault="00911BA0" w:rsidP="00911BA0">
      <w:pPr>
        <w:spacing w:line="276" w:lineRule="auto"/>
        <w:jc w:val="both"/>
      </w:pPr>
      <w:r w:rsidRPr="00B96DFA">
        <w:t xml:space="preserve">K bodu </w:t>
      </w:r>
      <w:r>
        <w:t>11</w:t>
      </w:r>
    </w:p>
    <w:p w14:paraId="3D7A1D3B" w14:textId="77777777" w:rsidR="00911BA0" w:rsidRPr="00B96DFA" w:rsidRDefault="00911BA0" w:rsidP="00911BA0">
      <w:pPr>
        <w:spacing w:line="276" w:lineRule="auto"/>
        <w:ind w:firstLine="426"/>
        <w:jc w:val="both"/>
      </w:pPr>
      <w:r>
        <w:t>Rovnako, ako pri inventarizácii (§ 31) aj pri reklame ( § 33) sa z</w:t>
      </w:r>
      <w:r w:rsidRPr="00B96DFA">
        <w:t xml:space="preserve">osúlaďuje znenie </w:t>
      </w:r>
      <w:r>
        <w:t>§ 33 ods. 4 písm. b) a d)</w:t>
      </w:r>
      <w:r w:rsidRPr="00B96DFA">
        <w:t xml:space="preserve"> s § 3 ods. 2</w:t>
      </w:r>
      <w:r>
        <w:t xml:space="preserve"> podľa toho, či sú omamní látky alebo psychotropné látky obsiahnuté v lieku.</w:t>
      </w:r>
      <w:r w:rsidRPr="00B96DFA">
        <w:t xml:space="preserve"> </w:t>
      </w:r>
    </w:p>
    <w:p w14:paraId="10C039D4" w14:textId="77777777" w:rsidR="00911BA0" w:rsidRPr="00B96DFA" w:rsidRDefault="00911BA0" w:rsidP="00911BA0">
      <w:pPr>
        <w:spacing w:line="276" w:lineRule="auto"/>
        <w:jc w:val="both"/>
      </w:pPr>
    </w:p>
    <w:p w14:paraId="397721E1" w14:textId="77777777" w:rsidR="00911BA0" w:rsidRPr="00B96DFA" w:rsidRDefault="00911BA0" w:rsidP="00911BA0">
      <w:pPr>
        <w:spacing w:line="276" w:lineRule="auto"/>
        <w:jc w:val="both"/>
      </w:pPr>
      <w:r w:rsidRPr="00B96DFA">
        <w:t xml:space="preserve">K bodu </w:t>
      </w:r>
      <w:r>
        <w:t>12</w:t>
      </w:r>
    </w:p>
    <w:p w14:paraId="2A5B807E" w14:textId="77777777" w:rsidR="00911BA0" w:rsidRDefault="00911BA0" w:rsidP="00911BA0">
      <w:pPr>
        <w:spacing w:line="276" w:lineRule="auto"/>
        <w:ind w:firstLine="708"/>
        <w:jc w:val="both"/>
      </w:pPr>
      <w:r>
        <w:t xml:space="preserve">Ide o legislatívno-technickú úpravu nadväzujúcu na zavedenie legislatívnej straky </w:t>
      </w:r>
      <w:r>
        <w:br/>
        <w:t xml:space="preserve">v novelizačnom bode 4. </w:t>
      </w:r>
    </w:p>
    <w:p w14:paraId="135D2DC1" w14:textId="77777777" w:rsidR="00911BA0" w:rsidRDefault="00911BA0" w:rsidP="00911BA0">
      <w:pPr>
        <w:spacing w:line="276" w:lineRule="auto"/>
        <w:jc w:val="both"/>
      </w:pPr>
    </w:p>
    <w:p w14:paraId="78B0FFA1" w14:textId="77777777" w:rsidR="00911BA0" w:rsidRDefault="00911BA0" w:rsidP="00911BA0">
      <w:pPr>
        <w:spacing w:line="276" w:lineRule="auto"/>
        <w:jc w:val="both"/>
      </w:pPr>
      <w:r>
        <w:t>K bodu 13</w:t>
      </w:r>
    </w:p>
    <w:p w14:paraId="394BBE5F" w14:textId="77777777" w:rsidR="00911BA0" w:rsidRDefault="00911BA0" w:rsidP="00911BA0">
      <w:pPr>
        <w:spacing w:line="276" w:lineRule="auto"/>
        <w:ind w:firstLine="426"/>
        <w:jc w:val="both"/>
      </w:pPr>
      <w:r>
        <w:t>Samosprávnemu kraju sa ukladá v </w:t>
      </w:r>
      <w:r w:rsidRPr="003C77E9">
        <w:t>prípade zistenia strát omamných</w:t>
      </w:r>
      <w:r>
        <w:t xml:space="preserve"> látok</w:t>
      </w:r>
      <w:r w:rsidRPr="003C77E9">
        <w:t xml:space="preserve"> a psychotropných látok</w:t>
      </w:r>
      <w:r>
        <w:t xml:space="preserve"> pri inventarizácii, oznámiť túto skutočnosť, okrem orgánov</w:t>
      </w:r>
      <w:r w:rsidRPr="003C77E9">
        <w:t xml:space="preserve"> činným </w:t>
      </w:r>
      <w:r>
        <w:br/>
      </w:r>
      <w:r w:rsidRPr="003C77E9">
        <w:t>v trestnom konaní,</w:t>
      </w:r>
      <w:r>
        <w:t xml:space="preserve"> aj ministerstvu, ktoré vydáva povolenia na zaobchádzanie s omamnými a psychotropnými látkami. Ministerstvo zdravotníctva Slovenskej republiky na základe tejto informácie dočasne pozastaví činnosť držiteľovi povolenia na zaobchádzanie s omamnými a psychotropnými látkami podľa § 12 ods. 2 písm. e).</w:t>
      </w:r>
    </w:p>
    <w:p w14:paraId="29D31828" w14:textId="77777777" w:rsidR="00911BA0" w:rsidRDefault="00911BA0" w:rsidP="00911BA0">
      <w:pPr>
        <w:spacing w:line="276" w:lineRule="auto"/>
        <w:ind w:firstLine="426"/>
        <w:jc w:val="both"/>
      </w:pPr>
    </w:p>
    <w:p w14:paraId="2252819D" w14:textId="77777777" w:rsidR="00911BA0" w:rsidRPr="00B96DFA" w:rsidRDefault="00911BA0" w:rsidP="00911BA0">
      <w:pPr>
        <w:spacing w:line="276" w:lineRule="auto"/>
        <w:jc w:val="both"/>
      </w:pPr>
      <w:r w:rsidRPr="00B96DFA">
        <w:t>K bodu 1</w:t>
      </w:r>
      <w:r>
        <w:t>4</w:t>
      </w:r>
    </w:p>
    <w:p w14:paraId="524317A9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</w:t>
      </w:r>
      <w:proofErr w:type="spellStart"/>
      <w:r w:rsidRPr="00B96DFA">
        <w:t>benzylón</w:t>
      </w:r>
      <w:proofErr w:type="spellEnd"/>
      <w:r w:rsidRPr="00B96DFA">
        <w:t xml:space="preserve"> zaradiť do skupiny I.  psychotropných látok. Ministerstvo zdravotníctva Slovenskej republiky navrhuje látku </w:t>
      </w:r>
      <w:proofErr w:type="spellStart"/>
      <w:r w:rsidRPr="00B96DFA">
        <w:t>benzylón</w:t>
      </w:r>
      <w:proofErr w:type="spellEnd"/>
      <w:r w:rsidRPr="00B96DFA">
        <w:t xml:space="preserve"> zaradiť obdobne ako látku </w:t>
      </w:r>
      <w:proofErr w:type="spellStart"/>
      <w:r w:rsidRPr="00B96DFA">
        <w:t>metonitazén</w:t>
      </w:r>
      <w:proofErr w:type="spellEnd"/>
      <w:r w:rsidRPr="00B96DFA">
        <w:t xml:space="preserve"> do skupiny I.  omamných látok. </w:t>
      </w:r>
    </w:p>
    <w:p w14:paraId="72EF8E00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V čistej forme je  </w:t>
      </w:r>
      <w:proofErr w:type="spellStart"/>
      <w:r w:rsidRPr="00B96DFA">
        <w:t>hydrochlorid</w:t>
      </w:r>
      <w:proofErr w:type="spellEnd"/>
      <w:r w:rsidRPr="00B96DFA">
        <w:t xml:space="preserve"> </w:t>
      </w:r>
      <w:proofErr w:type="spellStart"/>
      <w:r w:rsidRPr="00B96DFA">
        <w:t>benzylónu</w:t>
      </w:r>
      <w:proofErr w:type="spellEnd"/>
      <w:r w:rsidRPr="00B96DFA">
        <w:t xml:space="preserve"> bez zápachu, bielej až sivej farby podobne ako mnohé iné syntetické </w:t>
      </w:r>
      <w:proofErr w:type="spellStart"/>
      <w:r w:rsidRPr="00B96DFA">
        <w:t>katinóny</w:t>
      </w:r>
      <w:proofErr w:type="spellEnd"/>
      <w:r w:rsidRPr="00B96DFA">
        <w:t xml:space="preserve"> so substitučným kruhom.  </w:t>
      </w:r>
    </w:p>
    <w:p w14:paraId="6B278D82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V priebehu rokov 2019 a 2020 USA evidovali 5 úmrtí spôsobených užívaním, resp. predávkovaním </w:t>
      </w:r>
      <w:proofErr w:type="spellStart"/>
      <w:r w:rsidRPr="00B96DFA">
        <w:t>benzylónom</w:t>
      </w:r>
      <w:proofErr w:type="spellEnd"/>
      <w:r w:rsidRPr="00B96DFA">
        <w:t>. Látka nemá žiadne priemyselné ani medicínske legálne využitie.</w:t>
      </w:r>
    </w:p>
    <w:p w14:paraId="676CA9A3" w14:textId="77777777" w:rsidR="00911BA0" w:rsidRPr="00B96DFA" w:rsidRDefault="00911BA0" w:rsidP="00911BA0">
      <w:pPr>
        <w:spacing w:line="276" w:lineRule="auto"/>
        <w:jc w:val="both"/>
      </w:pPr>
    </w:p>
    <w:p w14:paraId="4EB4C454" w14:textId="77777777" w:rsidR="00911BA0" w:rsidRPr="00B96DFA" w:rsidRDefault="00911BA0" w:rsidP="00911BA0">
      <w:pPr>
        <w:spacing w:line="276" w:lineRule="auto"/>
        <w:jc w:val="both"/>
      </w:pPr>
      <w:r w:rsidRPr="00B96DFA">
        <w:t>K bodu 1</w:t>
      </w:r>
      <w:r>
        <w:t>5</w:t>
      </w:r>
    </w:p>
    <w:p w14:paraId="07DCBCDC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Na základe rozhodnutia prijatého na 65. zasadnutí Komisie pre omamné látky Úradu OSN pre omamné látky a kriminalitu v dňoch 14. 3. až 18. 3. 2022 sa navrhuje zaradiť do skupiny I.  omamných látok látku </w:t>
      </w:r>
      <w:proofErr w:type="spellStart"/>
      <w:r w:rsidRPr="00B96DFA">
        <w:t>brorfin</w:t>
      </w:r>
      <w:proofErr w:type="spellEnd"/>
      <w:r w:rsidRPr="00B96DFA">
        <w:t xml:space="preserve">. Látka </w:t>
      </w:r>
      <w:proofErr w:type="spellStart"/>
      <w:r w:rsidRPr="00B96DFA">
        <w:t>brorfín</w:t>
      </w:r>
      <w:proofErr w:type="spellEnd"/>
      <w:r w:rsidRPr="00B96DFA">
        <w:t xml:space="preserve"> bola zistená v štyroch členských štátoch EÚ a podlieha kontrole v najmenej troch členských štátoch EÚ. Spája sa s jednou intoxikáciou bez smrteľných následkov a v súčasnosti ju intenzívne monitoruje Európske monitorovacie centrum pre drogy a drogovú závislosť. </w:t>
      </w:r>
    </w:p>
    <w:p w14:paraId="3A45FE71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Látka </w:t>
      </w:r>
      <w:proofErr w:type="spellStart"/>
      <w:r w:rsidRPr="00B96DFA">
        <w:t>brorfín</w:t>
      </w:r>
      <w:proofErr w:type="spellEnd"/>
      <w:r w:rsidRPr="00B96DFA">
        <w:t xml:space="preserve"> nemá terapeutické použitie ani nezískala povolenie na uvedenie na trh ako liek. Existujú dostatočné dôkazy, že látka </w:t>
      </w:r>
      <w:proofErr w:type="spellStart"/>
      <w:r w:rsidRPr="00B96DFA">
        <w:t>brorfín</w:t>
      </w:r>
      <w:proofErr w:type="spellEnd"/>
      <w:r w:rsidRPr="00B96DFA">
        <w:t xml:space="preserve"> sa zneužíva alebo sa môže pravdepodobne zneužívať a môže sa stať verejným zdravotným a sociálnym problémom, čo opodstatňuje zaradenie uvedenej látky pod medzinárodnú kontrolu.</w:t>
      </w:r>
    </w:p>
    <w:p w14:paraId="2A3F0992" w14:textId="77777777" w:rsidR="00911BA0" w:rsidRPr="00B96DFA" w:rsidRDefault="00911BA0" w:rsidP="00911BA0">
      <w:pPr>
        <w:spacing w:line="276" w:lineRule="auto"/>
        <w:jc w:val="both"/>
      </w:pPr>
    </w:p>
    <w:p w14:paraId="4F5EFBAE" w14:textId="77777777" w:rsidR="00911BA0" w:rsidRPr="00B96DFA" w:rsidRDefault="00911BA0" w:rsidP="00911BA0">
      <w:pPr>
        <w:spacing w:line="276" w:lineRule="auto"/>
        <w:jc w:val="both"/>
      </w:pPr>
      <w:r w:rsidRPr="00B96DFA">
        <w:t>K bodu 1</w:t>
      </w:r>
      <w:r>
        <w:t>6</w:t>
      </w:r>
    </w:p>
    <w:p w14:paraId="09EA33A8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Na základe rozhodnutia prijatého na 65. zasadnutí Komisie pre omamné látky Úradu OSN pre omamné látky a kriminalitu v dňoch 14. 3. až 18. 3. 2022 sa navrhuje zaradiť do skupiny I.  omamných látok látku </w:t>
      </w:r>
      <w:proofErr w:type="spellStart"/>
      <w:r w:rsidRPr="00B96DFA">
        <w:t>metonitazén</w:t>
      </w:r>
      <w:proofErr w:type="spellEnd"/>
      <w:r w:rsidRPr="00B96DFA">
        <w:t>.</w:t>
      </w:r>
    </w:p>
    <w:p w14:paraId="78CC67A7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Látka </w:t>
      </w:r>
      <w:proofErr w:type="spellStart"/>
      <w:r w:rsidRPr="00B96DFA">
        <w:t>metonitazén</w:t>
      </w:r>
      <w:proofErr w:type="spellEnd"/>
      <w:r w:rsidRPr="00B96DFA">
        <w:t xml:space="preserve"> bola zistená v troch členských štátoch EÚ a podlieha kontrole v najmenej troch členských štátoch EÚ. Spája sa s jedným prípadom úmrtia a v súčasnosti ju intenzívne monitoruje Európske monitorovacie centrum pre drogy a drogovú závislosť.</w:t>
      </w:r>
    </w:p>
    <w:p w14:paraId="54B177A4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Látka </w:t>
      </w:r>
      <w:proofErr w:type="spellStart"/>
      <w:r w:rsidRPr="00B96DFA">
        <w:t>metonitazén</w:t>
      </w:r>
      <w:proofErr w:type="spellEnd"/>
      <w:r w:rsidRPr="00B96DFA">
        <w:t xml:space="preserve"> sa skúmala v predklinických modeloch pre svoje analgetické účinky, nie je však známe, že by mala terapeutické použitie. Existujú dostatočné dôkazy, že látka </w:t>
      </w:r>
      <w:proofErr w:type="spellStart"/>
      <w:r w:rsidRPr="00B96DFA">
        <w:t>metonitazén</w:t>
      </w:r>
      <w:proofErr w:type="spellEnd"/>
      <w:r w:rsidRPr="00B96DFA">
        <w:t xml:space="preserve"> sa zneužíva alebo sa môže pravdepodobne zneužívať a môže sa stať verejným zdravotným a sociálnym problémom, čo opodstatňuje zaradenie uvedenej látky pod medzinárodnú kontrolu.</w:t>
      </w:r>
    </w:p>
    <w:p w14:paraId="37479FBA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51C7718B" w14:textId="77777777" w:rsidR="00911BA0" w:rsidRPr="00B96DFA" w:rsidRDefault="00911BA0" w:rsidP="00911BA0">
      <w:pPr>
        <w:spacing w:line="276" w:lineRule="auto"/>
        <w:jc w:val="both"/>
      </w:pPr>
      <w:r w:rsidRPr="00B96DFA">
        <w:t>K bodu 1</w:t>
      </w:r>
      <w:r>
        <w:t>7</w:t>
      </w:r>
    </w:p>
    <w:p w14:paraId="6B5BCC91" w14:textId="77777777" w:rsidR="00911BA0" w:rsidRPr="00B96DFA" w:rsidRDefault="00911BA0" w:rsidP="00911BA0">
      <w:pPr>
        <w:pStyle w:val="Odsekzoznamu"/>
        <w:ind w:left="0" w:firstLine="426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</w:t>
      </w:r>
      <w:proofErr w:type="spellStart"/>
      <w:r w:rsidRPr="00B96DFA">
        <w:t>Salvinorin</w:t>
      </w:r>
      <w:proofErr w:type="spellEnd"/>
      <w:r w:rsidRPr="00B96DFA">
        <w:t xml:space="preserve"> A zaradiť do skupiny I.  omamných látok. </w:t>
      </w:r>
      <w:proofErr w:type="spellStart"/>
      <w:r w:rsidRPr="00B96DFA">
        <w:t>Salvinorin</w:t>
      </w:r>
      <w:proofErr w:type="spellEnd"/>
      <w:r w:rsidRPr="00B96DFA">
        <w:t xml:space="preserve"> A</w:t>
      </w:r>
      <w:r w:rsidRPr="00B96DFA">
        <w:rPr>
          <w:b/>
        </w:rPr>
        <w:t xml:space="preserve"> </w:t>
      </w:r>
      <w:r w:rsidRPr="00B96DFA">
        <w:t>je hlavnou účinnou psychotropnou molekulou v šalvii divotvornej (</w:t>
      </w:r>
      <w:proofErr w:type="spellStart"/>
      <w:r w:rsidRPr="00B96DFA">
        <w:t>salvia</w:t>
      </w:r>
      <w:proofErr w:type="spellEnd"/>
      <w:r w:rsidRPr="00B96DFA">
        <w:t xml:space="preserve"> </w:t>
      </w:r>
      <w:proofErr w:type="spellStart"/>
      <w:r w:rsidRPr="00B96DFA">
        <w:t>divinorum</w:t>
      </w:r>
      <w:proofErr w:type="spellEnd"/>
      <w:r w:rsidRPr="00B96DFA">
        <w:t xml:space="preserve">). Považovaná je za </w:t>
      </w:r>
      <w:proofErr w:type="spellStart"/>
      <w:r w:rsidRPr="00B96DFA">
        <w:t>disociatívny</w:t>
      </w:r>
      <w:proofErr w:type="spellEnd"/>
      <w:r w:rsidRPr="00B96DFA">
        <w:t xml:space="preserve"> halucinogén. Štruktúrou sa líši od iných, prirodzene sa vyskytujúcich halucinogénov (napr.: DMT, </w:t>
      </w:r>
      <w:proofErr w:type="spellStart"/>
      <w:r w:rsidRPr="00B96DFA">
        <w:t>psilocybín</w:t>
      </w:r>
      <w:proofErr w:type="spellEnd"/>
      <w:r w:rsidRPr="00B96DFA">
        <w:t xml:space="preserve"> a </w:t>
      </w:r>
      <w:proofErr w:type="spellStart"/>
      <w:r w:rsidRPr="00B96DFA">
        <w:t>meskalín</w:t>
      </w:r>
      <w:proofErr w:type="spellEnd"/>
      <w:r w:rsidRPr="00B96DFA">
        <w:t xml:space="preserve">). Keďže neobsahuje atómy dusíka nie je možné priradiť ju do skupiny alkaloidov, považovaná je za </w:t>
      </w:r>
      <w:proofErr w:type="spellStart"/>
      <w:r w:rsidRPr="00B96DFA">
        <w:t>terpenoid</w:t>
      </w:r>
      <w:proofErr w:type="spellEnd"/>
      <w:r w:rsidRPr="00B96DFA">
        <w:t xml:space="preserve">. </w:t>
      </w:r>
      <w:proofErr w:type="spellStart"/>
      <w:r w:rsidRPr="00B96DFA">
        <w:t>Salvinorin</w:t>
      </w:r>
      <w:proofErr w:type="spellEnd"/>
      <w:r w:rsidRPr="00B96DFA">
        <w:t xml:space="preserve"> A je dostupný vo forme bieleho až sivého prášku.</w:t>
      </w:r>
    </w:p>
    <w:p w14:paraId="3BC3C62B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V porovnaní s inými halucinogénmi sa líši aj subjektívnym zážitkom a opisuje sa ako </w:t>
      </w:r>
      <w:proofErr w:type="spellStart"/>
      <w:r w:rsidRPr="00B96DFA">
        <w:t>disociatívna</w:t>
      </w:r>
      <w:proofErr w:type="spellEnd"/>
      <w:r w:rsidRPr="00B96DFA">
        <w:t xml:space="preserve">, U ľudí môže vyvolať </w:t>
      </w:r>
      <w:proofErr w:type="spellStart"/>
      <w:r w:rsidRPr="00B96DFA">
        <w:t>psychoaktívne</w:t>
      </w:r>
      <w:proofErr w:type="spellEnd"/>
      <w:r w:rsidRPr="00B96DFA">
        <w:t xml:space="preserve"> zážitky s typickým trvaním účinku niekoľko minút až približne hodinu, v závislosti od spôsobu požitia. Z ďalších prejavov sa u konzumenta zvyčajne dostavia pocity vnímania rôznych plochých membrán, membrán a povrchov, opätovné prežívanie minulosti, najmä detstva, pocit straty tela alebo identity, rôzne pocity pohybu, tlačenie alebo otáčanie neurčitými silami, nekontrolovateľné hysterické záchvaty smiechu, pocit prítomnosti na viacerých miestach súčasne.</w:t>
      </w:r>
    </w:p>
    <w:p w14:paraId="60964440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Látka je zakázaná v Austrálii, Švédsku, USA, Kanade. Nemá žiadne známe využitie na priemyselné alebo medicínske účely.</w:t>
      </w:r>
    </w:p>
    <w:p w14:paraId="7FC522EA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48D958C7" w14:textId="77777777" w:rsidR="00911BA0" w:rsidRPr="00B96DFA" w:rsidRDefault="00911BA0" w:rsidP="00911BA0">
      <w:pPr>
        <w:spacing w:line="276" w:lineRule="auto"/>
        <w:jc w:val="both"/>
      </w:pPr>
      <w:r w:rsidRPr="00B96DFA">
        <w:t>K bodu 1</w:t>
      </w:r>
      <w:r>
        <w:t>8</w:t>
      </w:r>
    </w:p>
    <w:p w14:paraId="552FA82D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ADB – BUTINACA zaradiť do skupiny I.  omamných látok. Ministerstvo zdravotníctva Slovenskej republiky navrhuje látku ADB – BUTINACA zaradiť obdobne ako látku ADB-CHMINACA do skupiny I.  psychotropných látok. </w:t>
      </w:r>
    </w:p>
    <w:p w14:paraId="2053B70B" w14:textId="77777777" w:rsidR="00911BA0" w:rsidRPr="00B96DFA" w:rsidRDefault="00911BA0" w:rsidP="00911BA0">
      <w:pPr>
        <w:pStyle w:val="Odsekzoznamu"/>
        <w:ind w:left="0" w:firstLine="426"/>
        <w:jc w:val="both"/>
      </w:pPr>
      <w:r w:rsidRPr="00B96DFA">
        <w:t xml:space="preserve">ADB – BUTINACA je nový syntetický </w:t>
      </w:r>
      <w:proofErr w:type="spellStart"/>
      <w:r w:rsidRPr="00B96DFA">
        <w:t>kanabinoid</w:t>
      </w:r>
      <w:proofErr w:type="spellEnd"/>
      <w:r w:rsidRPr="00B96DFA">
        <w:t xml:space="preserve">, ktorý bol prvýkrát identifikovaný v Európe v roku 2019. Dostupný je vo forme bieleho prášku alebo menších kryštálov. </w:t>
      </w:r>
    </w:p>
    <w:p w14:paraId="46A1DBAA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Obdobne ako iné syntetické </w:t>
      </w:r>
      <w:proofErr w:type="spellStart"/>
      <w:r w:rsidRPr="00B96DFA">
        <w:t>kanabinoidy</w:t>
      </w:r>
      <w:proofErr w:type="spellEnd"/>
      <w:r w:rsidRPr="00B96DFA">
        <w:t xml:space="preserve">, ADB-BUTINACA je silný </w:t>
      </w:r>
      <w:proofErr w:type="spellStart"/>
      <w:r w:rsidRPr="00B96DFA">
        <w:t>agonista</w:t>
      </w:r>
      <w:proofErr w:type="spellEnd"/>
      <w:r w:rsidRPr="00B96DFA">
        <w:t xml:space="preserve"> receptorov CB1 a CB2. V závislosti od konzumovaného množstva vyvoláva eufóriu alebo </w:t>
      </w:r>
      <w:proofErr w:type="spellStart"/>
      <w:r w:rsidRPr="00B96DFA">
        <w:t>sedáciu</w:t>
      </w:r>
      <w:proofErr w:type="spellEnd"/>
      <w:r w:rsidRPr="00B96DFA">
        <w:t xml:space="preserve">, </w:t>
      </w:r>
      <w:proofErr w:type="spellStart"/>
      <w:r w:rsidRPr="00B96DFA">
        <w:t>nauseu</w:t>
      </w:r>
      <w:proofErr w:type="spellEnd"/>
      <w:r w:rsidRPr="00B96DFA">
        <w:t xml:space="preserve">, problémy s pamäťou, zmätenosť, náladovosť, samovražedné myšlienky a podobne. </w:t>
      </w:r>
    </w:p>
    <w:p w14:paraId="4A74EB37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Látka ADB-BUTINACA je zakázaná v USA, Švédsku, SRN.</w:t>
      </w:r>
    </w:p>
    <w:p w14:paraId="02706A63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Látka nemá žiadne známe využitie na priemyselné alebo medicínske účely.</w:t>
      </w:r>
    </w:p>
    <w:p w14:paraId="2DADFD6E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06E037EA" w14:textId="77777777" w:rsidR="00911BA0" w:rsidRPr="00B96DFA" w:rsidRDefault="00911BA0" w:rsidP="00911BA0">
      <w:pPr>
        <w:spacing w:line="276" w:lineRule="auto"/>
        <w:jc w:val="both"/>
      </w:pPr>
      <w:r w:rsidRPr="00B96DFA">
        <w:t>K bod</w:t>
      </w:r>
      <w:r>
        <w:t>u 19</w:t>
      </w:r>
    </w:p>
    <w:p w14:paraId="62CDB30B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alfa-</w:t>
      </w:r>
      <w:proofErr w:type="spellStart"/>
      <w:r w:rsidRPr="00B96DFA">
        <w:t>PHiP</w:t>
      </w:r>
      <w:proofErr w:type="spellEnd"/>
      <w:r w:rsidRPr="00B96DFA">
        <w:t xml:space="preserve"> zaradiť do skupiny I.  omamných látok. Ministerstvo zdravotníctva Slovenskej republiky navrhuje látku alfa-</w:t>
      </w:r>
      <w:proofErr w:type="spellStart"/>
      <w:r w:rsidRPr="00B96DFA">
        <w:t>PHiP</w:t>
      </w:r>
      <w:proofErr w:type="spellEnd"/>
      <w:r w:rsidRPr="00B96DFA">
        <w:t xml:space="preserve"> zaradiť obdobne ako látku alfa-</w:t>
      </w:r>
      <w:proofErr w:type="spellStart"/>
      <w:r w:rsidRPr="00B96DFA">
        <w:t>pyrolidínovalerofenón</w:t>
      </w:r>
      <w:proofErr w:type="spellEnd"/>
      <w:r w:rsidRPr="00B96DFA">
        <w:t xml:space="preserve"> do skupiny I.  psychotropných látok. Látka alfa-</w:t>
      </w:r>
      <w:proofErr w:type="spellStart"/>
      <w:r w:rsidRPr="00B96DFA">
        <w:t>PHiP</w:t>
      </w:r>
      <w:proofErr w:type="spellEnd"/>
      <w:r w:rsidRPr="00B96DFA">
        <w:t xml:space="preserve"> je zlúčenina triedy </w:t>
      </w:r>
      <w:proofErr w:type="spellStart"/>
      <w:r w:rsidRPr="00B96DFA">
        <w:t>katinónov</w:t>
      </w:r>
      <w:proofErr w:type="spellEnd"/>
      <w:r w:rsidRPr="00B96DFA">
        <w:t xml:space="preserve"> a je štrukturálnym izomérom svojej materskej zlúčeniny </w:t>
      </w:r>
      <w:proofErr w:type="spellStart"/>
      <w:r w:rsidRPr="00B96DFA">
        <w:t>pyrovalerónu</w:t>
      </w:r>
      <w:proofErr w:type="spellEnd"/>
      <w:r w:rsidRPr="00B96DFA">
        <w:t xml:space="preserve"> v minulosti predpisovanému na liečbu letargie, ospalosti a chronickej únavy.</w:t>
      </w:r>
    </w:p>
    <w:p w14:paraId="085A9F31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Látka alfa-</w:t>
      </w:r>
      <w:proofErr w:type="spellStart"/>
      <w:r w:rsidRPr="00B96DFA">
        <w:t>PHiP</w:t>
      </w:r>
      <w:proofErr w:type="spellEnd"/>
      <w:r w:rsidRPr="00B96DFA">
        <w:t xml:space="preserve"> je prášok béžovej až ružovej farby, prípadne je lisovaný do tabliet. Má spoločné chemické vlastnosti s </w:t>
      </w:r>
      <w:proofErr w:type="spellStart"/>
      <w:r w:rsidRPr="00B96DFA">
        <w:t>pyrovalerónom</w:t>
      </w:r>
      <w:proofErr w:type="spellEnd"/>
      <w:r w:rsidRPr="00B96DFA">
        <w:t xml:space="preserve">, avšak rozdielom je posunutá </w:t>
      </w:r>
      <w:proofErr w:type="spellStart"/>
      <w:r w:rsidRPr="00B96DFA">
        <w:t>metylová</w:t>
      </w:r>
      <w:proofErr w:type="spellEnd"/>
      <w:r w:rsidRPr="00B96DFA">
        <w:t xml:space="preserve"> skupina z polohy 4 aromatického kruhu do polohy 4 </w:t>
      </w:r>
      <w:proofErr w:type="spellStart"/>
      <w:r w:rsidRPr="00B96DFA">
        <w:t>acylového</w:t>
      </w:r>
      <w:proofErr w:type="spellEnd"/>
      <w:r w:rsidRPr="00B96DFA">
        <w:t xml:space="preserve"> reťazca. Rovnako ako pri </w:t>
      </w:r>
      <w:proofErr w:type="spellStart"/>
      <w:r w:rsidRPr="00B96DFA">
        <w:t>pyrovaleróne</w:t>
      </w:r>
      <w:proofErr w:type="spellEnd"/>
      <w:r w:rsidRPr="00B96DFA">
        <w:t>, alfa-</w:t>
      </w:r>
      <w:proofErr w:type="spellStart"/>
      <w:r w:rsidRPr="00B96DFA">
        <w:t>PHiP</w:t>
      </w:r>
      <w:proofErr w:type="spellEnd"/>
      <w:r w:rsidRPr="00B96DFA">
        <w:t xml:space="preserve"> po požití vyvoláva pocity eufórie, zvýšenej energie a lepšieho sústredenia sa, potláča chuť do jedla, vyvoláva úzkosť až depresiu, nespavosť a svalové chvenie.  </w:t>
      </w:r>
    </w:p>
    <w:p w14:paraId="1799C763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Látka alfa-</w:t>
      </w:r>
      <w:proofErr w:type="spellStart"/>
      <w:r w:rsidRPr="00B96DFA">
        <w:t>PHiP</w:t>
      </w:r>
      <w:proofErr w:type="spellEnd"/>
      <w:r w:rsidRPr="00B96DFA">
        <w:t xml:space="preserve"> je zakázaná v Číne, USA, Kanade, Veľkej Británii. Nemá žiadne známe využitie na priemyselné alebo medicínske účely.</w:t>
      </w:r>
    </w:p>
    <w:p w14:paraId="0182D75E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138CDFAF" w14:textId="77777777" w:rsidR="00911BA0" w:rsidRPr="00B96DFA" w:rsidRDefault="00911BA0" w:rsidP="00911BA0">
      <w:pPr>
        <w:spacing w:line="276" w:lineRule="auto"/>
        <w:jc w:val="both"/>
      </w:pPr>
      <w:r w:rsidRPr="00B96DFA">
        <w:t xml:space="preserve">K bodu </w:t>
      </w:r>
      <w:r>
        <w:t>20</w:t>
      </w:r>
    </w:p>
    <w:p w14:paraId="1E6DE856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AL-LAD zaradiť do skupiny I.  omamných látok. Ministerstvo zdravotníctva Slovenskej republiky navrhuje látku AL-LAD zaradiť obdobne ako látku LSD do skupiny I.  psychotropných látok. </w:t>
      </w:r>
    </w:p>
    <w:p w14:paraId="7976ED37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Látka AL-LAD má mierne  odlišné účinky ako LSD, jej efekt je kratší, hoci účinnosť je podobná. Vyvoláva eufóriu, zvýšenie telesnej teploty, problémy s močením, svalové kontrakcie, </w:t>
      </w:r>
      <w:proofErr w:type="spellStart"/>
      <w:r w:rsidRPr="00B96DFA">
        <w:t>nauseu</w:t>
      </w:r>
      <w:proofErr w:type="spellEnd"/>
      <w:r w:rsidRPr="00B96DFA">
        <w:t xml:space="preserve">, mimovoľné prežúvanie, zvýšenie krvného tlaku, pulzovej frekvencie, vizuálne a zvukové halucinácie, paranoju a úzkosť. </w:t>
      </w:r>
    </w:p>
    <w:p w14:paraId="6277417D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Rekreačné užívanie  bolo prvý raz zaznamenané v  Írsku a Veľkej Británii, v súčasnosti sú dostupné informácie o jeho medzinárodnom rozšírení, vrátane záchytu v SR. </w:t>
      </w:r>
    </w:p>
    <w:p w14:paraId="14184D3A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Patrí medzi zakázané látky v Dánsku, Švédsku, USA, Švajčiarsku, Veľkej Británii, Rumunsku a Lotyšsku. </w:t>
      </w:r>
    </w:p>
    <w:p w14:paraId="0357645E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Látka AL-LAD nemá žiadne známe využitie na priemyselné alebo medicínske účely.</w:t>
      </w:r>
    </w:p>
    <w:p w14:paraId="4AB229C3" w14:textId="77777777" w:rsidR="00911BA0" w:rsidRPr="00B96DFA" w:rsidRDefault="00911BA0" w:rsidP="00911BA0">
      <w:pPr>
        <w:spacing w:line="276" w:lineRule="auto"/>
        <w:jc w:val="both"/>
      </w:pPr>
    </w:p>
    <w:p w14:paraId="2FF8FFD9" w14:textId="77777777" w:rsidR="00911BA0" w:rsidRPr="00B96DFA" w:rsidRDefault="00911BA0" w:rsidP="00911BA0">
      <w:pPr>
        <w:spacing w:line="276" w:lineRule="auto"/>
        <w:jc w:val="both"/>
      </w:pPr>
      <w:r w:rsidRPr="00B96DFA">
        <w:t xml:space="preserve">K bodu </w:t>
      </w:r>
      <w:r>
        <w:t>21</w:t>
      </w:r>
    </w:p>
    <w:p w14:paraId="7E7BF1C8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1cP-LSD zaradiť do skupiny I.  omamných látok. Ministerstvo zdravotníctva Slovenskej republiky navrhuje látku 1cP-LSD zaradiť obdobne ako látku LSD do skupiny I.  psychotropných látok. </w:t>
      </w:r>
    </w:p>
    <w:p w14:paraId="73F79092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Látka 1cP-LSD je </w:t>
      </w:r>
      <w:proofErr w:type="spellStart"/>
      <w:r w:rsidRPr="00B96DFA">
        <w:t>acylovaný</w:t>
      </w:r>
      <w:proofErr w:type="spellEnd"/>
      <w:r w:rsidRPr="00B96DFA">
        <w:t xml:space="preserve"> derivát </w:t>
      </w:r>
      <w:proofErr w:type="spellStart"/>
      <w:r w:rsidRPr="00B96DFA">
        <w:t>dietylamidu</w:t>
      </w:r>
      <w:proofErr w:type="spellEnd"/>
      <w:r w:rsidRPr="00B96DFA">
        <w:t xml:space="preserve"> kyseliny </w:t>
      </w:r>
      <w:proofErr w:type="spellStart"/>
      <w:r w:rsidRPr="00B96DFA">
        <w:t>lysergovej</w:t>
      </w:r>
      <w:proofErr w:type="spellEnd"/>
      <w:r w:rsidRPr="00B96DFA">
        <w:t xml:space="preserve"> (LSD). Ide o aktívne </w:t>
      </w:r>
      <w:proofErr w:type="spellStart"/>
      <w:r w:rsidRPr="00B96DFA">
        <w:t>psychedelikum</w:t>
      </w:r>
      <w:proofErr w:type="spellEnd"/>
      <w:r w:rsidRPr="00B96DFA">
        <w:t xml:space="preserve"> s podobnou účinnosťou ako 1P-LSD. </w:t>
      </w:r>
    </w:p>
    <w:p w14:paraId="7B72283F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1cP-LSD sa zvyčajne považuje za </w:t>
      </w:r>
      <w:proofErr w:type="spellStart"/>
      <w:r w:rsidRPr="00B96DFA">
        <w:t>stimulant</w:t>
      </w:r>
      <w:proofErr w:type="spellEnd"/>
      <w:r w:rsidRPr="00B96DFA">
        <w:t xml:space="preserve">, zvyčajne povzbudí k fyzickým aktivitám, napr.: beh, chôdza, lezenie alebo tanec. Iné, bežnejšie používané </w:t>
      </w:r>
      <w:proofErr w:type="spellStart"/>
      <w:r w:rsidRPr="00B96DFA">
        <w:t>psychedelické</w:t>
      </w:r>
      <w:proofErr w:type="spellEnd"/>
      <w:r w:rsidRPr="00B96DFA">
        <w:t xml:space="preserve"> látky ako je </w:t>
      </w:r>
      <w:proofErr w:type="spellStart"/>
      <w:r w:rsidRPr="00B96DFA">
        <w:t>psilocybín</w:t>
      </w:r>
      <w:proofErr w:type="spellEnd"/>
      <w:r w:rsidRPr="00B96DFA">
        <w:t xml:space="preserve"> pôsobia vo všeobecnosti sedatívne a relaxačne. </w:t>
      </w:r>
    </w:p>
    <w:p w14:paraId="657EF8CA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Vyvoláva eufóriu, prejavuje sa rýchlo sa pohybujúcim, ostrým a miestami špecifickým pocitom mravčenia, zosilnenými hmatovými pocitmi, </w:t>
      </w:r>
      <w:proofErr w:type="spellStart"/>
      <w:r w:rsidRPr="00B96DFA">
        <w:t>vazokonstrikciou</w:t>
      </w:r>
      <w:proofErr w:type="spellEnd"/>
      <w:r w:rsidRPr="00B96DFA">
        <w:t xml:space="preserve">, </w:t>
      </w:r>
      <w:proofErr w:type="spellStart"/>
      <w:r w:rsidRPr="00B96DFA">
        <w:t>nauseou</w:t>
      </w:r>
      <w:proofErr w:type="spellEnd"/>
      <w:r w:rsidRPr="00B96DFA">
        <w:t xml:space="preserve">, zvýšením krvného tlaku, pulzovej frekvencie, vizuálnymi a zvukovými halucináciami, paranojou a úzkosťou. </w:t>
      </w:r>
    </w:p>
    <w:p w14:paraId="531B399E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1cP-LSD patrí medzi zakázané látky v Japonsku, Švédsku, SRN, Turecku, Veľkej Británii. Látka nemá žiadne známe využitie na priemyselné alebo medicínske účely.</w:t>
      </w:r>
    </w:p>
    <w:p w14:paraId="567E533D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474C3A21" w14:textId="77777777" w:rsidR="00911BA0" w:rsidRPr="00B96DFA" w:rsidRDefault="00911BA0" w:rsidP="00911BA0">
      <w:pPr>
        <w:spacing w:line="276" w:lineRule="auto"/>
        <w:jc w:val="both"/>
      </w:pPr>
      <w:r w:rsidRPr="00B96DFA">
        <w:t xml:space="preserve">K bodu </w:t>
      </w:r>
      <w:r>
        <w:t>22</w:t>
      </w:r>
    </w:p>
    <w:p w14:paraId="525EDE33" w14:textId="77777777" w:rsidR="00911BA0" w:rsidRPr="00B96DFA" w:rsidRDefault="00911BA0" w:rsidP="00911BA0">
      <w:pPr>
        <w:spacing w:line="276" w:lineRule="auto"/>
        <w:ind w:firstLine="708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3 - FEA zaradiť do skupiny I.  omamných látok. Ministerstvo zdravotníctva Slovenskej republiky navrhuje látku 3 - FEA zaradiť obdobne ako ostatné deriváty </w:t>
      </w:r>
      <w:proofErr w:type="spellStart"/>
      <w:r w:rsidRPr="00B96DFA">
        <w:t>amfetamínu</w:t>
      </w:r>
      <w:proofErr w:type="spellEnd"/>
      <w:r w:rsidRPr="00B96DFA">
        <w:t xml:space="preserve"> do skupiny I.  psychotropných látok. </w:t>
      </w:r>
    </w:p>
    <w:p w14:paraId="1C7F3F0B" w14:textId="77777777" w:rsidR="00911BA0" w:rsidRPr="00B96DFA" w:rsidRDefault="00911BA0" w:rsidP="00911BA0">
      <w:pPr>
        <w:spacing w:line="276" w:lineRule="auto"/>
        <w:ind w:firstLine="708"/>
        <w:jc w:val="both"/>
      </w:pPr>
      <w:r w:rsidRPr="00B96DFA">
        <w:t xml:space="preserve">Počas opatrení prijatých v súvislosti s ochorením covid-19 ho predajcovia sprístupnili na online predaj na trhu ako „výskumnú chemikáliu“. </w:t>
      </w:r>
    </w:p>
    <w:p w14:paraId="58A24DC7" w14:textId="77777777" w:rsidR="00911BA0" w:rsidRPr="00B96DFA" w:rsidRDefault="00911BA0" w:rsidP="00911BA0">
      <w:pPr>
        <w:spacing w:line="276" w:lineRule="auto"/>
        <w:ind w:firstLine="708"/>
        <w:jc w:val="both"/>
      </w:pPr>
      <w:r w:rsidRPr="00B96DFA">
        <w:t xml:space="preserve">V závislosti od konzumovaného množstva vyvoláva eufóriu alebo </w:t>
      </w:r>
      <w:proofErr w:type="spellStart"/>
      <w:r w:rsidRPr="00B96DFA">
        <w:t>sedáciu</w:t>
      </w:r>
      <w:proofErr w:type="spellEnd"/>
      <w:r w:rsidRPr="00B96DFA">
        <w:t xml:space="preserve">, </w:t>
      </w:r>
      <w:proofErr w:type="spellStart"/>
      <w:r w:rsidRPr="00B96DFA">
        <w:t>vazokonstrikciu</w:t>
      </w:r>
      <w:proofErr w:type="spellEnd"/>
      <w:r w:rsidRPr="00B96DFA">
        <w:t xml:space="preserve">, </w:t>
      </w:r>
      <w:proofErr w:type="spellStart"/>
      <w:r w:rsidRPr="00B96DFA">
        <w:t>nauseu</w:t>
      </w:r>
      <w:proofErr w:type="spellEnd"/>
      <w:r w:rsidRPr="00B96DFA">
        <w:t xml:space="preserve">, zvýšenie krvného tlaku, potenia, pulzovej frekvencie až do abnormálnych hodnôt, vizuálne a zvukové halucinácie, paranoju, úzkosť, nespavosť a depresiu.  </w:t>
      </w:r>
    </w:p>
    <w:p w14:paraId="658EC1C1" w14:textId="77777777" w:rsidR="00911BA0" w:rsidRPr="00B96DFA" w:rsidRDefault="00911BA0" w:rsidP="00911BA0">
      <w:pPr>
        <w:spacing w:line="276" w:lineRule="auto"/>
        <w:ind w:firstLine="708"/>
        <w:jc w:val="both"/>
      </w:pPr>
      <w:r w:rsidRPr="00B96DFA">
        <w:t>Látka 3 - FEA patrí medzi zakázané látky v Kanade, Novom Zélande, Švajčiarsku, SRN, USA a vo Veľkej Británii.</w:t>
      </w:r>
    </w:p>
    <w:p w14:paraId="30ABE99F" w14:textId="77777777" w:rsidR="00911BA0" w:rsidRPr="00B96DFA" w:rsidRDefault="00911BA0" w:rsidP="00911BA0">
      <w:pPr>
        <w:spacing w:line="276" w:lineRule="auto"/>
        <w:ind w:firstLine="708"/>
        <w:jc w:val="both"/>
      </w:pPr>
      <w:r w:rsidRPr="00B96DFA">
        <w:t>Látka nemá žiadne známe využitie na priemyselné alebo medicínske účely.</w:t>
      </w:r>
    </w:p>
    <w:p w14:paraId="4E2E50CD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61DEB2B8" w14:textId="77777777" w:rsidR="00911BA0" w:rsidRPr="00B96DFA" w:rsidRDefault="00911BA0" w:rsidP="00911BA0">
      <w:pPr>
        <w:spacing w:line="276" w:lineRule="auto"/>
        <w:jc w:val="both"/>
      </w:pPr>
      <w:r w:rsidRPr="00B96DFA">
        <w:t xml:space="preserve">K bodu </w:t>
      </w:r>
      <w:r>
        <w:t>23</w:t>
      </w:r>
    </w:p>
    <w:p w14:paraId="377B2C6A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IPPH zaradiť do skupiny I.  omamných látok. Ministerstvo zdravotníctva Slovenskej republiky navrhuje látku IPPH zaradiť obdobne ako látku </w:t>
      </w:r>
      <w:proofErr w:type="spellStart"/>
      <w:r w:rsidRPr="00B96DFA">
        <w:t>etylfenidát</w:t>
      </w:r>
      <w:proofErr w:type="spellEnd"/>
      <w:r w:rsidRPr="00B96DFA">
        <w:t xml:space="preserve"> do skupiny I.  psychotropných látok. Ide o látku </w:t>
      </w:r>
      <w:proofErr w:type="spellStart"/>
      <w:r w:rsidRPr="00B96DFA">
        <w:t>izopropylfenidát</w:t>
      </w:r>
      <w:proofErr w:type="spellEnd"/>
      <w:r w:rsidRPr="00B96DFA">
        <w:t xml:space="preserve">, ktorá  je </w:t>
      </w:r>
      <w:proofErr w:type="spellStart"/>
      <w:r w:rsidRPr="00B96DFA">
        <w:t>stimulantom</w:t>
      </w:r>
      <w:proofErr w:type="spellEnd"/>
      <w:r w:rsidRPr="00B96DFA">
        <w:t xml:space="preserve"> z chemickej triedy </w:t>
      </w:r>
      <w:proofErr w:type="spellStart"/>
      <w:r w:rsidRPr="00B96DFA">
        <w:t>fenidátov</w:t>
      </w:r>
      <w:proofErr w:type="spellEnd"/>
      <w:r w:rsidRPr="00B96DFA">
        <w:t xml:space="preserve">. Ide o štrukturálny </w:t>
      </w:r>
      <w:proofErr w:type="spellStart"/>
      <w:r w:rsidRPr="00B96DFA">
        <w:t>analóg</w:t>
      </w:r>
      <w:proofErr w:type="spellEnd"/>
      <w:r w:rsidRPr="00B96DFA">
        <w:t xml:space="preserve">  predpisovaného lieku na ADHD, ktorý obsahuje účinnú látku </w:t>
      </w:r>
      <w:proofErr w:type="spellStart"/>
      <w:r w:rsidRPr="00B96DFA">
        <w:t>metylfenidát</w:t>
      </w:r>
      <w:proofErr w:type="spellEnd"/>
      <w:r w:rsidRPr="00B96DFA">
        <w:t xml:space="preserve">, známu ako inhibítor spätného vychytávania </w:t>
      </w:r>
      <w:proofErr w:type="spellStart"/>
      <w:r w:rsidRPr="00B96DFA">
        <w:t>noradrenalínu</w:t>
      </w:r>
      <w:proofErr w:type="spellEnd"/>
      <w:r w:rsidRPr="00B96DFA">
        <w:t xml:space="preserve"> a </w:t>
      </w:r>
      <w:proofErr w:type="spellStart"/>
      <w:r w:rsidRPr="00B96DFA">
        <w:t>dopamínu</w:t>
      </w:r>
      <w:proofErr w:type="spellEnd"/>
      <w:r w:rsidRPr="00B96DFA">
        <w:t xml:space="preserve">. </w:t>
      </w:r>
    </w:p>
    <w:p w14:paraId="0B63A3BF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Subjektívne účinky zahŕňajú stimuláciu, zvýšenie motivácie, potlačenie chuti do jedla a eufóriu. Zvyšuje </w:t>
      </w:r>
      <w:proofErr w:type="spellStart"/>
      <w:r w:rsidRPr="00B96DFA">
        <w:t>vazokonstrikcie</w:t>
      </w:r>
      <w:proofErr w:type="spellEnd"/>
      <w:r w:rsidRPr="00B96DFA">
        <w:t xml:space="preserve">, pulzovú frekvenciu, vyvoláva dehydratáciu, depresiu, úzkosť, </w:t>
      </w:r>
      <w:proofErr w:type="spellStart"/>
      <w:r w:rsidRPr="00B96DFA">
        <w:t>bradyfréniu</w:t>
      </w:r>
      <w:proofErr w:type="spellEnd"/>
      <w:r w:rsidRPr="00B96DFA">
        <w:t xml:space="preserve"> (spomalenie myslenia a reakcií), časovú zmätenosť a zvýšenú bdelosť. </w:t>
      </w:r>
    </w:p>
    <w:p w14:paraId="088D8392" w14:textId="77777777" w:rsidR="00911BA0" w:rsidRPr="00B96DFA" w:rsidRDefault="00911BA0" w:rsidP="00911BA0">
      <w:pPr>
        <w:spacing w:line="276" w:lineRule="auto"/>
        <w:ind w:firstLine="426"/>
        <w:jc w:val="both"/>
      </w:pPr>
      <w:proofErr w:type="spellStart"/>
      <w:r w:rsidRPr="00B96DFA">
        <w:t>Izopropylfenidát</w:t>
      </w:r>
      <w:proofErr w:type="spellEnd"/>
      <w:r w:rsidRPr="00B96DFA">
        <w:t xml:space="preserve"> je distribuovaný takmer výlučne online predajcami výskumných chemikálií, </w:t>
      </w:r>
    </w:p>
    <w:p w14:paraId="37FD3FD2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V roku 2015 bol zakázaný vo Veľkej Británii, Švajčiarsku, Kanade, Turecku. </w:t>
      </w:r>
    </w:p>
    <w:p w14:paraId="09863595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Látka nemá žiadne známe využitie na priemyselné alebo medicínske účely.</w:t>
      </w:r>
    </w:p>
    <w:p w14:paraId="7CC243E1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43B31C21" w14:textId="77777777" w:rsidR="00911BA0" w:rsidRPr="00B96DFA" w:rsidRDefault="00911BA0" w:rsidP="00911BA0">
      <w:pPr>
        <w:spacing w:line="276" w:lineRule="auto"/>
        <w:jc w:val="both"/>
      </w:pPr>
      <w:r w:rsidRPr="00B96DFA">
        <w:t>K bodu 2</w:t>
      </w:r>
      <w:r>
        <w:t>4</w:t>
      </w:r>
    </w:p>
    <w:p w14:paraId="494AEE89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</w:t>
      </w:r>
      <w:r w:rsidRPr="00B96DFA">
        <w:rPr>
          <w:bCs/>
          <w:color w:val="202122"/>
          <w:shd w:val="clear" w:color="auto" w:fill="FFFFFF"/>
        </w:rPr>
        <w:t>N-</w:t>
      </w:r>
      <w:proofErr w:type="spellStart"/>
      <w:r w:rsidRPr="00B96DFA">
        <w:rPr>
          <w:bCs/>
          <w:color w:val="202122"/>
          <w:shd w:val="clear" w:color="auto" w:fill="FFFFFF"/>
        </w:rPr>
        <w:t>etylpentedrón</w:t>
      </w:r>
      <w:proofErr w:type="spellEnd"/>
      <w:r w:rsidRPr="00B96DFA">
        <w:t xml:space="preserve"> zaradiť do skupiny I.  omamných látok. Ministerstvo zdravotníctva Slovenskej republiky navrhuje látku </w:t>
      </w:r>
      <w:r w:rsidRPr="00B96DFA">
        <w:rPr>
          <w:bCs/>
          <w:color w:val="202122"/>
          <w:shd w:val="clear" w:color="auto" w:fill="FFFFFF"/>
        </w:rPr>
        <w:t>N-</w:t>
      </w:r>
      <w:proofErr w:type="spellStart"/>
      <w:r w:rsidRPr="00B96DFA">
        <w:rPr>
          <w:bCs/>
          <w:color w:val="202122"/>
          <w:shd w:val="clear" w:color="auto" w:fill="FFFFFF"/>
        </w:rPr>
        <w:t>etylpentedrón</w:t>
      </w:r>
      <w:proofErr w:type="spellEnd"/>
      <w:r w:rsidRPr="00B96DFA">
        <w:t xml:space="preserve"> zaradiť obdobne ako látku N-</w:t>
      </w:r>
      <w:proofErr w:type="spellStart"/>
      <w:r w:rsidRPr="00B96DFA">
        <w:t>etylhexedrón</w:t>
      </w:r>
      <w:proofErr w:type="spellEnd"/>
      <w:r w:rsidRPr="00B96DFA">
        <w:t xml:space="preserve"> do skupiny I.  psychotropných látok.</w:t>
      </w:r>
    </w:p>
    <w:p w14:paraId="5AADE1B9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rPr>
          <w:bCs/>
          <w:color w:val="202122"/>
          <w:shd w:val="clear" w:color="auto" w:fill="FFFFFF"/>
        </w:rPr>
        <w:t>N-</w:t>
      </w:r>
      <w:proofErr w:type="spellStart"/>
      <w:r w:rsidRPr="00B96DFA">
        <w:rPr>
          <w:bCs/>
          <w:color w:val="202122"/>
          <w:shd w:val="clear" w:color="auto" w:fill="FFFFFF"/>
        </w:rPr>
        <w:t>etylpentedrón</w:t>
      </w:r>
      <w:proofErr w:type="spellEnd"/>
      <w:r w:rsidRPr="00B96DFA">
        <w:t xml:space="preserve"> má účinky podobné  N-</w:t>
      </w:r>
      <w:proofErr w:type="spellStart"/>
      <w:r w:rsidRPr="00B96DFA">
        <w:t>etylhexedrónu</w:t>
      </w:r>
      <w:proofErr w:type="spellEnd"/>
      <w:r w:rsidRPr="00B96DFA">
        <w:t xml:space="preserve">. Má stimulačné účinky, vyvoláva zvýšenie krvného tlaku, pulzovej frekvencie, </w:t>
      </w:r>
      <w:proofErr w:type="spellStart"/>
      <w:r w:rsidRPr="00B96DFA">
        <w:t>vazokonstrikciu</w:t>
      </w:r>
      <w:proofErr w:type="spellEnd"/>
      <w:r w:rsidRPr="00B96DFA">
        <w:t xml:space="preserve">, </w:t>
      </w:r>
      <w:proofErr w:type="spellStart"/>
      <w:r w:rsidRPr="00B96DFA">
        <w:t>erektilnú</w:t>
      </w:r>
      <w:proofErr w:type="spellEnd"/>
      <w:r w:rsidRPr="00B96DFA">
        <w:t xml:space="preserve"> dysfunkciu,  poškodzuje zubnú sklovinu,  zvyšuje úzkosť, depresiu, bolesti hlavy a podráždenosť.</w:t>
      </w:r>
    </w:p>
    <w:p w14:paraId="5BB95BE2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rPr>
          <w:bCs/>
          <w:color w:val="202122"/>
          <w:shd w:val="clear" w:color="auto" w:fill="FFFFFF"/>
        </w:rPr>
        <w:t>N-</w:t>
      </w:r>
      <w:proofErr w:type="spellStart"/>
      <w:r w:rsidRPr="00B96DFA">
        <w:rPr>
          <w:bCs/>
          <w:color w:val="202122"/>
          <w:shd w:val="clear" w:color="auto" w:fill="FFFFFF"/>
        </w:rPr>
        <w:t>etylpentedrón</w:t>
      </w:r>
      <w:proofErr w:type="spellEnd"/>
      <w:r w:rsidRPr="00B96DFA">
        <w:t xml:space="preserve"> je známy na trhu s výskumnými chemikáliami od roku 2016, keď bol vybraný ako špeciálna omamná a psychotropná látka ako náhrada populárnych silných alebo krátkodobo účinkujúcich stimulačných predchodcov označovaných  ako "kúpeľové soli". Látka je bielej až žltosivej farby vo forme prášku alebo kryštálov.</w:t>
      </w:r>
    </w:p>
    <w:p w14:paraId="7106D998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rPr>
          <w:bCs/>
          <w:color w:val="202122"/>
          <w:shd w:val="clear" w:color="auto" w:fill="FFFFFF"/>
        </w:rPr>
        <w:t>N-</w:t>
      </w:r>
      <w:proofErr w:type="spellStart"/>
      <w:r w:rsidRPr="00B96DFA">
        <w:rPr>
          <w:bCs/>
          <w:color w:val="202122"/>
          <w:shd w:val="clear" w:color="auto" w:fill="FFFFFF"/>
        </w:rPr>
        <w:t>etylpentedrón</w:t>
      </w:r>
      <w:proofErr w:type="spellEnd"/>
      <w:r w:rsidRPr="00B96DFA">
        <w:t xml:space="preserve"> je zakázaný v Brazílii, Číne, SRN, Japonsku, Švédsku, Švajčiarsku, Veľkej Británii a v USA.</w:t>
      </w:r>
    </w:p>
    <w:p w14:paraId="2ED69D06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Látka nemá žiadne známe využitie na priemyselné alebo medicínske účely.</w:t>
      </w:r>
    </w:p>
    <w:p w14:paraId="7A52ABF1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509B48AA" w14:textId="77777777" w:rsidR="00911BA0" w:rsidRPr="00B96DFA" w:rsidRDefault="00911BA0" w:rsidP="00911BA0">
      <w:pPr>
        <w:spacing w:line="276" w:lineRule="auto"/>
        <w:jc w:val="both"/>
      </w:pPr>
      <w:r w:rsidRPr="00B96DFA">
        <w:t>K bodu 2</w:t>
      </w:r>
      <w:r>
        <w:t>5</w:t>
      </w:r>
    </w:p>
    <w:p w14:paraId="703F955F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O-PCE zaradiť do skupiny I.  omamných látok. Ministerstvo zdravotníctva Slovenskej republiky navrhuje látku </w:t>
      </w:r>
      <w:r w:rsidRPr="00B96DFA">
        <w:rPr>
          <w:bCs/>
          <w:color w:val="202122"/>
          <w:shd w:val="clear" w:color="auto" w:fill="FFFFFF"/>
        </w:rPr>
        <w:t>O PCE</w:t>
      </w:r>
      <w:r w:rsidRPr="00B96DFA">
        <w:t xml:space="preserve"> zaradiť obdobne ako látku </w:t>
      </w:r>
      <w:proofErr w:type="spellStart"/>
      <w:r w:rsidRPr="00B96DFA">
        <w:rPr>
          <w:bCs/>
          <w:color w:val="202122"/>
          <w:shd w:val="clear" w:color="auto" w:fill="FFFFFF"/>
        </w:rPr>
        <w:t>Eticyklidín</w:t>
      </w:r>
      <w:proofErr w:type="spellEnd"/>
      <w:r w:rsidRPr="00B96DFA">
        <w:rPr>
          <w:bCs/>
          <w:color w:val="202122"/>
          <w:shd w:val="clear" w:color="auto" w:fill="FFFFFF"/>
        </w:rPr>
        <w:t xml:space="preserve">, PCE, </w:t>
      </w:r>
      <w:r w:rsidRPr="00B96DFA">
        <w:t>do skupiny I.  psychotropných látok.</w:t>
      </w:r>
    </w:p>
    <w:p w14:paraId="525241C4" w14:textId="77777777" w:rsidR="00911BA0" w:rsidRPr="00B96DFA" w:rsidRDefault="00911BA0" w:rsidP="00911BA0">
      <w:pPr>
        <w:pStyle w:val="Odsekzoznamu"/>
        <w:ind w:left="0" w:firstLine="426"/>
        <w:jc w:val="both"/>
      </w:pPr>
      <w:r w:rsidRPr="00B96DFA">
        <w:t xml:space="preserve">Látka O-PCE je menej známa nová </w:t>
      </w:r>
      <w:proofErr w:type="spellStart"/>
      <w:r w:rsidRPr="00B96DFA">
        <w:t>disociatívna</w:t>
      </w:r>
      <w:proofErr w:type="spellEnd"/>
      <w:r w:rsidRPr="00B96DFA">
        <w:t xml:space="preserve"> látka zo skupiny </w:t>
      </w:r>
      <w:proofErr w:type="spellStart"/>
      <w:r w:rsidRPr="00B96DFA">
        <w:t>arylcyklohexylamínov</w:t>
      </w:r>
      <w:proofErr w:type="spellEnd"/>
      <w:r w:rsidRPr="00B96DFA">
        <w:t xml:space="preserve">, ktorá po podaní vyvoláva </w:t>
      </w:r>
      <w:proofErr w:type="spellStart"/>
      <w:r w:rsidRPr="00B96DFA">
        <w:t>disociatívne</w:t>
      </w:r>
      <w:proofErr w:type="spellEnd"/>
      <w:r w:rsidRPr="00B96DFA">
        <w:t xml:space="preserve">, anestetické, stimulačné a halucinogénne účinky, závraty, stratu motorickej koordinácie, </w:t>
      </w:r>
      <w:proofErr w:type="spellStart"/>
      <w:r w:rsidRPr="00B96DFA">
        <w:t>depersonalizáciu</w:t>
      </w:r>
      <w:proofErr w:type="spellEnd"/>
      <w:r w:rsidRPr="00B96DFA">
        <w:t xml:space="preserve"> známu ako smrť ega, pamäťové a myšlienkové výpadky. Účinky sú silnejšie ako u </w:t>
      </w:r>
      <w:proofErr w:type="spellStart"/>
      <w:r w:rsidRPr="00B96DFA">
        <w:t>ketamínu</w:t>
      </w:r>
      <w:proofErr w:type="spellEnd"/>
      <w:r w:rsidRPr="00B96DFA">
        <w:t>.</w:t>
      </w:r>
    </w:p>
    <w:p w14:paraId="38B1D78B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Látka O-PCE je bielej až sivo-béžovej farby vo forme prášku alebo kryštálov. Zakázaná je vo Švédsku, SRN, Veľkej Británii.</w:t>
      </w:r>
    </w:p>
    <w:p w14:paraId="19A6B316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Látka O-PCE nemá žiadne známe využitie na priemyselné alebo medicínske účely.</w:t>
      </w:r>
    </w:p>
    <w:p w14:paraId="2B310053" w14:textId="77777777" w:rsidR="00911BA0" w:rsidRPr="00B96DFA" w:rsidRDefault="00911BA0" w:rsidP="00911BA0">
      <w:pPr>
        <w:spacing w:line="276" w:lineRule="auto"/>
        <w:jc w:val="both"/>
      </w:pPr>
    </w:p>
    <w:p w14:paraId="11E645E0" w14:textId="77777777" w:rsidR="00911BA0" w:rsidRPr="00B96DFA" w:rsidRDefault="00911BA0" w:rsidP="00911BA0">
      <w:pPr>
        <w:spacing w:line="276" w:lineRule="auto"/>
        <w:jc w:val="both"/>
      </w:pPr>
      <w:r w:rsidRPr="00B96DFA">
        <w:t>K bodu 2</w:t>
      </w:r>
      <w:r>
        <w:t>6</w:t>
      </w:r>
    </w:p>
    <w:p w14:paraId="4A134E0F" w14:textId="77777777" w:rsidR="00911BA0" w:rsidRPr="00B96DFA" w:rsidRDefault="00911BA0" w:rsidP="00911BA0">
      <w:pPr>
        <w:pStyle w:val="Odsekzoznamu"/>
        <w:ind w:left="0" w:firstLine="426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</w:t>
      </w:r>
      <w:proofErr w:type="spellStart"/>
      <w:r w:rsidRPr="00B96DFA">
        <w:t>Fenibut</w:t>
      </w:r>
      <w:proofErr w:type="spellEnd"/>
      <w:r w:rsidRPr="00B96DFA">
        <w:t xml:space="preserve"> zaradiť do skupiny II.  omamných látok. Látka </w:t>
      </w:r>
      <w:proofErr w:type="spellStart"/>
      <w:r w:rsidRPr="00B96DFA">
        <w:t>Fenibut</w:t>
      </w:r>
      <w:proofErr w:type="spellEnd"/>
      <w:r w:rsidRPr="00B96DFA">
        <w:t xml:space="preserve"> je dostupný pod obchodnými názvami liekov </w:t>
      </w:r>
      <w:proofErr w:type="spellStart"/>
      <w:r w:rsidRPr="00B96DFA">
        <w:t>Anvifen</w:t>
      </w:r>
      <w:proofErr w:type="spellEnd"/>
      <w:r w:rsidRPr="00B96DFA">
        <w:t xml:space="preserve">, </w:t>
      </w:r>
      <w:proofErr w:type="spellStart"/>
      <w:r w:rsidRPr="00B96DFA">
        <w:t>Fenibut</w:t>
      </w:r>
      <w:proofErr w:type="spellEnd"/>
      <w:r w:rsidRPr="00B96DFA">
        <w:t xml:space="preserve"> a </w:t>
      </w:r>
      <w:proofErr w:type="spellStart"/>
      <w:r w:rsidRPr="00B96DFA">
        <w:t>Noofen</w:t>
      </w:r>
      <w:proofErr w:type="spellEnd"/>
      <w:r w:rsidRPr="00B96DFA">
        <w:t xml:space="preserve">. Ide o látku tlmiacu centrálny nervový systém s </w:t>
      </w:r>
      <w:proofErr w:type="spellStart"/>
      <w:r w:rsidRPr="00B96DFA">
        <w:t>anxiolytickými</w:t>
      </w:r>
      <w:proofErr w:type="spellEnd"/>
      <w:r w:rsidRPr="00B96DFA">
        <w:t xml:space="preserve"> účinkami. Používa sa  na liečbu úzkosti, nespavosti a na ďalšie  indikácie vo forme tabliet alebo intravenózne.</w:t>
      </w:r>
    </w:p>
    <w:p w14:paraId="61A66B51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Medzi nežiaduce účinky patrí </w:t>
      </w:r>
      <w:proofErr w:type="spellStart"/>
      <w:r w:rsidRPr="00B96DFA">
        <w:t>sedácia</w:t>
      </w:r>
      <w:proofErr w:type="spellEnd"/>
      <w:r w:rsidRPr="00B96DFA">
        <w:t xml:space="preserve">, ospalosť, nevoľnosť, podráždenosť, závraty a bolesť hlavy, v prípade predávkovania spôsobuje výraznú depresiu centrálneho nervového systému vrátane bezvedomia. </w:t>
      </w:r>
    </w:p>
    <w:p w14:paraId="486FE269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Látka </w:t>
      </w:r>
      <w:proofErr w:type="spellStart"/>
      <w:r w:rsidRPr="00B96DFA">
        <w:t>Fenibut</w:t>
      </w:r>
      <w:proofErr w:type="spellEnd"/>
      <w:r w:rsidRPr="00B96DFA">
        <w:t xml:space="preserve"> je dostupná na lekárske použitie v Ruskej federácii, na Ukrajine, v Bielorusku, Kazachstane a Lotyšsku. </w:t>
      </w:r>
    </w:p>
    <w:p w14:paraId="074DA3C6" w14:textId="77777777" w:rsidR="00911BA0" w:rsidRDefault="00911BA0" w:rsidP="00911BA0">
      <w:pPr>
        <w:spacing w:line="276" w:lineRule="auto"/>
        <w:ind w:firstLine="426"/>
        <w:jc w:val="both"/>
      </w:pPr>
      <w:r w:rsidRPr="00B96DFA">
        <w:t xml:space="preserve">Látka </w:t>
      </w:r>
      <w:proofErr w:type="spellStart"/>
      <w:r w:rsidRPr="00B96DFA">
        <w:t>Fenibut</w:t>
      </w:r>
      <w:proofErr w:type="spellEnd"/>
      <w:r w:rsidRPr="00B96DFA">
        <w:t xml:space="preserve"> je zakázaná v Maďarsku, Taliansku a vo Francúzsku.</w:t>
      </w:r>
    </w:p>
    <w:p w14:paraId="48909D4C" w14:textId="77777777" w:rsidR="00911BA0" w:rsidRDefault="00911BA0" w:rsidP="00911BA0">
      <w:pPr>
        <w:spacing w:line="276" w:lineRule="auto"/>
        <w:jc w:val="both"/>
      </w:pPr>
    </w:p>
    <w:p w14:paraId="6EEF598D" w14:textId="77777777" w:rsidR="00911BA0" w:rsidRDefault="00911BA0" w:rsidP="00911BA0">
      <w:pPr>
        <w:spacing w:line="276" w:lineRule="auto"/>
        <w:jc w:val="both"/>
      </w:pPr>
      <w:r>
        <w:t>K bodu 27</w:t>
      </w:r>
    </w:p>
    <w:p w14:paraId="6F4B7A78" w14:textId="77777777" w:rsidR="00911BA0" w:rsidRPr="00B96DFA" w:rsidRDefault="00911BA0" w:rsidP="00911BA0">
      <w:pPr>
        <w:spacing w:line="276" w:lineRule="auto"/>
        <w:jc w:val="both"/>
      </w:pPr>
      <w:r>
        <w:tab/>
        <w:t xml:space="preserve">Ide o legislatívno-technickú úpravu nadväzujúcu na doplnenie § 2 ods. 6 písm. a) v novelizačnom bode 1. </w:t>
      </w:r>
    </w:p>
    <w:p w14:paraId="3DA63E5C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2DB33780" w14:textId="77777777" w:rsidR="00911BA0" w:rsidRPr="00B96DFA" w:rsidRDefault="00911BA0" w:rsidP="00911BA0">
      <w:pPr>
        <w:spacing w:line="276" w:lineRule="auto"/>
        <w:jc w:val="both"/>
      </w:pPr>
      <w:r w:rsidRPr="00B96DFA">
        <w:t xml:space="preserve">K bodu </w:t>
      </w:r>
      <w:r>
        <w:t>28</w:t>
      </w:r>
    </w:p>
    <w:p w14:paraId="4F64E870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>Ministerstv</w:t>
      </w:r>
      <w:r>
        <w:t>o</w:t>
      </w:r>
      <w:r w:rsidRPr="00B96DFA">
        <w:t xml:space="preserve"> vnútra Slovenskej republiky navrhlo látku </w:t>
      </w:r>
      <w:proofErr w:type="spellStart"/>
      <w:r w:rsidRPr="00B96DFA">
        <w:t>Xylazín</w:t>
      </w:r>
      <w:proofErr w:type="spellEnd"/>
      <w:r w:rsidRPr="00B96DFA">
        <w:t xml:space="preserve"> zaradiť do skupiny I.  omamných látok. Ministerstvo zdravotníctva Slovenskej republiky navrhuje látku </w:t>
      </w:r>
      <w:proofErr w:type="spellStart"/>
      <w:r w:rsidRPr="00B96DFA">
        <w:t>Xylazín</w:t>
      </w:r>
      <w:proofErr w:type="spellEnd"/>
      <w:r w:rsidRPr="00B96DFA">
        <w:t xml:space="preserve"> zaradiť</w:t>
      </w:r>
      <w:r w:rsidRPr="00B96DFA">
        <w:rPr>
          <w:bCs/>
          <w:color w:val="202122"/>
          <w:shd w:val="clear" w:color="auto" w:fill="FFFFFF"/>
        </w:rPr>
        <w:t xml:space="preserve">, </w:t>
      </w:r>
      <w:r w:rsidRPr="00B96DFA">
        <w:t>do skupiny II.  omamných látok, pretože táto látka sa používa ako liečivo vo veterinárnych liekoch.</w:t>
      </w:r>
    </w:p>
    <w:p w14:paraId="6D3600B4" w14:textId="77777777" w:rsidR="00911BA0" w:rsidRPr="00B96DFA" w:rsidRDefault="00911BA0" w:rsidP="00911BA0">
      <w:pPr>
        <w:pStyle w:val="Odsekzoznamu"/>
        <w:ind w:left="0" w:firstLine="426"/>
        <w:jc w:val="both"/>
      </w:pPr>
      <w:r w:rsidRPr="00B96DFA">
        <w:t xml:space="preserve">Látka </w:t>
      </w:r>
      <w:proofErr w:type="spellStart"/>
      <w:r w:rsidRPr="00B96DFA">
        <w:t>Xylazín</w:t>
      </w:r>
      <w:proofErr w:type="spellEnd"/>
      <w:r w:rsidRPr="00B96DFA">
        <w:t xml:space="preserve"> je </w:t>
      </w:r>
      <w:proofErr w:type="spellStart"/>
      <w:r w:rsidRPr="00B96DFA">
        <w:t>analóg</w:t>
      </w:r>
      <w:proofErr w:type="spellEnd"/>
      <w:r w:rsidRPr="00B96DFA">
        <w:t xml:space="preserve"> </w:t>
      </w:r>
      <w:proofErr w:type="spellStart"/>
      <w:r w:rsidRPr="00B96DFA">
        <w:t>klonidínu</w:t>
      </w:r>
      <w:proofErr w:type="spellEnd"/>
      <w:r w:rsidRPr="00B96DFA">
        <w:t xml:space="preserve"> a </w:t>
      </w:r>
      <w:proofErr w:type="spellStart"/>
      <w:r w:rsidRPr="00B96DFA">
        <w:t>agonista</w:t>
      </w:r>
      <w:proofErr w:type="spellEnd"/>
      <w:r w:rsidRPr="00B96DFA">
        <w:t xml:space="preserve"> na </w:t>
      </w:r>
      <w:proofErr w:type="spellStart"/>
      <w:r w:rsidRPr="00B96DFA">
        <w:t>adrenergných</w:t>
      </w:r>
      <w:proofErr w:type="spellEnd"/>
      <w:r w:rsidRPr="00B96DFA">
        <w:t xml:space="preserve"> receptoroch triedy alfa 2. Používa sa na </w:t>
      </w:r>
      <w:proofErr w:type="spellStart"/>
      <w:r w:rsidRPr="00B96DFA">
        <w:t>sedáciu</w:t>
      </w:r>
      <w:proofErr w:type="spellEnd"/>
      <w:r w:rsidRPr="00B96DFA">
        <w:t xml:space="preserve">, anestéziu, svalovú relaxáciu a </w:t>
      </w:r>
      <w:proofErr w:type="spellStart"/>
      <w:r w:rsidRPr="00B96DFA">
        <w:t>analgéziu</w:t>
      </w:r>
      <w:proofErr w:type="spellEnd"/>
      <w:r w:rsidRPr="00B96DFA">
        <w:t xml:space="preserve"> u zvierat, ako sú kone, hovädzí dobytok a iné cicavce, ktoré nie sú ľuďmi. Vo veterinárnej anestézii sa </w:t>
      </w:r>
      <w:proofErr w:type="spellStart"/>
      <w:r w:rsidRPr="00B96DFA">
        <w:t>Xylazin</w:t>
      </w:r>
      <w:proofErr w:type="spellEnd"/>
      <w:r w:rsidRPr="00B96DFA">
        <w:t xml:space="preserve"> často používa v kombinácii s </w:t>
      </w:r>
      <w:proofErr w:type="spellStart"/>
      <w:r w:rsidRPr="00B96DFA">
        <w:t>ketamínom</w:t>
      </w:r>
      <w:proofErr w:type="spellEnd"/>
      <w:r w:rsidRPr="00B96DFA">
        <w:t xml:space="preserve">, ktorý je zaradený medzi omamné látky II. skupiny. Ide o látku bielej farby v kryštalickej forme. Dostupný je pod viacerými obchodnými názvami, napr.:  </w:t>
      </w:r>
      <w:proofErr w:type="spellStart"/>
      <w:r w:rsidRPr="00B96DFA">
        <w:t>Anased</w:t>
      </w:r>
      <w:proofErr w:type="spellEnd"/>
      <w:r w:rsidRPr="00B96DFA">
        <w:t xml:space="preserve">, </w:t>
      </w:r>
      <w:proofErr w:type="spellStart"/>
      <w:r w:rsidRPr="00B96DFA">
        <w:t>Sedazin</w:t>
      </w:r>
      <w:proofErr w:type="spellEnd"/>
      <w:r w:rsidRPr="00B96DFA">
        <w:t xml:space="preserve"> a </w:t>
      </w:r>
      <w:proofErr w:type="spellStart"/>
      <w:r w:rsidRPr="00B96DFA">
        <w:t>Chanazin</w:t>
      </w:r>
      <w:proofErr w:type="spellEnd"/>
      <w:r w:rsidRPr="00B96DFA">
        <w:t xml:space="preserve"> od spoločnosti Bayer.</w:t>
      </w:r>
    </w:p>
    <w:p w14:paraId="4BC5E86F" w14:textId="77777777" w:rsidR="00911BA0" w:rsidRPr="00B96DFA" w:rsidRDefault="00911BA0" w:rsidP="00911BA0">
      <w:pPr>
        <w:spacing w:line="276" w:lineRule="auto"/>
        <w:ind w:firstLine="426"/>
        <w:jc w:val="both"/>
      </w:pPr>
      <w:r w:rsidRPr="00B96DFA">
        <w:t xml:space="preserve">Medzi najčastejšie nežiaduce účinky u ľudí spojené s podávaním </w:t>
      </w:r>
      <w:proofErr w:type="spellStart"/>
      <w:r w:rsidRPr="00B96DFA">
        <w:t>Xylazínu</w:t>
      </w:r>
      <w:proofErr w:type="spellEnd"/>
      <w:r w:rsidRPr="00B96DFA">
        <w:t xml:space="preserve"> patria bradykardia, respiračná depresia, hypotenzia, prechodná hypertenzia, rozmazané videnie, dezorientácia, závraty, ospalosť atď. Pri dlhodobom užívaní sa vyskytuje deficit okysličenia kože, čo vedie k závažným kožným </w:t>
      </w:r>
      <w:proofErr w:type="spellStart"/>
      <w:r w:rsidRPr="00B96DFA">
        <w:t>ulceráciám</w:t>
      </w:r>
      <w:proofErr w:type="spellEnd"/>
      <w:r w:rsidRPr="00B96DFA">
        <w:t>. so zhoršeným hojením rán a vyššou pravdepodobnosťou infekcie. Vredy môžu mať charakteristický zápach a vytekať z nich hnis, pričom závažných prípadoch sa musia na postihnutých končatinách vykonať amputácie.</w:t>
      </w:r>
    </w:p>
    <w:p w14:paraId="0272CBA9" w14:textId="77777777" w:rsidR="00911BA0" w:rsidRPr="00B96DFA" w:rsidRDefault="00911BA0" w:rsidP="00911BA0">
      <w:pPr>
        <w:spacing w:line="276" w:lineRule="auto"/>
        <w:ind w:firstLine="426"/>
        <w:jc w:val="both"/>
      </w:pPr>
    </w:p>
    <w:p w14:paraId="08FBC400" w14:textId="77777777" w:rsidR="00911BA0" w:rsidRPr="00B96DFA" w:rsidRDefault="00911BA0" w:rsidP="00911BA0">
      <w:pPr>
        <w:pStyle w:val="Nzov"/>
        <w:spacing w:line="276" w:lineRule="auto"/>
        <w:contextualSpacing/>
        <w:jc w:val="both"/>
      </w:pPr>
      <w:r w:rsidRPr="00B96DFA">
        <w:t>K čl. II</w:t>
      </w:r>
    </w:p>
    <w:p w14:paraId="3D9AF0EB" w14:textId="77777777" w:rsidR="00911BA0" w:rsidRPr="00B96DFA" w:rsidRDefault="00911BA0" w:rsidP="00911BA0">
      <w:pPr>
        <w:spacing w:line="276" w:lineRule="auto"/>
      </w:pPr>
    </w:p>
    <w:p w14:paraId="7C194BB0" w14:textId="77777777" w:rsidR="00911BA0" w:rsidRPr="00B96DFA" w:rsidRDefault="00911BA0" w:rsidP="00911BA0">
      <w:pPr>
        <w:spacing w:line="276" w:lineRule="auto"/>
        <w:ind w:firstLine="426"/>
      </w:pPr>
      <w:r w:rsidRPr="00B96DFA">
        <w:t>Určuje sa dátum nadobudnutia účinnosti návrhu zákona.</w:t>
      </w:r>
    </w:p>
    <w:p w14:paraId="5D508967" w14:textId="77777777" w:rsidR="00FC7DF6" w:rsidRDefault="00FC7DF6" w:rsidP="00FC7DF6">
      <w:pPr>
        <w:spacing w:before="240" w:after="120"/>
        <w:jc w:val="both"/>
        <w:rPr>
          <w:bCs/>
        </w:rPr>
      </w:pPr>
    </w:p>
    <w:p w14:paraId="566FEB82" w14:textId="3A3D50C6" w:rsidR="00FC7DF6" w:rsidRDefault="00FC7DF6" w:rsidP="00FC7DF6">
      <w:pPr>
        <w:spacing w:before="240" w:after="120"/>
        <w:jc w:val="both"/>
        <w:rPr>
          <w:bCs/>
        </w:rPr>
      </w:pPr>
      <w:r>
        <w:rPr>
          <w:bCs/>
        </w:rPr>
        <w:t>V Bratislave dňa 24. augusta 2022</w:t>
      </w:r>
    </w:p>
    <w:p w14:paraId="1EAAC800" w14:textId="77777777" w:rsidR="00FC7DF6" w:rsidRDefault="00FC7DF6" w:rsidP="00FC7DF6">
      <w:pPr>
        <w:spacing w:before="240" w:after="120"/>
        <w:jc w:val="both"/>
        <w:rPr>
          <w:bCs/>
        </w:rPr>
      </w:pPr>
    </w:p>
    <w:p w14:paraId="6F7E5DDE" w14:textId="77777777" w:rsidR="00FC7DF6" w:rsidRDefault="00FC7DF6" w:rsidP="00994050">
      <w:pPr>
        <w:spacing w:before="240" w:after="120" w:line="360" w:lineRule="auto"/>
        <w:jc w:val="both"/>
        <w:rPr>
          <w:bCs/>
        </w:rPr>
      </w:pPr>
    </w:p>
    <w:p w14:paraId="5DE3EFBA" w14:textId="03217055" w:rsidR="00FC7DF6" w:rsidRPr="00246314" w:rsidRDefault="00FC7DF6" w:rsidP="0099405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  <w:r>
        <w:rPr>
          <w:b/>
          <w:bCs/>
        </w:rPr>
        <w:t xml:space="preserve"> </w:t>
      </w:r>
      <w:r w:rsidR="00DC5999">
        <w:rPr>
          <w:b/>
          <w:bCs/>
        </w:rPr>
        <w:t>v. r.</w:t>
      </w:r>
    </w:p>
    <w:p w14:paraId="0C70A9EF" w14:textId="77777777" w:rsidR="00FC7DF6" w:rsidRPr="00246314" w:rsidRDefault="00FC7DF6" w:rsidP="00994050">
      <w:pPr>
        <w:spacing w:line="360" w:lineRule="auto"/>
        <w:jc w:val="center"/>
        <w:rPr>
          <w:b/>
          <w:bCs/>
        </w:rPr>
      </w:pPr>
      <w:r w:rsidRPr="00246314">
        <w:rPr>
          <w:b/>
          <w:bCs/>
        </w:rPr>
        <w:t>predseda vlády</w:t>
      </w:r>
    </w:p>
    <w:p w14:paraId="5933F6DC" w14:textId="77777777" w:rsidR="00FC7DF6" w:rsidRPr="00246314" w:rsidRDefault="00FC7DF6" w:rsidP="00994050">
      <w:pPr>
        <w:spacing w:line="360" w:lineRule="auto"/>
        <w:jc w:val="center"/>
        <w:rPr>
          <w:b/>
          <w:bCs/>
        </w:rPr>
      </w:pPr>
      <w:r w:rsidRPr="00246314">
        <w:rPr>
          <w:b/>
          <w:bCs/>
        </w:rPr>
        <w:t>Slovenskej republiky</w:t>
      </w:r>
    </w:p>
    <w:p w14:paraId="3992493D" w14:textId="77777777" w:rsidR="00FC7DF6" w:rsidRPr="00246314" w:rsidRDefault="00FC7DF6" w:rsidP="00994050">
      <w:pPr>
        <w:spacing w:line="360" w:lineRule="auto"/>
        <w:jc w:val="center"/>
        <w:rPr>
          <w:b/>
          <w:bCs/>
        </w:rPr>
      </w:pPr>
    </w:p>
    <w:p w14:paraId="3C10718B" w14:textId="77777777" w:rsidR="00FC7DF6" w:rsidRPr="00246314" w:rsidRDefault="00FC7DF6" w:rsidP="00994050">
      <w:pPr>
        <w:spacing w:line="360" w:lineRule="auto"/>
        <w:jc w:val="center"/>
        <w:rPr>
          <w:b/>
          <w:bCs/>
        </w:rPr>
      </w:pPr>
    </w:p>
    <w:p w14:paraId="5DE0A6CE" w14:textId="77777777" w:rsidR="00FC7DF6" w:rsidRPr="00246314" w:rsidRDefault="00FC7DF6" w:rsidP="00994050">
      <w:pPr>
        <w:spacing w:line="360" w:lineRule="auto"/>
        <w:jc w:val="center"/>
        <w:rPr>
          <w:b/>
          <w:bCs/>
        </w:rPr>
      </w:pPr>
    </w:p>
    <w:p w14:paraId="0E6C075A" w14:textId="4557FF88" w:rsidR="00FC7DF6" w:rsidRPr="00246314" w:rsidRDefault="00FC7DF6" w:rsidP="0099405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Vladimír </w:t>
      </w:r>
      <w:proofErr w:type="spellStart"/>
      <w:r>
        <w:rPr>
          <w:b/>
          <w:bCs/>
        </w:rPr>
        <w:t>Lengvarský</w:t>
      </w:r>
      <w:proofErr w:type="spellEnd"/>
      <w:r>
        <w:rPr>
          <w:b/>
          <w:bCs/>
        </w:rPr>
        <w:t xml:space="preserve"> </w:t>
      </w:r>
      <w:r w:rsidR="00DC5999">
        <w:rPr>
          <w:b/>
          <w:bCs/>
        </w:rPr>
        <w:t>v. r.</w:t>
      </w:r>
    </w:p>
    <w:p w14:paraId="6162CB5B" w14:textId="77777777" w:rsidR="00FC7DF6" w:rsidRPr="00246314" w:rsidRDefault="00FC7DF6" w:rsidP="00994050">
      <w:pPr>
        <w:spacing w:line="360" w:lineRule="auto"/>
        <w:jc w:val="center"/>
        <w:rPr>
          <w:b/>
          <w:bCs/>
        </w:rPr>
      </w:pPr>
      <w:r w:rsidRPr="00246314">
        <w:rPr>
          <w:b/>
          <w:bCs/>
        </w:rPr>
        <w:t>minister zdravotníctva</w:t>
      </w:r>
    </w:p>
    <w:p w14:paraId="26203CB9" w14:textId="77777777" w:rsidR="00FC7DF6" w:rsidRPr="00246314" w:rsidRDefault="00FC7DF6" w:rsidP="00994050">
      <w:pPr>
        <w:spacing w:line="360" w:lineRule="auto"/>
        <w:jc w:val="center"/>
        <w:rPr>
          <w:b/>
          <w:bCs/>
        </w:rPr>
      </w:pPr>
      <w:r w:rsidRPr="00246314">
        <w:rPr>
          <w:b/>
          <w:bCs/>
        </w:rPr>
        <w:t>Slovenskej republiky</w:t>
      </w:r>
    </w:p>
    <w:p w14:paraId="3DC656CE" w14:textId="77777777" w:rsidR="00FC7DF6" w:rsidRPr="00B005B9" w:rsidRDefault="00FC7DF6" w:rsidP="00994050">
      <w:pPr>
        <w:spacing w:line="360" w:lineRule="auto"/>
        <w:jc w:val="both"/>
        <w:rPr>
          <w:bCs/>
        </w:rPr>
      </w:pPr>
    </w:p>
    <w:p w14:paraId="0EDD994F" w14:textId="77777777" w:rsidR="00FC7DF6" w:rsidRPr="006C3D83" w:rsidRDefault="00FC7DF6" w:rsidP="00994050">
      <w:pPr>
        <w:spacing w:line="360" w:lineRule="auto"/>
        <w:ind w:firstLine="567"/>
        <w:contextualSpacing/>
        <w:jc w:val="both"/>
        <w:rPr>
          <w:rStyle w:val="Textzstupnhosymbolu1"/>
          <w:rFonts w:eastAsiaTheme="majorEastAsia"/>
          <w:color w:val="000000"/>
        </w:rPr>
      </w:pPr>
    </w:p>
    <w:sectPr w:rsidR="00FC7DF6" w:rsidRPr="006C3D83" w:rsidSect="00A83D3E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16857" w14:textId="77777777" w:rsidR="00711549" w:rsidRDefault="00711549">
      <w:r>
        <w:separator/>
      </w:r>
    </w:p>
  </w:endnote>
  <w:endnote w:type="continuationSeparator" w:id="0">
    <w:p w14:paraId="5D0A2731" w14:textId="77777777" w:rsidR="00711549" w:rsidRDefault="0071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altName w:val="﷽﷽﷽﷽﷽﷽᐀՝ⰱ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0E80B" w14:textId="4F6874C3" w:rsidR="00A83D3E" w:rsidRDefault="00A83D3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C784E">
      <w:rPr>
        <w:noProof/>
      </w:rPr>
      <w:t>5</w:t>
    </w:r>
    <w:r>
      <w:fldChar w:fldCharType="end"/>
    </w:r>
  </w:p>
  <w:p w14:paraId="1F62B87A" w14:textId="77777777" w:rsidR="00E06350" w:rsidRDefault="00E06350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492B" w14:textId="77777777" w:rsidR="00711549" w:rsidRDefault="00711549">
      <w:r>
        <w:separator/>
      </w:r>
    </w:p>
  </w:footnote>
  <w:footnote w:type="continuationSeparator" w:id="0">
    <w:p w14:paraId="0E249F9A" w14:textId="77777777" w:rsidR="00711549" w:rsidRDefault="0071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B2EA8"/>
    <w:multiLevelType w:val="hybridMultilevel"/>
    <w:tmpl w:val="7DC0BEE0"/>
    <w:lvl w:ilvl="0" w:tplc="0EB804D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9016E7D"/>
    <w:multiLevelType w:val="hybridMultilevel"/>
    <w:tmpl w:val="C7661E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480"/>
    <w:multiLevelType w:val="multilevel"/>
    <w:tmpl w:val="3DBE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0C5049"/>
    <w:multiLevelType w:val="hybridMultilevel"/>
    <w:tmpl w:val="6B0056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7192ACB"/>
    <w:multiLevelType w:val="hybridMultilevel"/>
    <w:tmpl w:val="3CB8E0E0"/>
    <w:lvl w:ilvl="0" w:tplc="A4E465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806FFB"/>
    <w:multiLevelType w:val="hybridMultilevel"/>
    <w:tmpl w:val="28D49538"/>
    <w:lvl w:ilvl="0" w:tplc="2D125D0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CB67311"/>
    <w:multiLevelType w:val="hybridMultilevel"/>
    <w:tmpl w:val="D780FB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C33B4"/>
    <w:multiLevelType w:val="hybridMultilevel"/>
    <w:tmpl w:val="71AC4536"/>
    <w:lvl w:ilvl="0" w:tplc="041B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8"/>
    <w:rsid w:val="00005D91"/>
    <w:rsid w:val="000064E7"/>
    <w:rsid w:val="00026B8A"/>
    <w:rsid w:val="00030474"/>
    <w:rsid w:val="0004398A"/>
    <w:rsid w:val="000665ED"/>
    <w:rsid w:val="00080C07"/>
    <w:rsid w:val="000B1FCB"/>
    <w:rsid w:val="000B4B2C"/>
    <w:rsid w:val="000B635C"/>
    <w:rsid w:val="000C0F0A"/>
    <w:rsid w:val="000C1A71"/>
    <w:rsid w:val="000D12AE"/>
    <w:rsid w:val="000D439F"/>
    <w:rsid w:val="000D4E41"/>
    <w:rsid w:val="000E54B0"/>
    <w:rsid w:val="001102C4"/>
    <w:rsid w:val="0012097D"/>
    <w:rsid w:val="00121E10"/>
    <w:rsid w:val="00155AF7"/>
    <w:rsid w:val="00161435"/>
    <w:rsid w:val="00195B2A"/>
    <w:rsid w:val="001B7CA3"/>
    <w:rsid w:val="001D2E92"/>
    <w:rsid w:val="001D4F64"/>
    <w:rsid w:val="001D57D5"/>
    <w:rsid w:val="00202880"/>
    <w:rsid w:val="002125F7"/>
    <w:rsid w:val="0022200C"/>
    <w:rsid w:val="00235454"/>
    <w:rsid w:val="00251199"/>
    <w:rsid w:val="00256300"/>
    <w:rsid w:val="0026076E"/>
    <w:rsid w:val="00290250"/>
    <w:rsid w:val="002A5DF9"/>
    <w:rsid w:val="002C5660"/>
    <w:rsid w:val="002D78EA"/>
    <w:rsid w:val="0030701C"/>
    <w:rsid w:val="00320508"/>
    <w:rsid w:val="00330082"/>
    <w:rsid w:val="0033576E"/>
    <w:rsid w:val="00347593"/>
    <w:rsid w:val="003729CB"/>
    <w:rsid w:val="00383A52"/>
    <w:rsid w:val="003868ED"/>
    <w:rsid w:val="00390CC1"/>
    <w:rsid w:val="003A6EE9"/>
    <w:rsid w:val="003B53AD"/>
    <w:rsid w:val="003D5AEE"/>
    <w:rsid w:val="003F29D9"/>
    <w:rsid w:val="003F70FA"/>
    <w:rsid w:val="00430701"/>
    <w:rsid w:val="00454F1A"/>
    <w:rsid w:val="004756CA"/>
    <w:rsid w:val="004845A9"/>
    <w:rsid w:val="004B0D67"/>
    <w:rsid w:val="004B280C"/>
    <w:rsid w:val="004B51C7"/>
    <w:rsid w:val="004C6E3B"/>
    <w:rsid w:val="004D59F5"/>
    <w:rsid w:val="0052144E"/>
    <w:rsid w:val="00522CB6"/>
    <w:rsid w:val="00533177"/>
    <w:rsid w:val="0054288E"/>
    <w:rsid w:val="00554297"/>
    <w:rsid w:val="00556940"/>
    <w:rsid w:val="00567D34"/>
    <w:rsid w:val="00570ABC"/>
    <w:rsid w:val="005833A5"/>
    <w:rsid w:val="00595720"/>
    <w:rsid w:val="005A445F"/>
    <w:rsid w:val="005A67F0"/>
    <w:rsid w:val="005D210C"/>
    <w:rsid w:val="005D339F"/>
    <w:rsid w:val="005D7DEE"/>
    <w:rsid w:val="005E4458"/>
    <w:rsid w:val="005E7CAD"/>
    <w:rsid w:val="005F00E9"/>
    <w:rsid w:val="005F5585"/>
    <w:rsid w:val="00605F3C"/>
    <w:rsid w:val="0060782E"/>
    <w:rsid w:val="00615A43"/>
    <w:rsid w:val="00633915"/>
    <w:rsid w:val="00633B65"/>
    <w:rsid w:val="00653A85"/>
    <w:rsid w:val="00666E6C"/>
    <w:rsid w:val="006A2AAB"/>
    <w:rsid w:val="006B05EC"/>
    <w:rsid w:val="006B10DF"/>
    <w:rsid w:val="006B5ADE"/>
    <w:rsid w:val="006C2931"/>
    <w:rsid w:val="006C3D83"/>
    <w:rsid w:val="006E362E"/>
    <w:rsid w:val="006E4521"/>
    <w:rsid w:val="006F1977"/>
    <w:rsid w:val="00711549"/>
    <w:rsid w:val="00716091"/>
    <w:rsid w:val="007259D2"/>
    <w:rsid w:val="00726356"/>
    <w:rsid w:val="007331DD"/>
    <w:rsid w:val="00740672"/>
    <w:rsid w:val="00742676"/>
    <w:rsid w:val="00742F31"/>
    <w:rsid w:val="007809FE"/>
    <w:rsid w:val="007831C1"/>
    <w:rsid w:val="00786A4A"/>
    <w:rsid w:val="00790E49"/>
    <w:rsid w:val="007936A2"/>
    <w:rsid w:val="00793D38"/>
    <w:rsid w:val="007C1370"/>
    <w:rsid w:val="007C6F61"/>
    <w:rsid w:val="007E0763"/>
    <w:rsid w:val="007F277D"/>
    <w:rsid w:val="007F640D"/>
    <w:rsid w:val="00804AE6"/>
    <w:rsid w:val="00806FA6"/>
    <w:rsid w:val="00807378"/>
    <w:rsid w:val="00815B2D"/>
    <w:rsid w:val="00820518"/>
    <w:rsid w:val="00846152"/>
    <w:rsid w:val="008536D8"/>
    <w:rsid w:val="00856AF4"/>
    <w:rsid w:val="00864A73"/>
    <w:rsid w:val="008732E7"/>
    <w:rsid w:val="00891844"/>
    <w:rsid w:val="008B07F7"/>
    <w:rsid w:val="008D1F66"/>
    <w:rsid w:val="008F614E"/>
    <w:rsid w:val="008F6C49"/>
    <w:rsid w:val="00903474"/>
    <w:rsid w:val="00911BA0"/>
    <w:rsid w:val="00912724"/>
    <w:rsid w:val="00930233"/>
    <w:rsid w:val="0094393A"/>
    <w:rsid w:val="00944423"/>
    <w:rsid w:val="00960782"/>
    <w:rsid w:val="00961E12"/>
    <w:rsid w:val="009804CD"/>
    <w:rsid w:val="00980611"/>
    <w:rsid w:val="00990F5E"/>
    <w:rsid w:val="00994050"/>
    <w:rsid w:val="009C02BB"/>
    <w:rsid w:val="009C3713"/>
    <w:rsid w:val="009D6FBE"/>
    <w:rsid w:val="00A033AD"/>
    <w:rsid w:val="00A05468"/>
    <w:rsid w:val="00A16340"/>
    <w:rsid w:val="00A16392"/>
    <w:rsid w:val="00A236FB"/>
    <w:rsid w:val="00A3008A"/>
    <w:rsid w:val="00A3155B"/>
    <w:rsid w:val="00A31B56"/>
    <w:rsid w:val="00A33658"/>
    <w:rsid w:val="00A56055"/>
    <w:rsid w:val="00A56488"/>
    <w:rsid w:val="00A73410"/>
    <w:rsid w:val="00A76645"/>
    <w:rsid w:val="00A83D3E"/>
    <w:rsid w:val="00A86F26"/>
    <w:rsid w:val="00A94E46"/>
    <w:rsid w:val="00A97C43"/>
    <w:rsid w:val="00AA7348"/>
    <w:rsid w:val="00B05C85"/>
    <w:rsid w:val="00B1376D"/>
    <w:rsid w:val="00B32EDA"/>
    <w:rsid w:val="00B35500"/>
    <w:rsid w:val="00B520C0"/>
    <w:rsid w:val="00B734D6"/>
    <w:rsid w:val="00BB07B8"/>
    <w:rsid w:val="00BC4AD2"/>
    <w:rsid w:val="00BC784E"/>
    <w:rsid w:val="00BE3622"/>
    <w:rsid w:val="00BE7305"/>
    <w:rsid w:val="00C172B5"/>
    <w:rsid w:val="00C23138"/>
    <w:rsid w:val="00C260D8"/>
    <w:rsid w:val="00C41E0B"/>
    <w:rsid w:val="00C44D05"/>
    <w:rsid w:val="00C57058"/>
    <w:rsid w:val="00C76A1D"/>
    <w:rsid w:val="00C82BB3"/>
    <w:rsid w:val="00C9571B"/>
    <w:rsid w:val="00C9707D"/>
    <w:rsid w:val="00CA3507"/>
    <w:rsid w:val="00CB144C"/>
    <w:rsid w:val="00CB2FFB"/>
    <w:rsid w:val="00CB3568"/>
    <w:rsid w:val="00CF3A69"/>
    <w:rsid w:val="00CF6368"/>
    <w:rsid w:val="00D0360B"/>
    <w:rsid w:val="00D14A71"/>
    <w:rsid w:val="00D32F11"/>
    <w:rsid w:val="00D44AEE"/>
    <w:rsid w:val="00D77C53"/>
    <w:rsid w:val="00DA7F26"/>
    <w:rsid w:val="00DC4F63"/>
    <w:rsid w:val="00DC5999"/>
    <w:rsid w:val="00DD6E3E"/>
    <w:rsid w:val="00DF0DF1"/>
    <w:rsid w:val="00DF4E86"/>
    <w:rsid w:val="00E06350"/>
    <w:rsid w:val="00E1251F"/>
    <w:rsid w:val="00E2396C"/>
    <w:rsid w:val="00E2587C"/>
    <w:rsid w:val="00E413E1"/>
    <w:rsid w:val="00E518FB"/>
    <w:rsid w:val="00E5323A"/>
    <w:rsid w:val="00E62EB9"/>
    <w:rsid w:val="00E75EC3"/>
    <w:rsid w:val="00E85994"/>
    <w:rsid w:val="00E91B50"/>
    <w:rsid w:val="00E946CC"/>
    <w:rsid w:val="00E97B8E"/>
    <w:rsid w:val="00EE0137"/>
    <w:rsid w:val="00EF04BB"/>
    <w:rsid w:val="00F103CF"/>
    <w:rsid w:val="00F2534D"/>
    <w:rsid w:val="00F52115"/>
    <w:rsid w:val="00F56C23"/>
    <w:rsid w:val="00F71A69"/>
    <w:rsid w:val="00F72780"/>
    <w:rsid w:val="00F814C4"/>
    <w:rsid w:val="00FA6FC2"/>
    <w:rsid w:val="00FC3374"/>
    <w:rsid w:val="00FC7DF6"/>
    <w:rsid w:val="00FE757D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417C4"/>
  <w14:defaultImageDpi w14:val="0"/>
  <w15:docId w15:val="{3B8DDBB9-525C-4D00-8808-F45CFB45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line="240" w:lineRule="atLeast"/>
      <w:outlineLvl w:val="0"/>
    </w:pPr>
    <w:rPr>
      <w:b/>
      <w:bCs/>
      <w:color w:val="FF000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4"/>
    </w:pPr>
    <w:rPr>
      <w:b/>
      <w:bCs/>
      <w:color w:val="000000"/>
      <w:sz w:val="22"/>
      <w:szCs w:val="2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Nzov">
    <w:name w:val="Title"/>
    <w:basedOn w:val="Normlny"/>
    <w:link w:val="NzovChar"/>
    <w:qFormat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spacing w:line="360" w:lineRule="auto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A163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dsekzoznamu">
    <w:name w:val="List Paragraph"/>
    <w:basedOn w:val="Normlny"/>
    <w:uiPriority w:val="34"/>
    <w:qFormat/>
    <w:rsid w:val="00522CB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846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461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46C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Textzstupnhosymbolu1">
    <w:name w:val="Text zástupného symbolu1"/>
    <w:semiHidden/>
    <w:rsid w:val="00D32F11"/>
    <w:rPr>
      <w:rFonts w:ascii="Times New Roman" w:hAnsi="Times New Roman"/>
      <w:color w:val="808080"/>
    </w:rPr>
  </w:style>
  <w:style w:type="character" w:styleId="Odkaznakomentr">
    <w:name w:val="annotation reference"/>
    <w:basedOn w:val="Predvolenpsmoodseku"/>
    <w:semiHidden/>
    <w:unhideWhenUsed/>
    <w:rsid w:val="00454F1A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54F1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54F1A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454F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454F1A"/>
    <w:rPr>
      <w:b/>
      <w:bCs/>
    </w:rPr>
  </w:style>
  <w:style w:type="paragraph" w:styleId="Revzia">
    <w:name w:val="Revision"/>
    <w:hidden/>
    <w:uiPriority w:val="99"/>
    <w:semiHidden/>
    <w:rsid w:val="00454F1A"/>
    <w:rPr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6E45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6E4521"/>
    <w:pPr>
      <w:spacing w:before="100" w:beforeAutospacing="1" w:after="100" w:afterAutospacing="1"/>
    </w:pPr>
  </w:style>
  <w:style w:type="character" w:styleId="Hypertextovprepojenie">
    <w:name w:val="Hyperlink"/>
    <w:uiPriority w:val="99"/>
    <w:semiHidden/>
    <w:unhideWhenUsed/>
    <w:rsid w:val="006E4521"/>
    <w:rPr>
      <w:color w:val="0000FF"/>
      <w:u w:val="single"/>
    </w:rPr>
  </w:style>
  <w:style w:type="table" w:styleId="Mriekatabuky">
    <w:name w:val="Table Grid"/>
    <w:basedOn w:val="Normlnatabuka"/>
    <w:rsid w:val="006E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tina.hromadkova@health.gov.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https://ovdmasv601/sites/DMS/_layouts/15/DocIdRedir.aspx?ID=WKX3UHSAJ2R6-2-1075915</Url>
      <Description>WKX3UHSAJ2R6-2-1075915</Description>
    </_dlc_DocIdUrl>
    <_dlc_DocId xmlns="e60a29af-d413-48d4-bd90-fe9d2a897e4b">WKX3UHSAJ2R6-2-1075915</_dlc_Doc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f:fields xmlns:f="http://schemas.fabasoft.com/folio/2007/fields">
  <f:record ref="">
    <f:field ref="objname" par="" edit="true" text="Dôvodová-všeobecná"/>
    <f:field ref="objsubject" par="" edit="true" text=""/>
    <f:field ref="objcreatedby" par="" text="Bugyiová, Veronika"/>
    <f:field ref="objcreatedat" par="" text="20.8.2021 16:05:42"/>
    <f:field ref="objchangedby" par="" text="Administrator, System"/>
    <f:field ref="objmodifiedat" par="" text="20.8.2021 16:05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028689D9-69FF-46B9-95B7-DD7392219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9BECF-BE75-4A52-9370-148CF87F434F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5E070ADE-77B2-4B0A-96A0-D20939A81A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8F7F73-E3C9-4E45-B132-8E86D3EF73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4301</Words>
  <Characters>24519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Ministerstvo zdravotníctva SR</Company>
  <LinksUpToDate>false</LinksUpToDate>
  <CharactersWithSpaces>28763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subject/>
  <dc:creator>Jozef Slaný</dc:creator>
  <cp:keywords/>
  <dc:description/>
  <cp:lastModifiedBy>Ďurejová Barbora</cp:lastModifiedBy>
  <cp:revision>7</cp:revision>
  <cp:lastPrinted>2017-06-05T13:32:00Z</cp:lastPrinted>
  <dcterms:created xsi:type="dcterms:W3CDTF">2022-08-24T13:58:00Z</dcterms:created>
  <dcterms:modified xsi:type="dcterms:W3CDTF">2022-08-24T14:01:00Z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139/1998 Z. z. o omamných látkach, psychotropných látkach a prípravkoch v znení neskorších predpisov informovaná prostredníctvom predbežnej informácie, ktorá bola zverejnená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Veronika Bugyiová</vt:lpwstr>
  </property>
  <property fmtid="{D5CDD505-2E9C-101B-9397-08002B2CF9AE}" pid="12" name="FSC#SKEDITIONSLOVLEX@103.510:zodppredkladatel">
    <vt:lpwstr>Vladimír Lengvarský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</vt:lpwstr>
  </property>
  <property fmtid="{D5CDD505-2E9C-101B-9397-08002B2CF9AE}" pid="23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20121-2021-OL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LP/2021/468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Článok 168 Zmluvy o fungovaní Európskej únie (Hlava XIV – Verejné zdravie) </vt:lpwstr>
  </property>
  <property fmtid="{D5CDD505-2E9C-101B-9397-08002B2CF9AE}" pid="47" name="FSC#SKEDITIONSLOVLEX@103.510:AttrStrListDocPropSekundarneLegPravoPO">
    <vt:lpwstr>Delegovaná smernica Komisie (EÚ) 2021/802 z 12. marca 2021, ktorou sa mení príloha k rámcovému rozhodnutiu Rady 2004/757/SVV, pokiaľ ide o zaradenie nových psychoaktívnych látok metyl-3,3-dimetyl-2-{[1-(pent-4-én-1-yl)-1H-indazol-3-karbonyl]amino}butanoát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</vt:lpwstr>
  </property>
  <property fmtid="{D5CDD505-2E9C-101B-9397-08002B2CF9AE}" pid="52" name="FSC#SKEDITIONSLOVLEX@103.510:AttrStrListDocPropLehotaPrebratieSmernice">
    <vt:lpwstr>9. december 2021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  začaté konanie proti Slovenskej republike</vt:lpwstr>
  </property>
  <property fmtid="{D5CDD505-2E9C-101B-9397-08002B2CF9AE}" pid="55" name="FSC#SKEDITIONSLOVLEX@103.510:AttrStrListDocPropInfoUzPreberanePP">
    <vt:lpwstr>nie  sú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Alternatíva 0: zachovanie súčasného stavu – nezaradením nových psychoaktívnych látok  medzi psychotropné látky a nepreradenie omamnej látky Izotonitazén do skupiny I. omamných látok by nebolo možné vyvodiť trestno-právnu zodpovednosť za ich nezákonnú výro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Vladimír Lengvarský_x000d_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sa predkladá na základe &amp;nbsp;úlohy č. 11 v mesiaci október z Plánu legislatívnych úloh vlády SR na mesiace jún až december 2021.&lt;/p&gt;&lt;p&gt;Cieľom návrhu zákona je doplniť prílohu č. 1 zákona č. 139/1998 Z. z. o&amp;nbsp;omamných látkach, psychotr</vt:lpwstr>
  </property>
  <property fmtid="{D5CDD505-2E9C-101B-9397-08002B2CF9AE}" pid="150" name="FSC#SKEDITIONSLOVLEX@103.510:vytvorenedna">
    <vt:lpwstr>20. 8. 2021</vt:lpwstr>
  </property>
  <property fmtid="{D5CDD505-2E9C-101B-9397-08002B2CF9AE}" pid="151" name="FSC#COOSYSTEM@1.1:Container">
    <vt:lpwstr>COO.2145.1000.3.4517487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8732bbe1-7b03-4d98-a9b2-eca809d33fd5</vt:lpwstr>
  </property>
</Properties>
</file>