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91" w:rsidRPr="00B005B9" w:rsidRDefault="004E1091" w:rsidP="007C54C6">
      <w:pPr>
        <w:spacing w:before="240" w:after="120"/>
        <w:jc w:val="center"/>
        <w:rPr>
          <w:b/>
          <w:caps/>
          <w:spacing w:val="30"/>
        </w:rPr>
      </w:pPr>
      <w:r w:rsidRPr="00B005B9">
        <w:rPr>
          <w:b/>
          <w:caps/>
          <w:spacing w:val="30"/>
        </w:rPr>
        <w:t>Dôvodová správa</w:t>
      </w:r>
    </w:p>
    <w:p w:rsidR="00C53612" w:rsidRDefault="00C53612" w:rsidP="007C54C6">
      <w:pPr>
        <w:spacing w:before="240" w:after="120"/>
        <w:jc w:val="center"/>
        <w:rPr>
          <w:b/>
          <w:spacing w:val="30"/>
        </w:rPr>
      </w:pPr>
    </w:p>
    <w:p w:rsidR="004E1091" w:rsidRPr="00B14296" w:rsidRDefault="004E1091" w:rsidP="00B14296">
      <w:pPr>
        <w:pStyle w:val="Odsekzoznamu"/>
        <w:numPr>
          <w:ilvl w:val="0"/>
          <w:numId w:val="45"/>
        </w:numPr>
        <w:spacing w:before="240" w:after="120"/>
        <w:jc w:val="both"/>
        <w:rPr>
          <w:b/>
          <w:caps/>
          <w:spacing w:val="30"/>
        </w:rPr>
      </w:pPr>
      <w:r w:rsidRPr="00B14296">
        <w:rPr>
          <w:b/>
          <w:spacing w:val="30"/>
        </w:rPr>
        <w:t>Všeobecná časť</w:t>
      </w:r>
    </w:p>
    <w:p w:rsidR="00350F0A" w:rsidRPr="00B005B9" w:rsidRDefault="00350F0A" w:rsidP="007C54C6">
      <w:pPr>
        <w:spacing w:before="240" w:after="120"/>
        <w:ind w:left="708"/>
        <w:jc w:val="both"/>
        <w:rPr>
          <w:b/>
          <w:lang w:eastAsia="cs-CZ"/>
        </w:rPr>
      </w:pPr>
    </w:p>
    <w:p w:rsidR="00350F0A" w:rsidRPr="00EC131B" w:rsidRDefault="00350F0A" w:rsidP="007C54C6">
      <w:pPr>
        <w:spacing w:before="240" w:after="120"/>
        <w:ind w:firstLine="708"/>
        <w:jc w:val="both"/>
      </w:pPr>
      <w:r w:rsidRPr="00B005B9">
        <w:t xml:space="preserve">Ministerstvo zdravotníctva Slovenskej republiky predkladá návrh zákona, ktorým sa mení a dopĺňa zákon č. 576/2004 Z. z. o zdravotnej starostlivosti, službách súvisiacich </w:t>
      </w:r>
      <w:r w:rsidR="009E4E05">
        <w:br/>
      </w:r>
      <w:r w:rsidRPr="00B005B9">
        <w:t xml:space="preserve">s poskytovaním zdravotnej starostlivosti a o zmene a doplnení niektorých zákonov v znení neskorších predpisov </w:t>
      </w:r>
      <w:r w:rsidR="00EC131B" w:rsidRPr="00EC131B">
        <w:t xml:space="preserve">a ktorým sa menia a dopĺňajú niektoré zákony </w:t>
      </w:r>
      <w:r w:rsidRPr="00B005B9">
        <w:t xml:space="preserve">(ďalej len „návrh zákona“) v súlade </w:t>
      </w:r>
      <w:r w:rsidR="009C2CC6" w:rsidRPr="00B005B9">
        <w:rPr>
          <w:bCs/>
        </w:rPr>
        <w:t xml:space="preserve">s </w:t>
      </w:r>
      <w:r w:rsidR="009C2CC6" w:rsidRPr="00B005B9">
        <w:t>Plánom legislatívnych úloh vlády SR na rok 2022</w:t>
      </w:r>
      <w:r w:rsidR="009C2CC6">
        <w:t xml:space="preserve"> a s </w:t>
      </w:r>
      <w:r w:rsidRPr="00B005B9">
        <w:t xml:space="preserve">Programovým vyhlásením vlády Slovenskej republiky na roky 2021 až 2024, v ktorom sa vláda Slovenskej republiky zaviazala </w:t>
      </w:r>
      <w:r w:rsidRPr="00B005B9">
        <w:rPr>
          <w:bCs/>
        </w:rPr>
        <w:t xml:space="preserve">podniknúť všetky potrebné kroky k vybudovaniu a fungovaniu detenčného ústavu </w:t>
      </w:r>
      <w:r w:rsidR="00F13FEF">
        <w:rPr>
          <w:bCs/>
        </w:rPr>
        <w:t>a detenčného ústavu pre mladistvých</w:t>
      </w:r>
      <w:r w:rsidR="009C2CC6">
        <w:rPr>
          <w:bCs/>
        </w:rPr>
        <w:t>.</w:t>
      </w:r>
    </w:p>
    <w:p w:rsidR="00350F0A" w:rsidRPr="00B005B9" w:rsidRDefault="00350F0A" w:rsidP="007C54C6">
      <w:pPr>
        <w:spacing w:before="240" w:after="120"/>
        <w:ind w:firstLine="708"/>
        <w:jc w:val="both"/>
      </w:pPr>
      <w:r w:rsidRPr="00B005B9">
        <w:t>Základným cieľom navrhovanej právnej úpravy je upraviť rozsah a podmienky poskytovania zdravotnej starostlivosti osobám v detencii v rámci osobitného liečebného režimu zabezpečovaného detenčným ústavom alebo detenčným ústavom pre mladistvých ako zariadením ústavnej zdravotnej starostlivosti.</w:t>
      </w:r>
    </w:p>
    <w:p w:rsidR="00350F0A" w:rsidRPr="00B005B9" w:rsidRDefault="00350F0A" w:rsidP="007C54C6">
      <w:pPr>
        <w:spacing w:before="240" w:after="120"/>
        <w:ind w:firstLine="708"/>
        <w:jc w:val="both"/>
        <w:rPr>
          <w:bCs/>
        </w:rPr>
      </w:pPr>
      <w:r w:rsidRPr="00B005B9">
        <w:rPr>
          <w:bCs/>
        </w:rPr>
        <w:t xml:space="preserve">V záujme dosiahnutia uvedeného cieľa sa navrhuje, aby detenčný ústav a detenčný ústav pre mladistvých poskytovali ústavnú zdravotnú starostlivosť v nepretržitej prevádzke tak, aby mohol byť naplnený účel detencie, ktorým je, okrem ochrany spoločnosti, aj potenciálne zlepšenie zdravotného stavu osoby vo výkone detencie. To je možné len pri kontinuálnej liečbe pod odborným dohľadom zdravotníckych pracovníkov </w:t>
      </w:r>
      <w:r w:rsidR="00CB0F90">
        <w:rPr>
          <w:bCs/>
        </w:rPr>
        <w:t>so získanou špecializáciou</w:t>
      </w:r>
      <w:r w:rsidRPr="00B005B9">
        <w:rPr>
          <w:bCs/>
        </w:rPr>
        <w:t>. Poskytovaním zdravotnej starostlivosti je možné podľa potreby zabezpečiť kontinuálne podávanie liekov a promptne zvládať situácie vyžadujúce si liečebný zásah, včasne reflektovať a reagovať na akútne zhoršenie zdravotného stavu a eliminovať problémy spojené s dostupnosťou potrebných liekov.</w:t>
      </w:r>
    </w:p>
    <w:p w:rsidR="00350F0A" w:rsidRPr="00B005B9" w:rsidRDefault="00350F0A" w:rsidP="007C54C6">
      <w:pPr>
        <w:spacing w:before="240" w:after="120"/>
        <w:ind w:firstLine="708"/>
        <w:jc w:val="both"/>
        <w:rPr>
          <w:bCs/>
        </w:rPr>
      </w:pPr>
      <w:r w:rsidRPr="00B005B9">
        <w:rPr>
          <w:bCs/>
        </w:rPr>
        <w:t>Ďalej sa upravuje, obdobne ako pri psychiatrických oddeleniach, výnimka zo zákazu fajčenia v zdravotníckych zariadeniach, dohľad Úradu pre dohľad nad zdravotnou starostlivosťou nad poskytovaním zdravotnej starostlivosti v dete</w:t>
      </w:r>
      <w:r w:rsidR="008D2F09">
        <w:rPr>
          <w:bCs/>
        </w:rPr>
        <w:t>n</w:t>
      </w:r>
      <w:r w:rsidRPr="00B005B9">
        <w:rPr>
          <w:bCs/>
        </w:rPr>
        <w:t>čnom ústave a v detenčnom ústave pre mladistvých v rámci osobitného liečebného režimu a zákaz klinického skúšania zdravotníckej pomôcky na osobách vo výkone detencie.</w:t>
      </w:r>
    </w:p>
    <w:p w:rsidR="00350F0A" w:rsidRPr="00B005B9" w:rsidRDefault="00350F0A" w:rsidP="007C54C6">
      <w:pPr>
        <w:spacing w:before="240" w:after="120"/>
        <w:ind w:firstLine="708"/>
        <w:jc w:val="both"/>
        <w:rPr>
          <w:bCs/>
        </w:rPr>
      </w:pPr>
      <w:r w:rsidRPr="00B005B9">
        <w:rPr>
          <w:bCs/>
        </w:rPr>
        <w:t>V súvislosti so zavedením poskytovania zdravotnej starostlivosti sa precizuje definícia osobitného liečebného režimu, okruh zdravotníckych pracovníkov oprávnených poskytovať zdravotnú starostlivosť v detenčnom ústave a v detenč</w:t>
      </w:r>
      <w:r w:rsidR="00F13FEF">
        <w:rPr>
          <w:bCs/>
        </w:rPr>
        <w:t>n</w:t>
      </w:r>
      <w:r w:rsidRPr="00B005B9">
        <w:rPr>
          <w:bCs/>
        </w:rPr>
        <w:t>om ústave pre mladistvých a vymedzuje sa vzťah k poskytovaniu zdravotnej starostlivosti mimo osobitného liečebného režimu.</w:t>
      </w:r>
    </w:p>
    <w:p w:rsidR="00350F0A" w:rsidRPr="00B005B9" w:rsidRDefault="00350F0A" w:rsidP="007C54C6">
      <w:pPr>
        <w:spacing w:before="240" w:after="120"/>
        <w:ind w:firstLine="708"/>
        <w:jc w:val="both"/>
      </w:pPr>
      <w:r w:rsidRPr="00B005B9">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350F0A" w:rsidRPr="00B005B9" w:rsidRDefault="00350F0A" w:rsidP="007C54C6">
      <w:pPr>
        <w:spacing w:before="240" w:after="120"/>
        <w:jc w:val="both"/>
      </w:pPr>
      <w:r w:rsidRPr="00B005B9">
        <w:tab/>
        <w:t>Návrh zákona nie je predmetom vnútrokomunitárneho pripomienkového konania. </w:t>
      </w:r>
    </w:p>
    <w:p w:rsidR="00350F0A" w:rsidRPr="00032C0D" w:rsidRDefault="00350F0A" w:rsidP="007C54C6">
      <w:pPr>
        <w:spacing w:before="240" w:after="120"/>
        <w:jc w:val="both"/>
      </w:pPr>
      <w:r w:rsidRPr="00032C0D">
        <w:lastRenderedPageBreak/>
        <w:tab/>
        <w:t>Návrh zákona predpokladá negatívny vplyv na rozpočet verejnej správy, pričom prostriedky na financovanie sú rozpočtovo zabezpečené</w:t>
      </w:r>
      <w:r w:rsidR="000F73E8" w:rsidRPr="00032C0D">
        <w:t xml:space="preserve"> z kapitoly Ministerstva zdravotníctva Slovenskej republiky</w:t>
      </w:r>
      <w:r w:rsidRPr="00032C0D">
        <w:t>.</w:t>
      </w:r>
    </w:p>
    <w:p w:rsidR="00350F0A" w:rsidRPr="00B005B9" w:rsidRDefault="00350F0A" w:rsidP="007C54C6">
      <w:pPr>
        <w:spacing w:before="240" w:after="120"/>
        <w:ind w:firstLine="708"/>
        <w:jc w:val="both"/>
      </w:pPr>
      <w:r w:rsidRPr="00B005B9">
        <w:t>Návrh zákona predpokladá pozitívny sociálny vplyv.</w:t>
      </w:r>
    </w:p>
    <w:p w:rsidR="00350F0A" w:rsidRPr="00B005B9" w:rsidRDefault="00350F0A" w:rsidP="007C54C6">
      <w:pPr>
        <w:spacing w:before="240" w:after="120"/>
        <w:ind w:firstLine="708"/>
        <w:jc w:val="both"/>
      </w:pPr>
      <w:r w:rsidRPr="00B005B9">
        <w:t xml:space="preserve">Návrh zákona nebude mať vplyvy na podnikateľské prostredie, na </w:t>
      </w:r>
      <w:r w:rsidR="000A5D97" w:rsidRPr="00B005B9">
        <w:t xml:space="preserve">životné prostredie, na </w:t>
      </w:r>
      <w:r w:rsidRPr="00B005B9">
        <w:t xml:space="preserve">informatizáciu spoločnosti, </w:t>
      </w:r>
      <w:r w:rsidR="00DB5255" w:rsidRPr="00B005B9">
        <w:t xml:space="preserve">na služby verejnej správy pre občana a ani </w:t>
      </w:r>
      <w:r w:rsidRPr="00B005B9">
        <w:t>na manželstvo, rodičovstvo a</w:t>
      </w:r>
      <w:r w:rsidR="00DB5255" w:rsidRPr="00B005B9">
        <w:t> </w:t>
      </w:r>
      <w:r w:rsidRPr="00B005B9">
        <w:t>rodinu</w:t>
      </w:r>
      <w:r w:rsidR="00DB5255" w:rsidRPr="00B005B9">
        <w:t>.</w:t>
      </w:r>
      <w:r w:rsidRPr="00B005B9">
        <w:t xml:space="preserve"> </w:t>
      </w:r>
    </w:p>
    <w:p w:rsidR="00350F0A" w:rsidRDefault="00350F0A" w:rsidP="007C54C6">
      <w:pPr>
        <w:spacing w:before="240" w:after="120"/>
        <w:jc w:val="both"/>
      </w:pPr>
      <w:r w:rsidRPr="00B005B9">
        <w:tab/>
        <w:t>Dátum účinnosti návrhu zákona sa s ohľadom na dĺžku jednotlivých štádií legislatívneho procesu navrhuje od 1. novembra 2022.</w:t>
      </w:r>
    </w:p>
    <w:p w:rsidR="006F6A6A" w:rsidRDefault="006F6A6A">
      <w:r>
        <w:br w:type="page"/>
      </w:r>
    </w:p>
    <w:p w:rsidR="006F6A6A" w:rsidRPr="006324BC" w:rsidRDefault="006F6A6A" w:rsidP="006F6A6A">
      <w:pPr>
        <w:jc w:val="center"/>
        <w:rPr>
          <w:b/>
          <w:caps/>
          <w:spacing w:val="30"/>
        </w:rPr>
      </w:pPr>
      <w:r w:rsidRPr="006324BC">
        <w:rPr>
          <w:b/>
          <w:caps/>
          <w:spacing w:val="30"/>
        </w:rPr>
        <w:lastRenderedPageBreak/>
        <w:t>DOLOŽKA VYBRANÝCH VPLYVOV</w:t>
      </w:r>
    </w:p>
    <w:p w:rsidR="006F6A6A" w:rsidRPr="006324BC" w:rsidRDefault="006F6A6A" w:rsidP="006F6A6A">
      <w:pPr>
        <w:jc w:val="center"/>
        <w:rPr>
          <w:b/>
          <w:caps/>
          <w:spacing w:val="30"/>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6F6A6A" w:rsidRPr="006324BC" w:rsidTr="00717667">
        <w:tc>
          <w:tcPr>
            <w:tcW w:w="9180" w:type="dxa"/>
            <w:gridSpan w:val="12"/>
            <w:tcBorders>
              <w:bottom w:val="single" w:sz="4" w:space="0" w:color="FFFFFF"/>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Základné údaje</w:t>
            </w:r>
          </w:p>
        </w:tc>
      </w:tr>
      <w:tr w:rsidR="006F6A6A" w:rsidRPr="006324BC" w:rsidTr="00717667">
        <w:trPr>
          <w:trHeight w:val="60"/>
        </w:trPr>
        <w:tc>
          <w:tcPr>
            <w:tcW w:w="9180" w:type="dxa"/>
            <w:gridSpan w:val="12"/>
            <w:tcBorders>
              <w:bottom w:val="single" w:sz="4" w:space="0" w:color="FFFFFF"/>
            </w:tcBorders>
            <w:shd w:val="clear" w:color="auto" w:fill="E2E2E2"/>
          </w:tcPr>
          <w:p w:rsidR="006F6A6A" w:rsidRPr="006324BC" w:rsidRDefault="006F6A6A" w:rsidP="00717667">
            <w:pPr>
              <w:spacing w:after="200" w:line="276" w:lineRule="auto"/>
              <w:ind w:left="142"/>
              <w:contextualSpacing/>
              <w:rPr>
                <w:rFonts w:eastAsia="Calibri"/>
                <w:b/>
                <w:lang w:eastAsia="en-US"/>
              </w:rPr>
            </w:pPr>
            <w:r w:rsidRPr="006324BC">
              <w:rPr>
                <w:rFonts w:eastAsia="Calibri"/>
                <w:b/>
                <w:lang w:eastAsia="en-US"/>
              </w:rPr>
              <w:t>Názov materiálu</w:t>
            </w:r>
          </w:p>
        </w:tc>
      </w:tr>
      <w:tr w:rsidR="006F6A6A" w:rsidRPr="006324BC" w:rsidTr="00717667">
        <w:tc>
          <w:tcPr>
            <w:tcW w:w="9180" w:type="dxa"/>
            <w:gridSpan w:val="12"/>
            <w:tcBorders>
              <w:top w:val="single" w:sz="4" w:space="0" w:color="FFFFFF"/>
              <w:bottom w:val="single" w:sz="4" w:space="0" w:color="auto"/>
            </w:tcBorders>
            <w:shd w:val="clear" w:color="auto" w:fill="auto"/>
          </w:tcPr>
          <w:p w:rsidR="006F6A6A" w:rsidRPr="006324BC" w:rsidRDefault="006F6A6A" w:rsidP="00717667">
            <w:pPr>
              <w:pBdr>
                <w:top w:val="single" w:sz="4" w:space="1" w:color="auto"/>
                <w:left w:val="single" w:sz="4" w:space="4" w:color="auto"/>
                <w:bottom w:val="single" w:sz="4" w:space="1" w:color="auto"/>
                <w:right w:val="single" w:sz="4" w:space="4" w:color="auto"/>
              </w:pBdr>
              <w:tabs>
                <w:tab w:val="left" w:pos="1560"/>
                <w:tab w:val="left" w:pos="3969"/>
                <w:tab w:val="left" w:pos="7797"/>
              </w:tabs>
              <w:rPr>
                <w:sz w:val="20"/>
                <w:szCs w:val="20"/>
              </w:rPr>
            </w:pPr>
            <w:r w:rsidRPr="006324BC">
              <w:rPr>
                <w:sz w:val="20"/>
                <w:szCs w:val="20"/>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tc>
      </w:tr>
      <w:tr w:rsidR="006F6A6A" w:rsidRPr="006324BC" w:rsidTr="00717667">
        <w:trPr>
          <w:trHeight w:val="46"/>
        </w:trPr>
        <w:tc>
          <w:tcPr>
            <w:tcW w:w="9180" w:type="dxa"/>
            <w:gridSpan w:val="12"/>
            <w:tcBorders>
              <w:top w:val="single" w:sz="4" w:space="0" w:color="auto"/>
              <w:left w:val="single" w:sz="4" w:space="0" w:color="auto"/>
              <w:bottom w:val="single" w:sz="4" w:space="0" w:color="FFFFFF"/>
            </w:tcBorders>
            <w:shd w:val="clear" w:color="auto" w:fill="E2E2E2"/>
          </w:tcPr>
          <w:p w:rsidR="006F6A6A" w:rsidRPr="006324BC" w:rsidRDefault="006F6A6A" w:rsidP="00717667">
            <w:pPr>
              <w:spacing w:after="200" w:line="276" w:lineRule="auto"/>
              <w:ind w:left="142"/>
              <w:contextualSpacing/>
              <w:rPr>
                <w:rFonts w:eastAsia="Calibri"/>
                <w:b/>
                <w:lang w:eastAsia="en-US"/>
              </w:rPr>
            </w:pPr>
            <w:r w:rsidRPr="006324BC">
              <w:rPr>
                <w:rFonts w:eastAsia="Calibri"/>
                <w:b/>
                <w:lang w:eastAsia="en-US"/>
              </w:rPr>
              <w:t>Predkladateľ (a spolupredkladateľ)</w:t>
            </w:r>
          </w:p>
        </w:tc>
      </w:tr>
      <w:tr w:rsidR="006F6A6A" w:rsidRPr="006324BC" w:rsidTr="00717667">
        <w:tc>
          <w:tcPr>
            <w:tcW w:w="9180" w:type="dxa"/>
            <w:gridSpan w:val="12"/>
            <w:tcBorders>
              <w:top w:val="single" w:sz="4" w:space="0" w:color="FFFFFF"/>
              <w:left w:val="single" w:sz="4" w:space="0" w:color="auto"/>
              <w:bottom w:val="single" w:sz="4" w:space="0" w:color="auto"/>
            </w:tcBorders>
            <w:shd w:val="clear" w:color="auto" w:fill="FFFFFF"/>
          </w:tcPr>
          <w:p w:rsidR="006F6A6A" w:rsidRPr="006324BC" w:rsidRDefault="006F6A6A" w:rsidP="00717667">
            <w:pPr>
              <w:rPr>
                <w:sz w:val="20"/>
                <w:szCs w:val="20"/>
              </w:rPr>
            </w:pPr>
            <w:r w:rsidRPr="006324BC">
              <w:rPr>
                <w:rFonts w:eastAsia="SimSun"/>
                <w:sz w:val="20"/>
                <w:szCs w:val="20"/>
                <w:lang w:eastAsia="en-US"/>
              </w:rPr>
              <w:t>Ministerstvo zdravotníctva Slovenskej republiky</w:t>
            </w:r>
          </w:p>
        </w:tc>
      </w:tr>
      <w:tr w:rsidR="006F6A6A" w:rsidRPr="006324BC" w:rsidTr="00717667">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F6A6A" w:rsidRPr="006324BC" w:rsidRDefault="006F6A6A" w:rsidP="00717667">
            <w:pPr>
              <w:spacing w:after="200" w:line="276" w:lineRule="auto"/>
              <w:ind w:left="142"/>
              <w:contextualSpacing/>
              <w:rPr>
                <w:rFonts w:eastAsia="Calibri"/>
                <w:b/>
                <w:lang w:eastAsia="en-US"/>
              </w:rPr>
            </w:pPr>
            <w:r w:rsidRPr="006324BC">
              <w:rPr>
                <w:rFonts w:eastAsia="Calibri"/>
                <w:b/>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4263" w:type="dxa"/>
            <w:gridSpan w:val="8"/>
            <w:tcBorders>
              <w:top w:val="single" w:sz="4" w:space="0" w:color="auto"/>
              <w:left w:val="nil"/>
              <w:bottom w:val="single" w:sz="4" w:space="0" w:color="auto"/>
              <w:right w:val="single" w:sz="4" w:space="0" w:color="auto"/>
            </w:tcBorders>
            <w:shd w:val="clear" w:color="auto" w:fill="FFFFFF"/>
          </w:tcPr>
          <w:p w:rsidR="006F6A6A" w:rsidRPr="006324BC" w:rsidRDefault="006F6A6A" w:rsidP="00717667">
            <w:pPr>
              <w:rPr>
                <w:sz w:val="20"/>
                <w:szCs w:val="20"/>
              </w:rPr>
            </w:pPr>
            <w:r w:rsidRPr="006324BC">
              <w:rPr>
                <w:sz w:val="20"/>
                <w:szCs w:val="20"/>
              </w:rPr>
              <w:t>Materiál nelegislatívnej povahy</w:t>
            </w:r>
          </w:p>
        </w:tc>
      </w:tr>
      <w:tr w:rsidR="006F6A6A" w:rsidRPr="006324BC" w:rsidTr="00717667">
        <w:tc>
          <w:tcPr>
            <w:tcW w:w="4212" w:type="dxa"/>
            <w:gridSpan w:val="2"/>
            <w:vMerge/>
            <w:tcBorders>
              <w:top w:val="nil"/>
              <w:left w:val="single" w:sz="4" w:space="0" w:color="auto"/>
              <w:bottom w:val="single" w:sz="4" w:space="0" w:color="FFFFFF"/>
            </w:tcBorders>
            <w:shd w:val="clear" w:color="auto" w:fill="E2E2E2"/>
          </w:tcPr>
          <w:p w:rsidR="006F6A6A" w:rsidRPr="006324BC" w:rsidRDefault="006F6A6A" w:rsidP="00717667">
            <w:pPr>
              <w:rPr>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6F6A6A" w:rsidRPr="006324BC" w:rsidRDefault="006F6A6A" w:rsidP="00717667">
            <w:pPr>
              <w:jc w:val="center"/>
              <w:rPr>
                <w:sz w:val="20"/>
                <w:szCs w:val="20"/>
              </w:rPr>
            </w:pPr>
            <w:r w:rsidRPr="006324BC">
              <w:rPr>
                <w:rFonts w:ascii="Segoe UI Symbol" w:eastAsia="MS Gothic" w:hAnsi="Segoe UI Symbol" w:cs="Segoe UI Symbol"/>
                <w:sz w:val="22"/>
                <w:szCs w:val="22"/>
              </w:rPr>
              <w:t>☒</w:t>
            </w:r>
          </w:p>
        </w:tc>
        <w:tc>
          <w:tcPr>
            <w:tcW w:w="4263" w:type="dxa"/>
            <w:gridSpan w:val="8"/>
            <w:tcBorders>
              <w:top w:val="single" w:sz="4" w:space="0" w:color="auto"/>
              <w:left w:val="nil"/>
              <w:bottom w:val="single" w:sz="4" w:space="0" w:color="auto"/>
            </w:tcBorders>
            <w:shd w:val="clear" w:color="auto" w:fill="FFFFFF"/>
          </w:tcPr>
          <w:p w:rsidR="006F6A6A" w:rsidRPr="006324BC" w:rsidRDefault="006F6A6A" w:rsidP="00717667">
            <w:pPr>
              <w:ind w:left="175" w:hanging="175"/>
              <w:rPr>
                <w:sz w:val="20"/>
                <w:szCs w:val="20"/>
              </w:rPr>
            </w:pPr>
            <w:r w:rsidRPr="006324BC">
              <w:rPr>
                <w:sz w:val="20"/>
                <w:szCs w:val="20"/>
              </w:rPr>
              <w:t>Materiál legislatívnej povahy</w:t>
            </w:r>
          </w:p>
        </w:tc>
      </w:tr>
      <w:tr w:rsidR="006F6A6A" w:rsidRPr="006324BC" w:rsidTr="00717667">
        <w:tc>
          <w:tcPr>
            <w:tcW w:w="4212" w:type="dxa"/>
            <w:gridSpan w:val="2"/>
            <w:vMerge/>
            <w:tcBorders>
              <w:top w:val="nil"/>
              <w:left w:val="single" w:sz="4" w:space="0" w:color="auto"/>
              <w:bottom w:val="single" w:sz="4" w:space="0" w:color="auto"/>
            </w:tcBorders>
            <w:shd w:val="clear" w:color="auto" w:fill="E2E2E2"/>
          </w:tcPr>
          <w:p w:rsidR="006F6A6A" w:rsidRPr="006324BC" w:rsidRDefault="006F6A6A" w:rsidP="00717667">
            <w:pPr>
              <w:rPr>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4263" w:type="dxa"/>
            <w:gridSpan w:val="8"/>
            <w:tcBorders>
              <w:top w:val="single" w:sz="4" w:space="0" w:color="auto"/>
              <w:left w:val="nil"/>
              <w:bottom w:val="single" w:sz="4" w:space="0" w:color="auto"/>
            </w:tcBorders>
            <w:shd w:val="clear" w:color="auto" w:fill="FFFFFF"/>
          </w:tcPr>
          <w:p w:rsidR="006F6A6A" w:rsidRPr="006324BC" w:rsidRDefault="006F6A6A" w:rsidP="00717667">
            <w:pPr>
              <w:rPr>
                <w:sz w:val="20"/>
                <w:szCs w:val="20"/>
              </w:rPr>
            </w:pPr>
            <w:r w:rsidRPr="006324BC">
              <w:rPr>
                <w:sz w:val="20"/>
                <w:szCs w:val="20"/>
              </w:rPr>
              <w:t>Transpozícia práva EÚ</w:t>
            </w:r>
          </w:p>
        </w:tc>
      </w:tr>
      <w:tr w:rsidR="006F6A6A" w:rsidRPr="006324BC" w:rsidTr="00717667">
        <w:tc>
          <w:tcPr>
            <w:tcW w:w="9180" w:type="dxa"/>
            <w:gridSpan w:val="12"/>
            <w:tcBorders>
              <w:top w:val="single" w:sz="4" w:space="0" w:color="auto"/>
              <w:left w:val="single" w:sz="4" w:space="0" w:color="auto"/>
              <w:bottom w:val="single" w:sz="4" w:space="0" w:color="FFFFFF"/>
            </w:tcBorders>
            <w:shd w:val="clear" w:color="auto" w:fill="FFFFFF"/>
          </w:tcPr>
          <w:p w:rsidR="006F6A6A" w:rsidRPr="006324BC" w:rsidRDefault="006F6A6A" w:rsidP="00717667">
            <w:pPr>
              <w:rPr>
                <w:sz w:val="20"/>
                <w:szCs w:val="20"/>
              </w:rPr>
            </w:pPr>
            <w:r w:rsidRPr="006324BC">
              <w:rPr>
                <w:i/>
                <w:sz w:val="20"/>
                <w:szCs w:val="20"/>
              </w:rPr>
              <w:t>V prípade transpozície uveďte zoznam transponovaných predpisov:</w:t>
            </w:r>
          </w:p>
        </w:tc>
      </w:tr>
      <w:tr w:rsidR="006F6A6A" w:rsidRPr="006324BC" w:rsidTr="00717667">
        <w:trPr>
          <w:trHeight w:val="46"/>
        </w:trPr>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rsidR="006F6A6A" w:rsidRPr="006324BC" w:rsidRDefault="006F6A6A" w:rsidP="00717667">
            <w:pPr>
              <w:spacing w:after="200" w:line="276" w:lineRule="auto"/>
              <w:ind w:left="142"/>
              <w:contextualSpacing/>
              <w:rPr>
                <w:rFonts w:eastAsia="Calibri"/>
                <w:b/>
                <w:lang w:eastAsia="en-US"/>
              </w:rPr>
            </w:pPr>
            <w:r w:rsidRPr="006324BC">
              <w:rPr>
                <w:rFonts w:eastAsia="Calibri"/>
                <w:b/>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6F6A6A" w:rsidRPr="006324BC" w:rsidRDefault="006F6A6A" w:rsidP="00717667">
            <w:pPr>
              <w:rPr>
                <w:sz w:val="20"/>
                <w:szCs w:val="20"/>
              </w:rPr>
            </w:pPr>
            <w:r w:rsidRPr="006324BC">
              <w:rPr>
                <w:sz w:val="20"/>
                <w:szCs w:val="20"/>
              </w:rPr>
              <w:t>Marec 2022</w:t>
            </w:r>
          </w:p>
        </w:tc>
      </w:tr>
      <w:tr w:rsidR="006F6A6A" w:rsidRPr="006324BC" w:rsidTr="00717667">
        <w:trPr>
          <w:trHeight w:val="46"/>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spacing w:after="200" w:line="276" w:lineRule="auto"/>
              <w:ind w:left="142"/>
              <w:contextualSpacing/>
              <w:rPr>
                <w:rFonts w:eastAsia="Calibri"/>
                <w:b/>
                <w:lang w:eastAsia="en-US"/>
              </w:rPr>
            </w:pPr>
            <w:r w:rsidRPr="006324BC">
              <w:rPr>
                <w:rFonts w:eastAsia="Calibri"/>
                <w:b/>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F6A6A" w:rsidRPr="006324BC" w:rsidRDefault="006F6A6A" w:rsidP="00717667">
            <w:pPr>
              <w:rPr>
                <w:sz w:val="20"/>
                <w:szCs w:val="20"/>
              </w:rPr>
            </w:pPr>
            <w:r w:rsidRPr="006324BC">
              <w:rPr>
                <w:sz w:val="20"/>
                <w:szCs w:val="20"/>
              </w:rPr>
              <w:t>Marec 2022</w:t>
            </w:r>
          </w:p>
        </w:tc>
      </w:tr>
      <w:tr w:rsidR="006F6A6A" w:rsidRPr="006324BC" w:rsidTr="00717667">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spacing w:line="276" w:lineRule="auto"/>
              <w:ind w:left="142"/>
              <w:contextualSpacing/>
              <w:rPr>
                <w:rFonts w:eastAsia="Calibri"/>
                <w:b/>
                <w:lang w:eastAsia="en-US"/>
              </w:rPr>
            </w:pPr>
            <w:r w:rsidRPr="006324BC">
              <w:rPr>
                <w:rFonts w:eastAsia="Calibri"/>
                <w:b/>
                <w:lang w:eastAsia="en-US"/>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F6A6A" w:rsidRPr="006324BC" w:rsidRDefault="006F6A6A" w:rsidP="00717667">
            <w:pPr>
              <w:rPr>
                <w:sz w:val="20"/>
                <w:szCs w:val="20"/>
              </w:rPr>
            </w:pPr>
          </w:p>
        </w:tc>
      </w:tr>
      <w:tr w:rsidR="006F6A6A" w:rsidRPr="006324BC" w:rsidTr="00717667">
        <w:trPr>
          <w:trHeight w:val="46"/>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spacing w:after="200" w:line="276" w:lineRule="auto"/>
              <w:ind w:left="142"/>
              <w:contextualSpacing/>
              <w:jc w:val="both"/>
              <w:rPr>
                <w:rFonts w:eastAsia="Calibri"/>
                <w:b/>
                <w:lang w:eastAsia="en-US"/>
              </w:rPr>
            </w:pPr>
            <w:r w:rsidRPr="006324BC">
              <w:rPr>
                <w:rFonts w:eastAsia="Calibri"/>
                <w:b/>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F6A6A" w:rsidRPr="006324BC" w:rsidRDefault="006F6A6A" w:rsidP="00717667">
            <w:pPr>
              <w:rPr>
                <w:sz w:val="20"/>
                <w:szCs w:val="20"/>
              </w:rPr>
            </w:pPr>
            <w:r w:rsidRPr="006324BC">
              <w:rPr>
                <w:sz w:val="20"/>
                <w:szCs w:val="20"/>
              </w:rPr>
              <w:t>Máj 2022</w:t>
            </w:r>
          </w:p>
        </w:tc>
      </w:tr>
      <w:tr w:rsidR="006F6A6A" w:rsidRPr="006324BC" w:rsidTr="00717667">
        <w:tc>
          <w:tcPr>
            <w:tcW w:w="9180" w:type="dxa"/>
            <w:gridSpan w:val="12"/>
            <w:tcBorders>
              <w:top w:val="single" w:sz="4" w:space="0" w:color="auto"/>
              <w:left w:val="nil"/>
              <w:bottom w:val="single" w:sz="4" w:space="0" w:color="auto"/>
              <w:right w:val="nil"/>
            </w:tcBorders>
            <w:shd w:val="clear" w:color="auto" w:fill="FFFFFF"/>
          </w:tcPr>
          <w:p w:rsidR="006F6A6A" w:rsidRPr="006324BC" w:rsidRDefault="006F6A6A" w:rsidP="00717667">
            <w:pPr>
              <w:rPr>
                <w:sz w:val="20"/>
                <w:szCs w:val="20"/>
              </w:rPr>
            </w:pPr>
          </w:p>
        </w:tc>
      </w:tr>
      <w:tr w:rsidR="006F6A6A" w:rsidRPr="006324BC" w:rsidTr="00717667">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jc w:val="both"/>
              <w:rPr>
                <w:rFonts w:eastAsia="Calibri"/>
                <w:b/>
                <w:lang w:eastAsia="en-US"/>
              </w:rPr>
            </w:pPr>
            <w:r w:rsidRPr="006324BC">
              <w:rPr>
                <w:rFonts w:eastAsia="Calibri"/>
                <w:b/>
                <w:lang w:eastAsia="en-US"/>
              </w:rPr>
              <w:t>Definovanie problému</w:t>
            </w:r>
          </w:p>
        </w:tc>
      </w:tr>
      <w:tr w:rsidR="006F6A6A" w:rsidRPr="006324BC" w:rsidTr="00717667">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Uveďte základné problémy, ktoré sú dôvodom vypracovania predkladaného  materiálu (dôvody majú presne poukázať na problém, ktorý existuje a je nutné ho predloženým materiálom riešiť).</w:t>
            </w:r>
          </w:p>
          <w:p w:rsidR="006F6A6A" w:rsidRPr="006324BC" w:rsidRDefault="006F6A6A" w:rsidP="00717667">
            <w:pPr>
              <w:jc w:val="both"/>
              <w:rPr>
                <w:b/>
                <w:sz w:val="20"/>
                <w:szCs w:val="20"/>
              </w:rPr>
            </w:pPr>
            <w:r w:rsidRPr="006324BC">
              <w:rPr>
                <w:sz w:val="20"/>
                <w:szCs w:val="20"/>
              </w:rPr>
              <w:t xml:space="preserve">Dôvodom vypracovania predkladaného materiálu je, že v súčasnosti nie je možné v detencii poskytovať zdravotnú starostlivosť ústavného typu (kontinuálne a nepretržite), čo fakticky znemožňuje liečebný charakter zariadenia a išlo by čisto len o izoláciu osôb aj trpiacich duševnými poruchami. Zavedenie možnosti poskytovania ústavnej zdravotnej starostlivosti osobám umiestneným v detencii je nevyhnutným predpokladom pre podávanie liekov (okrem akútneho podania definovaného ako obmedzujúci prostriedok v zákone č. 231/209 Z. z. o výkone detencie a o zmene a doplnení niektorých zákonov), poskytovanie ďalších zdravotníckych diagnostických a terapeutických výkonov (zo špecifických napr. elektrokonvulzívna liečba, falopletyzmografia, ošetrovateľská starostlivosť v psychiatrii) či vedenie zdravotnej dokumentácie. MZ SR vypracovalo a predkladá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(ďalej len „návrh zákona“) v súlade s Programovým vyhlásením vlády Slovenskej republiky na roky 2021 až 2024, v ktorom sa vláda Slovenskej republiky zaviazala </w:t>
            </w:r>
            <w:r w:rsidRPr="006324BC">
              <w:rPr>
                <w:bCs/>
                <w:sz w:val="20"/>
                <w:szCs w:val="20"/>
              </w:rPr>
              <w:t>podniknúť všetky potrebné kroky k vybudovaniu a fungovaniu detenčného ústavu.</w:t>
            </w:r>
          </w:p>
        </w:tc>
      </w:tr>
      <w:tr w:rsidR="006F6A6A" w:rsidRPr="006324BC" w:rsidTr="00717667">
        <w:tc>
          <w:tcPr>
            <w:tcW w:w="9180" w:type="dxa"/>
            <w:gridSpan w:val="12"/>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numPr>
                <w:ilvl w:val="0"/>
                <w:numId w:val="10"/>
              </w:numPr>
              <w:ind w:left="426"/>
              <w:contextualSpacing/>
              <w:jc w:val="both"/>
              <w:rPr>
                <w:rFonts w:eastAsia="Calibri"/>
                <w:b/>
                <w:lang w:eastAsia="en-US"/>
              </w:rPr>
            </w:pPr>
            <w:r w:rsidRPr="006324BC">
              <w:rPr>
                <w:rFonts w:eastAsia="Calibri"/>
                <w:b/>
                <w:lang w:eastAsia="en-US"/>
              </w:rPr>
              <w:t>Ciele a výsledný stav</w:t>
            </w:r>
          </w:p>
        </w:tc>
      </w:tr>
      <w:tr w:rsidR="006F6A6A" w:rsidRPr="006324BC" w:rsidTr="00717667">
        <w:trPr>
          <w:trHeight w:val="70"/>
        </w:trPr>
        <w:tc>
          <w:tcPr>
            <w:tcW w:w="9180" w:type="dxa"/>
            <w:gridSpan w:val="12"/>
            <w:tcBorders>
              <w:top w:val="nil"/>
              <w:left w:val="single" w:sz="4" w:space="0" w:color="auto"/>
              <w:bottom w:val="single" w:sz="4" w:space="0" w:color="auto"/>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6F6A6A" w:rsidRPr="006324BC" w:rsidRDefault="006F6A6A" w:rsidP="00717667">
            <w:pPr>
              <w:jc w:val="both"/>
              <w:rPr>
                <w:sz w:val="20"/>
                <w:szCs w:val="20"/>
              </w:rPr>
            </w:pPr>
            <w:r w:rsidRPr="006324BC">
              <w:rPr>
                <w:bCs/>
                <w:sz w:val="20"/>
                <w:szCs w:val="20"/>
              </w:rPr>
              <w:t xml:space="preserve">Cieľom navrhovanej právnej úpravy je </w:t>
            </w:r>
            <w:r w:rsidRPr="006324BC">
              <w:rPr>
                <w:sz w:val="20"/>
                <w:szCs w:val="20"/>
              </w:rPr>
              <w:t xml:space="preserve">upraviť rozsah a podmienky poskytovania zdravotnej starostlivosti osobám v detencii v rámci osobitného liečebného režimu zabezpečovaného detenčným ústavom alebo detenčným ústavom pre mladistvých ako zariadením ústavnej zdravotnej starostlivosti. </w:t>
            </w:r>
            <w:r w:rsidRPr="006324BC">
              <w:rPr>
                <w:bCs/>
                <w:sz w:val="20"/>
                <w:szCs w:val="20"/>
              </w:rPr>
              <w:t>V záujme dosiahnutia uvedeného cieľa sa navrhuje, aby detenčný ústav a detenčný ústav pre mladistvých poskytovali ústavnú zdravotnú starostlivosť v nepretržitej prevádzke tak, aby mohol byť naplnený účel detencie, ktorým je okrem ochrany spoločnosti aj potenciálne zlepšenie zdravotného stavu osoby vo výkone detencie. To je možné len pri kontinuálnej liečbe pod odborným dohľadom zdravotníckych pracovníkov so získanou špecializáciou. Poskytovaním zdravotnej starostlivosti je možné podľa potreby zabezpečiť kontinuálne podávanie liekov a promptne zvládať situácie vyžadujúce si liečebný zásah, včasne reflektovať a reagovať na akútne zhoršenie zdravotného stavu a eliminovať problémy spojené s dostupnosťou potrebných liekov.</w:t>
            </w:r>
            <w:r w:rsidRPr="006324BC">
              <w:rPr>
                <w:rFonts w:eastAsia="Calibri"/>
                <w:color w:val="000000"/>
                <w:sz w:val="20"/>
                <w:szCs w:val="20"/>
                <w:lang w:eastAsia="en-US"/>
              </w:rPr>
              <w:t xml:space="preserve"> Cieľom predkladaného materiálu je legislatívne ukotvenie poskytovania zdravotnej starostlivosti v právnych predpisoch a súvisiacich podzákonných normách tak, aby mohol byť detenčný ústav spustený do prevádzky od 01</w:t>
            </w:r>
            <w:r w:rsidRPr="006324BC">
              <w:rPr>
                <w:rFonts w:eastAsia="Calibri"/>
                <w:sz w:val="20"/>
                <w:szCs w:val="20"/>
                <w:lang w:eastAsia="en-US"/>
              </w:rPr>
              <w:t xml:space="preserve">.11.2022. </w:t>
            </w:r>
          </w:p>
        </w:tc>
      </w:tr>
      <w:tr w:rsidR="006F6A6A" w:rsidRPr="006324BC" w:rsidTr="00717667">
        <w:tc>
          <w:tcPr>
            <w:tcW w:w="9180" w:type="dxa"/>
            <w:gridSpan w:val="12"/>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Dotknuté subjekty</w:t>
            </w:r>
          </w:p>
        </w:tc>
      </w:tr>
      <w:tr w:rsidR="006F6A6A" w:rsidRPr="006324BC" w:rsidTr="00717667">
        <w:tc>
          <w:tcPr>
            <w:tcW w:w="9180" w:type="dxa"/>
            <w:gridSpan w:val="12"/>
            <w:tcBorders>
              <w:top w:val="nil"/>
              <w:left w:val="single" w:sz="4" w:space="0" w:color="auto"/>
              <w:bottom w:val="single" w:sz="4" w:space="0" w:color="auto"/>
              <w:right w:val="single" w:sz="4" w:space="0" w:color="auto"/>
            </w:tcBorders>
            <w:shd w:val="clear" w:color="auto" w:fill="FFFFFF"/>
          </w:tcPr>
          <w:p w:rsidR="006F6A6A" w:rsidRPr="006324BC" w:rsidRDefault="006F6A6A" w:rsidP="00717667">
            <w:pPr>
              <w:rPr>
                <w:i/>
                <w:sz w:val="20"/>
                <w:szCs w:val="20"/>
              </w:rPr>
            </w:pPr>
            <w:r w:rsidRPr="006324BC">
              <w:rPr>
                <w:i/>
                <w:sz w:val="20"/>
                <w:szCs w:val="20"/>
              </w:rPr>
              <w:t xml:space="preserve">Uveďte subjekty, ktorých sa zmeny predkladaného materiálu dotknú priamo aj nepriamo: </w:t>
            </w:r>
          </w:p>
          <w:p w:rsidR="006F6A6A" w:rsidRPr="006324BC" w:rsidRDefault="006F6A6A" w:rsidP="00717667">
            <w:pPr>
              <w:jc w:val="both"/>
              <w:rPr>
                <w:sz w:val="20"/>
                <w:szCs w:val="20"/>
              </w:rPr>
            </w:pPr>
            <w:r w:rsidRPr="006324BC">
              <w:rPr>
                <w:sz w:val="20"/>
                <w:szCs w:val="20"/>
              </w:rPr>
              <w:t>Psychiatrická nemocnica Hronovce</w:t>
            </w:r>
          </w:p>
          <w:p w:rsidR="006F6A6A" w:rsidRPr="006324BC" w:rsidRDefault="006F6A6A" w:rsidP="00717667">
            <w:pPr>
              <w:jc w:val="both"/>
              <w:rPr>
                <w:sz w:val="20"/>
                <w:szCs w:val="20"/>
              </w:rPr>
            </w:pPr>
            <w:r w:rsidRPr="006324BC">
              <w:rPr>
                <w:sz w:val="20"/>
                <w:szCs w:val="20"/>
              </w:rPr>
              <w:t>Ministerstvo zdravotníctva Slovenskej republiky</w:t>
            </w:r>
          </w:p>
          <w:p w:rsidR="006F6A6A" w:rsidRPr="006324BC" w:rsidRDefault="006F6A6A" w:rsidP="00717667">
            <w:pPr>
              <w:jc w:val="both"/>
              <w:rPr>
                <w:sz w:val="20"/>
                <w:szCs w:val="20"/>
              </w:rPr>
            </w:pPr>
            <w:r w:rsidRPr="006324BC">
              <w:rPr>
                <w:sz w:val="20"/>
                <w:szCs w:val="20"/>
              </w:rPr>
              <w:lastRenderedPageBreak/>
              <w:t>Ministerstvo spravodlivosti Slovenskej republiky - Zbor väzenskej a justičnej stráže</w:t>
            </w:r>
          </w:p>
          <w:p w:rsidR="006F6A6A" w:rsidRPr="006324BC" w:rsidRDefault="006F6A6A" w:rsidP="00717667">
            <w:pPr>
              <w:jc w:val="both"/>
              <w:rPr>
                <w:sz w:val="20"/>
                <w:szCs w:val="20"/>
              </w:rPr>
            </w:pPr>
            <w:r w:rsidRPr="006324BC">
              <w:rPr>
                <w:sz w:val="20"/>
                <w:szCs w:val="20"/>
              </w:rPr>
              <w:t xml:space="preserve">Ministerstvo financií Slovenskej republiky </w:t>
            </w:r>
          </w:p>
          <w:p w:rsidR="006F6A6A" w:rsidRPr="006324BC" w:rsidRDefault="006F6A6A" w:rsidP="00717667">
            <w:pPr>
              <w:jc w:val="both"/>
              <w:rPr>
                <w:i/>
                <w:sz w:val="20"/>
                <w:szCs w:val="20"/>
              </w:rPr>
            </w:pPr>
            <w:r w:rsidRPr="006324BC">
              <w:rPr>
                <w:rFonts w:eastAsia="SimSun"/>
                <w:sz w:val="20"/>
                <w:szCs w:val="20"/>
                <w:lang w:eastAsia="en-US"/>
              </w:rPr>
              <w:t>Osoby, ktorým sa poskytuje ústavná zdravotná starostlivosť</w:t>
            </w:r>
          </w:p>
        </w:tc>
      </w:tr>
      <w:tr w:rsidR="006F6A6A" w:rsidRPr="006324BC" w:rsidTr="00717667">
        <w:tc>
          <w:tcPr>
            <w:tcW w:w="9180" w:type="dxa"/>
            <w:gridSpan w:val="12"/>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lastRenderedPageBreak/>
              <w:t>Alternatívne riešenia</w:t>
            </w:r>
          </w:p>
        </w:tc>
      </w:tr>
      <w:tr w:rsidR="006F6A6A" w:rsidRPr="006324BC" w:rsidTr="00717667">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Aké alternatívne riešenia vedúce k stanovenému cieľu boli identifikované a posudzované pre riešenie definovaného problému?</w:t>
            </w:r>
          </w:p>
          <w:p w:rsidR="006F6A6A" w:rsidRPr="006324BC" w:rsidRDefault="006F6A6A" w:rsidP="00717667">
            <w:pPr>
              <w:jc w:val="both"/>
              <w:rPr>
                <w:sz w:val="20"/>
                <w:szCs w:val="20"/>
              </w:rPr>
            </w:pPr>
            <w:r w:rsidRPr="006324BC">
              <w:rPr>
                <w:sz w:val="20"/>
                <w:szCs w:val="20"/>
              </w:rPr>
              <w:t xml:space="preserve">V predkladanom materiáli nie sú identifikované alternatívne riešenia. </w:t>
            </w:r>
          </w:p>
          <w:p w:rsidR="006F6A6A" w:rsidRPr="006324BC" w:rsidRDefault="006F6A6A" w:rsidP="00717667">
            <w:pPr>
              <w:jc w:val="both"/>
              <w:rPr>
                <w:i/>
                <w:sz w:val="20"/>
                <w:szCs w:val="20"/>
              </w:rPr>
            </w:pPr>
            <w:r w:rsidRPr="006324BC">
              <w:rPr>
                <w:i/>
                <w:sz w:val="20"/>
                <w:szCs w:val="20"/>
              </w:rPr>
              <w:t>Nulový variant - uveďte dôsledky, ku ktorým by došlo v prípade nevykonania úprav v predkladanom materiáli a alternatívne riešenia/spôsoby dosiahnutia cieľov uvedených v bode 3.</w:t>
            </w:r>
          </w:p>
          <w:p w:rsidR="006F6A6A" w:rsidRPr="006324BC" w:rsidRDefault="006F6A6A" w:rsidP="00717667">
            <w:pPr>
              <w:jc w:val="both"/>
              <w:rPr>
                <w:sz w:val="20"/>
                <w:szCs w:val="20"/>
              </w:rPr>
            </w:pPr>
            <w:r w:rsidRPr="006324BC">
              <w:rPr>
                <w:sz w:val="20"/>
                <w:szCs w:val="20"/>
              </w:rPr>
              <w:t>Nulový variant by ohrozil zriadenie štátnej rozpočtovej organizácie</w:t>
            </w:r>
            <w:r>
              <w:rPr>
                <w:sz w:val="20"/>
                <w:szCs w:val="20"/>
              </w:rPr>
              <w:t xml:space="preserve">, </w:t>
            </w:r>
            <w:r w:rsidRPr="006324BC">
              <w:rPr>
                <w:sz w:val="20"/>
                <w:szCs w:val="20"/>
              </w:rPr>
              <w:t xml:space="preserve">ktorá bude poskytovateľom ústavnej zdravotnej starostlivosti a uvedenie </w:t>
            </w:r>
            <w:r>
              <w:rPr>
                <w:sz w:val="20"/>
                <w:szCs w:val="20"/>
              </w:rPr>
              <w:t>detenčného</w:t>
            </w:r>
            <w:r w:rsidRPr="006324BC">
              <w:rPr>
                <w:sz w:val="20"/>
                <w:szCs w:val="20"/>
              </w:rPr>
              <w:t xml:space="preserve"> ústavu do prevádzky v termíne do 31.10. 2022. </w:t>
            </w:r>
          </w:p>
        </w:tc>
      </w:tr>
      <w:tr w:rsidR="006F6A6A" w:rsidRPr="006324BC" w:rsidTr="00717667">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Vykonávacie predpisy</w:t>
            </w:r>
          </w:p>
        </w:tc>
      </w:tr>
      <w:tr w:rsidR="006F6A6A" w:rsidRPr="006324BC" w:rsidTr="00717667">
        <w:tc>
          <w:tcPr>
            <w:tcW w:w="6203" w:type="dxa"/>
            <w:gridSpan w:val="8"/>
            <w:tcBorders>
              <w:top w:val="single" w:sz="4" w:space="0" w:color="FFFFFF"/>
              <w:left w:val="single" w:sz="4" w:space="0" w:color="auto"/>
              <w:bottom w:val="nil"/>
              <w:right w:val="nil"/>
            </w:tcBorders>
            <w:shd w:val="clear" w:color="auto" w:fill="FFFFFF"/>
          </w:tcPr>
          <w:p w:rsidR="006F6A6A" w:rsidRPr="006324BC" w:rsidRDefault="006F6A6A" w:rsidP="00717667">
            <w:pPr>
              <w:rPr>
                <w:i/>
                <w:sz w:val="20"/>
                <w:szCs w:val="20"/>
              </w:rPr>
            </w:pPr>
            <w:r w:rsidRPr="006324BC">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r w:rsidRPr="006324BC">
              <w:rPr>
                <w:b/>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r w:rsidRPr="006324BC">
              <w:rPr>
                <w:b/>
                <w:sz w:val="20"/>
                <w:szCs w:val="20"/>
              </w:rPr>
              <w:t xml:space="preserve">  Nie</w:t>
            </w:r>
          </w:p>
        </w:tc>
      </w:tr>
      <w:tr w:rsidR="006F6A6A" w:rsidRPr="006324BC" w:rsidTr="00717667">
        <w:tc>
          <w:tcPr>
            <w:tcW w:w="9180" w:type="dxa"/>
            <w:gridSpan w:val="12"/>
            <w:tcBorders>
              <w:top w:val="nil"/>
              <w:left w:val="single" w:sz="4" w:space="0" w:color="auto"/>
              <w:bottom w:val="single" w:sz="4" w:space="0" w:color="auto"/>
              <w:right w:val="single" w:sz="4" w:space="0" w:color="auto"/>
            </w:tcBorders>
            <w:shd w:val="clear" w:color="auto" w:fill="FFFFFF"/>
          </w:tcPr>
          <w:p w:rsidR="006F6A6A" w:rsidRPr="006324BC" w:rsidRDefault="006F6A6A" w:rsidP="00717667">
            <w:pPr>
              <w:rPr>
                <w:i/>
                <w:sz w:val="20"/>
                <w:szCs w:val="20"/>
              </w:rPr>
            </w:pPr>
            <w:r w:rsidRPr="006324BC">
              <w:rPr>
                <w:i/>
                <w:sz w:val="20"/>
                <w:szCs w:val="20"/>
              </w:rPr>
              <w:t>Ak áno, uveďte ktoré oblasti budú nimi upravené, resp. ktorých vykonávacích predpisov sa zmena dotkne:</w:t>
            </w:r>
          </w:p>
          <w:p w:rsidR="006F6A6A" w:rsidRPr="006324BC" w:rsidRDefault="006F6A6A" w:rsidP="00717667">
            <w:pPr>
              <w:jc w:val="both"/>
              <w:rPr>
                <w:rFonts w:eastAsia="Calibri"/>
                <w:sz w:val="20"/>
                <w:szCs w:val="20"/>
                <w:lang w:eastAsia="en-US"/>
              </w:rPr>
            </w:pPr>
            <w:r w:rsidRPr="006324BC">
              <w:rPr>
                <w:sz w:val="20"/>
                <w:szCs w:val="20"/>
              </w:rPr>
              <w:t>- návrh vyhlášky</w:t>
            </w:r>
            <w:r w:rsidRPr="006324BC">
              <w:rPr>
                <w:rFonts w:eastAsia="Calibri"/>
                <w:sz w:val="20"/>
                <w:szCs w:val="20"/>
                <w:lang w:eastAsia="en-US"/>
              </w:rPr>
              <w:t xml:space="preserve">, ktorou sa dopĺňa vyhláška Ministerstva zdravotníctva Slovenskej republiky č. 84/2016 Z. z., ktorou sa ustanovujú určujúce znaky jednotlivých druhov zdravotníckych zariadení, </w:t>
            </w:r>
          </w:p>
          <w:p w:rsidR="006F6A6A" w:rsidRPr="006324BC" w:rsidRDefault="006F6A6A" w:rsidP="00717667">
            <w:pPr>
              <w:jc w:val="both"/>
              <w:rPr>
                <w:rFonts w:eastAsia="Calibri"/>
                <w:sz w:val="20"/>
                <w:szCs w:val="20"/>
                <w:lang w:eastAsia="en-US"/>
              </w:rPr>
            </w:pPr>
            <w:r w:rsidRPr="006324BC">
              <w:rPr>
                <w:rFonts w:eastAsia="Calibri"/>
                <w:sz w:val="20"/>
                <w:szCs w:val="20"/>
                <w:lang w:eastAsia="en-US"/>
              </w:rPr>
              <w:t xml:space="preserve">- </w:t>
            </w:r>
            <w:r w:rsidRPr="006324BC">
              <w:rPr>
                <w:sz w:val="20"/>
                <w:szCs w:val="20"/>
              </w:rPr>
              <w:t>n</w:t>
            </w:r>
            <w:r w:rsidRPr="006324BC">
              <w:rPr>
                <w:rFonts w:eastAsia="Calibri"/>
                <w:sz w:val="20"/>
                <w:szCs w:val="20"/>
                <w:lang w:eastAsia="en-US"/>
              </w:rPr>
              <w:t>ávrh vyhlášky Ministerstva zdravotníctva Slovenskej republiky o minimálnych požiadavkách na personálne zabezpečenie a materiálno - technické vybavenie detenčného ústavu a detenčného ústavu pre mladistvých.</w:t>
            </w:r>
          </w:p>
        </w:tc>
      </w:tr>
      <w:tr w:rsidR="006F6A6A" w:rsidRPr="006324BC" w:rsidTr="00717667">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 xml:space="preserve">Transpozícia práva EÚ </w:t>
            </w:r>
          </w:p>
        </w:tc>
      </w:tr>
      <w:tr w:rsidR="006F6A6A" w:rsidRPr="006324BC" w:rsidTr="00717667">
        <w:trPr>
          <w:trHeight w:val="157"/>
        </w:trPr>
        <w:tc>
          <w:tcPr>
            <w:tcW w:w="9180" w:type="dxa"/>
            <w:gridSpan w:val="12"/>
            <w:tcBorders>
              <w:top w:val="nil"/>
              <w:left w:val="single" w:sz="4" w:space="0" w:color="000000"/>
              <w:bottom w:val="nil"/>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Uveďte, v ktorých konkrétnych ustanoveniach (paragrafy, články, body, atď.) ide národná právna úprava nad rámec minimálnych požiadaviek EÚ (tzv. goldplating) spolu s odôvodnením opodstatnenosti presahu.</w:t>
            </w:r>
          </w:p>
          <w:p w:rsidR="006F6A6A" w:rsidRPr="006324BC" w:rsidRDefault="006F6A6A" w:rsidP="00717667">
            <w:pPr>
              <w:jc w:val="both"/>
              <w:rPr>
                <w:sz w:val="20"/>
                <w:szCs w:val="20"/>
              </w:rPr>
            </w:pPr>
            <w:r w:rsidRPr="006324BC">
              <w:rPr>
                <w:sz w:val="20"/>
                <w:szCs w:val="20"/>
              </w:rPr>
              <w:t>Žiadne.</w:t>
            </w:r>
          </w:p>
        </w:tc>
      </w:tr>
      <w:tr w:rsidR="006F6A6A" w:rsidRPr="006324BC" w:rsidTr="00717667">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Preskúmanie účelnosti</w:t>
            </w:r>
          </w:p>
        </w:tc>
      </w:tr>
      <w:tr w:rsidR="006F6A6A" w:rsidRPr="006324BC" w:rsidTr="00717667">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Uveďte termín, kedy by malo dôjsť k preskúmaniu účinnosti a účelnosti predkladaného materiálu.</w:t>
            </w:r>
          </w:p>
          <w:p w:rsidR="006F6A6A" w:rsidRPr="006324BC" w:rsidRDefault="006F6A6A" w:rsidP="00717667">
            <w:pPr>
              <w:jc w:val="both"/>
              <w:rPr>
                <w:i/>
                <w:sz w:val="20"/>
                <w:szCs w:val="20"/>
              </w:rPr>
            </w:pPr>
            <w:r w:rsidRPr="006324BC">
              <w:rPr>
                <w:i/>
                <w:sz w:val="20"/>
                <w:szCs w:val="20"/>
              </w:rPr>
              <w:t>Uveďte kritériá, na základe ktorých bude preskúmanie vykonané.</w:t>
            </w:r>
          </w:p>
          <w:p w:rsidR="006F6A6A" w:rsidRDefault="006F6A6A" w:rsidP="00717667">
            <w:pPr>
              <w:jc w:val="both"/>
              <w:rPr>
                <w:iCs/>
                <w:sz w:val="20"/>
                <w:szCs w:val="20"/>
              </w:rPr>
            </w:pPr>
            <w:r w:rsidRPr="006324BC">
              <w:rPr>
                <w:iCs/>
                <w:sz w:val="20"/>
                <w:szCs w:val="20"/>
              </w:rPr>
              <w:t xml:space="preserve">Preskúmanie účinnosti a účelnosti navrhovaného </w:t>
            </w:r>
            <w:r>
              <w:rPr>
                <w:iCs/>
                <w:sz w:val="20"/>
                <w:szCs w:val="20"/>
              </w:rPr>
              <w:t xml:space="preserve">zákona </w:t>
            </w:r>
            <w:r w:rsidRPr="006324BC">
              <w:rPr>
                <w:iCs/>
                <w:sz w:val="20"/>
                <w:szCs w:val="20"/>
              </w:rPr>
              <w:t xml:space="preserve">bude vykonávané priebežne </w:t>
            </w:r>
            <w:r>
              <w:rPr>
                <w:iCs/>
                <w:sz w:val="20"/>
                <w:szCs w:val="20"/>
              </w:rPr>
              <w:t xml:space="preserve">najneskôr do 2 rokov </w:t>
            </w:r>
            <w:r w:rsidRPr="006324BC">
              <w:rPr>
                <w:iCs/>
                <w:sz w:val="20"/>
                <w:szCs w:val="20"/>
              </w:rPr>
              <w:t>po nadobudnutí jeho účinnosti.</w:t>
            </w:r>
            <w:r>
              <w:rPr>
                <w:iCs/>
                <w:sz w:val="20"/>
                <w:szCs w:val="20"/>
              </w:rPr>
              <w:t xml:space="preserve"> </w:t>
            </w:r>
          </w:p>
          <w:p w:rsidR="006F6A6A" w:rsidRPr="00ED628C" w:rsidRDefault="006F6A6A" w:rsidP="00717667">
            <w:pPr>
              <w:jc w:val="both"/>
              <w:rPr>
                <w:iCs/>
                <w:sz w:val="20"/>
                <w:szCs w:val="20"/>
              </w:rPr>
            </w:pPr>
            <w:r>
              <w:rPr>
                <w:iCs/>
                <w:sz w:val="20"/>
                <w:szCs w:val="20"/>
              </w:rPr>
              <w:t>Preskúmanie bude vykonané na základe uvedených kritérií: počet osôb umiestnených do detencie na základe rozhodnutia súdu, počet osôb prepustených z detencie na základe rozhodnutia súdu, dĺžka výkonu detencie, počet zdravotných výkonov realizovaných u osôb v detenčnom ústave, počet a finančné náklady na zdravotnú starostlivosť poskytnutú osobám v detencii mimo detenčného ústavu, definovanie výkonov v rámci  osobitného liečebného režimu – počet, typ, druh, náklady..</w:t>
            </w:r>
          </w:p>
        </w:tc>
      </w:tr>
      <w:tr w:rsidR="006F6A6A" w:rsidRPr="006324BC" w:rsidTr="00717667">
        <w:tc>
          <w:tcPr>
            <w:tcW w:w="9180" w:type="dxa"/>
            <w:gridSpan w:val="12"/>
            <w:tcBorders>
              <w:top w:val="nil"/>
              <w:left w:val="nil"/>
              <w:bottom w:val="single" w:sz="4" w:space="0" w:color="auto"/>
              <w:right w:val="nil"/>
            </w:tcBorders>
            <w:shd w:val="clear" w:color="auto" w:fill="FFFFFF"/>
          </w:tcPr>
          <w:p w:rsidR="006F6A6A" w:rsidRPr="006324BC" w:rsidRDefault="006F6A6A" w:rsidP="00717667">
            <w:pPr>
              <w:ind w:left="142" w:hanging="142"/>
              <w:rPr>
                <w:sz w:val="20"/>
                <w:szCs w:val="20"/>
              </w:rPr>
            </w:pPr>
            <w:r w:rsidRPr="006324BC">
              <w:rPr>
                <w:sz w:val="20"/>
                <w:szCs w:val="20"/>
              </w:rPr>
              <w:t xml:space="preserve">* vyplniť iba v prípade, ak materiál nie je zahrnutý do Plánu práce vlády Slovenskej republiky alebo Plánu        legislatívnych úloh vlády Slovenskej republiky. </w:t>
            </w:r>
          </w:p>
          <w:p w:rsidR="006F6A6A" w:rsidRPr="006324BC" w:rsidRDefault="006F6A6A" w:rsidP="00717667">
            <w:pPr>
              <w:rPr>
                <w:b/>
                <w:sz w:val="20"/>
                <w:szCs w:val="20"/>
              </w:rPr>
            </w:pPr>
            <w:r w:rsidRPr="006324BC">
              <w:rPr>
                <w:sz w:val="20"/>
                <w:szCs w:val="20"/>
              </w:rPr>
              <w:t>** vyplniť iba v prípade, ak sa záverečné posúdenie vybraných vplyvov uskutočnilo v zmysle bodu 9.1. jednotnej metodiky.</w:t>
            </w:r>
          </w:p>
        </w:tc>
      </w:tr>
      <w:tr w:rsidR="006F6A6A" w:rsidRPr="006324BC" w:rsidTr="00717667">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Vybrané vplyvy materiálu</w:t>
            </w:r>
          </w:p>
        </w:tc>
      </w:tr>
      <w:tr w:rsidR="006F6A6A" w:rsidRPr="006324BC" w:rsidTr="00717667">
        <w:tc>
          <w:tcPr>
            <w:tcW w:w="3812" w:type="dxa"/>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rPr>
                <w:b/>
                <w:sz w:val="20"/>
                <w:szCs w:val="20"/>
              </w:rPr>
            </w:pPr>
            <w:r w:rsidRPr="006324BC">
              <w:rPr>
                <w:b/>
                <w:sz w:val="20"/>
                <w:szCs w:val="20"/>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single" w:sz="4" w:space="0" w:color="auto"/>
              <w:left w:val="nil"/>
              <w:bottom w:val="dotted" w:sz="4" w:space="0" w:color="auto"/>
              <w:right w:val="nil"/>
            </w:tcBorders>
            <w:shd w:val="clear" w:color="auto" w:fill="auto"/>
          </w:tcPr>
          <w:p w:rsidR="006F6A6A" w:rsidRPr="006324BC" w:rsidRDefault="006F6A6A" w:rsidP="00717667">
            <w:pPr>
              <w:rPr>
                <w:b/>
                <w:sz w:val="20"/>
                <w:szCs w:val="20"/>
              </w:rPr>
            </w:pPr>
            <w:r w:rsidRPr="006324BC">
              <w:rPr>
                <w:b/>
                <w:sz w:val="20"/>
                <w:szCs w:val="20"/>
              </w:rPr>
              <w:t>Pozitívne</w:t>
            </w:r>
          </w:p>
        </w:tc>
        <w:tc>
          <w:tcPr>
            <w:tcW w:w="538" w:type="dxa"/>
            <w:gridSpan w:val="2"/>
            <w:tcBorders>
              <w:top w:val="single" w:sz="4" w:space="0" w:color="auto"/>
              <w:left w:val="nil"/>
              <w:bottom w:val="dotted"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133" w:type="dxa"/>
            <w:tcBorders>
              <w:top w:val="single" w:sz="4" w:space="0" w:color="auto"/>
              <w:left w:val="nil"/>
              <w:bottom w:val="dotted" w:sz="4" w:space="0" w:color="auto"/>
              <w:right w:val="nil"/>
            </w:tcBorders>
            <w:shd w:val="clear" w:color="auto" w:fill="auto"/>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dotted" w:sz="4" w:space="0" w:color="auto"/>
              <w:right w:val="nil"/>
            </w:tcBorders>
            <w:shd w:val="clear" w:color="auto" w:fill="auto"/>
          </w:tcPr>
          <w:p w:rsidR="006F6A6A" w:rsidRPr="006324BC" w:rsidRDefault="006F6A6A" w:rsidP="00717667">
            <w:pPr>
              <w:ind w:left="-107" w:right="-108"/>
              <w:jc w:val="center"/>
              <w:rPr>
                <w:b/>
                <w:sz w:val="20"/>
                <w:szCs w:val="20"/>
              </w:rPr>
            </w:pPr>
            <w:r w:rsidRPr="006324BC">
              <w:rPr>
                <w:rFonts w:ascii="Segoe UI Symbol" w:eastAsia="MS Gothic" w:hAnsi="Segoe UI Symbol" w:cs="Segoe UI Symbol"/>
                <w:b/>
                <w:sz w:val="22"/>
                <w:szCs w:val="22"/>
              </w:rPr>
              <w:t>☒</w:t>
            </w:r>
          </w:p>
        </w:tc>
        <w:tc>
          <w:tcPr>
            <w:tcW w:w="1297" w:type="dxa"/>
            <w:tcBorders>
              <w:top w:val="single" w:sz="4" w:space="0" w:color="auto"/>
              <w:left w:val="nil"/>
              <w:bottom w:val="dotted" w:sz="4" w:space="0" w:color="auto"/>
              <w:right w:val="single" w:sz="4" w:space="0" w:color="auto"/>
            </w:tcBorders>
            <w:shd w:val="clear" w:color="auto" w:fill="auto"/>
          </w:tcPr>
          <w:p w:rsidR="006F6A6A" w:rsidRPr="006324BC" w:rsidRDefault="006F6A6A" w:rsidP="00717667">
            <w:pPr>
              <w:ind w:left="34"/>
              <w:rPr>
                <w:b/>
                <w:sz w:val="20"/>
                <w:szCs w:val="20"/>
              </w:rPr>
            </w:pPr>
            <w:r w:rsidRPr="006324BC">
              <w:rPr>
                <w:b/>
                <w:sz w:val="20"/>
                <w:szCs w:val="20"/>
              </w:rPr>
              <w:t>Negatívne</w:t>
            </w:r>
          </w:p>
        </w:tc>
      </w:tr>
      <w:tr w:rsidR="006F6A6A" w:rsidRPr="006324BC" w:rsidTr="00717667">
        <w:tc>
          <w:tcPr>
            <w:tcW w:w="3812" w:type="dxa"/>
            <w:tcBorders>
              <w:top w:val="nil"/>
              <w:left w:val="single" w:sz="4" w:space="0" w:color="auto"/>
              <w:bottom w:val="single" w:sz="4" w:space="0" w:color="000000"/>
              <w:right w:val="single" w:sz="4" w:space="0" w:color="auto"/>
            </w:tcBorders>
            <w:shd w:val="clear" w:color="auto" w:fill="E2E2E2"/>
          </w:tcPr>
          <w:p w:rsidR="006F6A6A" w:rsidRPr="006324BC" w:rsidRDefault="006F6A6A" w:rsidP="00717667">
            <w:pPr>
              <w:rPr>
                <w:sz w:val="20"/>
                <w:szCs w:val="20"/>
              </w:rPr>
            </w:pPr>
            <w:r w:rsidRPr="006324BC">
              <w:rPr>
                <w:sz w:val="20"/>
                <w:szCs w:val="20"/>
              </w:rPr>
              <w:t xml:space="preserve">    z toho rozpočtovo zabezpečené vplyvy,         </w:t>
            </w:r>
          </w:p>
          <w:p w:rsidR="006F6A6A" w:rsidRPr="006324BC" w:rsidRDefault="006F6A6A" w:rsidP="00717667">
            <w:pPr>
              <w:rPr>
                <w:sz w:val="20"/>
                <w:szCs w:val="20"/>
              </w:rPr>
            </w:pPr>
            <w:r w:rsidRPr="006324BC">
              <w:rPr>
                <w:sz w:val="20"/>
                <w:szCs w:val="20"/>
              </w:rPr>
              <w:t xml:space="preserve">    v prípade identifikovaného negatívneho </w:t>
            </w:r>
          </w:p>
          <w:p w:rsidR="006F6A6A" w:rsidRPr="006324BC" w:rsidRDefault="006F6A6A" w:rsidP="00717667">
            <w:pPr>
              <w:rPr>
                <w:sz w:val="20"/>
                <w:szCs w:val="20"/>
              </w:rPr>
            </w:pPr>
            <w:r w:rsidRPr="006324BC">
              <w:rPr>
                <w:sz w:val="20"/>
                <w:szCs w:val="20"/>
              </w:rPr>
              <w:t xml:space="preserve">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1312" w:type="dxa"/>
            <w:gridSpan w:val="3"/>
            <w:tcBorders>
              <w:top w:val="dotted" w:sz="4" w:space="0" w:color="auto"/>
              <w:left w:val="nil"/>
              <w:bottom w:val="single" w:sz="4" w:space="0" w:color="auto"/>
              <w:right w:val="nil"/>
            </w:tcBorders>
            <w:shd w:val="clear" w:color="auto" w:fill="auto"/>
            <w:vAlign w:val="center"/>
          </w:tcPr>
          <w:p w:rsidR="006F6A6A" w:rsidRPr="006324BC" w:rsidRDefault="006F6A6A" w:rsidP="00717667">
            <w:pPr>
              <w:rPr>
                <w:sz w:val="20"/>
                <w:szCs w:val="20"/>
              </w:rPr>
            </w:pPr>
            <w:r w:rsidRPr="006324BC">
              <w:rPr>
                <w:sz w:val="20"/>
                <w:szCs w:val="20"/>
              </w:rPr>
              <w:t>Áno</w:t>
            </w:r>
          </w:p>
        </w:tc>
        <w:tc>
          <w:tcPr>
            <w:tcW w:w="538" w:type="dxa"/>
            <w:gridSpan w:val="2"/>
            <w:tcBorders>
              <w:top w:val="dotted" w:sz="4" w:space="0" w:color="auto"/>
              <w:left w:val="nil"/>
              <w:bottom w:val="single" w:sz="4" w:space="0" w:color="auto"/>
              <w:right w:val="nil"/>
            </w:tcBorders>
            <w:shd w:val="clear" w:color="auto" w:fill="auto"/>
            <w:vAlign w:val="center"/>
          </w:tcPr>
          <w:p w:rsidR="006F6A6A" w:rsidRPr="006324BC" w:rsidRDefault="006F6A6A" w:rsidP="00717667">
            <w:pPr>
              <w:jc w:val="center"/>
              <w:rPr>
                <w:sz w:val="20"/>
                <w:szCs w:val="20"/>
              </w:rPr>
            </w:pPr>
            <w:r w:rsidRPr="006324BC">
              <w:rPr>
                <w:rFonts w:ascii="Segoe UI Symbol" w:eastAsia="MS Gothic" w:hAnsi="Segoe UI Symbol" w:cs="Segoe UI Symbol"/>
                <w:sz w:val="22"/>
                <w:szCs w:val="22"/>
              </w:rPr>
              <w:t>☒</w:t>
            </w:r>
          </w:p>
        </w:tc>
        <w:tc>
          <w:tcPr>
            <w:tcW w:w="1133" w:type="dxa"/>
            <w:tcBorders>
              <w:top w:val="dotted" w:sz="4" w:space="0" w:color="auto"/>
              <w:left w:val="nil"/>
              <w:bottom w:val="single" w:sz="4" w:space="0" w:color="auto"/>
              <w:right w:val="nil"/>
            </w:tcBorders>
            <w:shd w:val="clear" w:color="auto" w:fill="auto"/>
            <w:vAlign w:val="center"/>
          </w:tcPr>
          <w:p w:rsidR="006F6A6A" w:rsidRPr="006324BC" w:rsidRDefault="006F6A6A" w:rsidP="00717667">
            <w:pPr>
              <w:rPr>
                <w:sz w:val="20"/>
                <w:szCs w:val="20"/>
              </w:rPr>
            </w:pPr>
            <w:r w:rsidRPr="006324BC">
              <w:rPr>
                <w:sz w:val="20"/>
                <w:szCs w:val="20"/>
              </w:rPr>
              <w:t>Nie</w:t>
            </w:r>
          </w:p>
        </w:tc>
        <w:tc>
          <w:tcPr>
            <w:tcW w:w="547" w:type="dxa"/>
            <w:gridSpan w:val="2"/>
            <w:tcBorders>
              <w:top w:val="dotted" w:sz="4" w:space="0" w:color="auto"/>
              <w:left w:val="nil"/>
              <w:bottom w:val="single" w:sz="4" w:space="0" w:color="auto"/>
              <w:right w:val="nil"/>
            </w:tcBorders>
            <w:shd w:val="clear" w:color="auto" w:fill="auto"/>
            <w:vAlign w:val="center"/>
          </w:tcPr>
          <w:p w:rsidR="006F6A6A" w:rsidRPr="006324BC" w:rsidRDefault="006F6A6A" w:rsidP="00717667">
            <w:pPr>
              <w:ind w:left="-107" w:right="-108"/>
              <w:jc w:val="center"/>
              <w:rPr>
                <w:sz w:val="20"/>
                <w:szCs w:val="20"/>
              </w:rPr>
            </w:pPr>
            <w:r w:rsidRPr="006324BC">
              <w:rPr>
                <w:rFonts w:ascii="Segoe UI Symbol" w:eastAsia="MS Gothic" w:hAnsi="Segoe UI Symbol" w:cs="Segoe UI Symbol"/>
                <w:sz w:val="20"/>
                <w:szCs w:val="20"/>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6F6A6A" w:rsidRPr="006324BC" w:rsidRDefault="006F6A6A" w:rsidP="00717667">
            <w:pPr>
              <w:ind w:left="34"/>
              <w:rPr>
                <w:sz w:val="20"/>
                <w:szCs w:val="20"/>
              </w:rPr>
            </w:pPr>
            <w:r w:rsidRPr="006324BC">
              <w:rPr>
                <w:sz w:val="20"/>
                <w:szCs w:val="20"/>
              </w:rPr>
              <w:t>Čiastočne</w:t>
            </w:r>
          </w:p>
        </w:tc>
      </w:tr>
      <w:tr w:rsidR="006F6A6A" w:rsidRPr="006324BC" w:rsidTr="00717667">
        <w:tc>
          <w:tcPr>
            <w:tcW w:w="3812" w:type="dxa"/>
            <w:tcBorders>
              <w:top w:val="single" w:sz="4" w:space="0" w:color="000000"/>
              <w:left w:val="single" w:sz="4" w:space="0" w:color="auto"/>
              <w:bottom w:val="nil"/>
              <w:right w:val="single" w:sz="4" w:space="0" w:color="auto"/>
            </w:tcBorders>
            <w:shd w:val="clear" w:color="auto" w:fill="E2E2E2"/>
          </w:tcPr>
          <w:p w:rsidR="006F6A6A" w:rsidRPr="006324BC" w:rsidRDefault="006F6A6A" w:rsidP="00717667">
            <w:pPr>
              <w:rPr>
                <w:b/>
                <w:sz w:val="20"/>
                <w:szCs w:val="20"/>
              </w:rPr>
            </w:pPr>
            <w:r w:rsidRPr="006324BC">
              <w:rPr>
                <w:b/>
                <w:sz w:val="20"/>
                <w:szCs w:val="20"/>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single" w:sz="4" w:space="0" w:color="auto"/>
              <w:left w:val="nil"/>
              <w:bottom w:val="dotted" w:sz="4" w:space="0" w:color="auto"/>
              <w:right w:val="nil"/>
            </w:tcBorders>
            <w:shd w:val="clear" w:color="auto" w:fill="auto"/>
            <w:vAlign w:val="center"/>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single" w:sz="4" w:space="0" w:color="auto"/>
              <w:left w:val="nil"/>
              <w:bottom w:val="dotted" w:sz="4" w:space="0" w:color="auto"/>
              <w:right w:val="nil"/>
            </w:tcBorders>
            <w:shd w:val="clear" w:color="auto" w:fill="auto"/>
            <w:vAlign w:val="center"/>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nil"/>
              <w:left w:val="single" w:sz="4" w:space="0" w:color="000000"/>
              <w:bottom w:val="nil"/>
              <w:right w:val="single" w:sz="4" w:space="0" w:color="000000"/>
            </w:tcBorders>
            <w:shd w:val="clear" w:color="auto" w:fill="E2E2E2"/>
          </w:tcPr>
          <w:p w:rsidR="006F6A6A" w:rsidRPr="006324BC" w:rsidRDefault="006F6A6A" w:rsidP="00717667">
            <w:pPr>
              <w:rPr>
                <w:sz w:val="20"/>
                <w:szCs w:val="20"/>
              </w:rPr>
            </w:pPr>
            <w:r w:rsidRPr="006324BC">
              <w:rPr>
                <w:sz w:val="20"/>
                <w:szCs w:val="20"/>
              </w:rPr>
              <w:t xml:space="preserve">    z toho vplyvy na MSP</w:t>
            </w: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1312" w:type="dxa"/>
            <w:gridSpan w:val="3"/>
            <w:tcBorders>
              <w:top w:val="dotted" w:sz="4" w:space="0" w:color="auto"/>
              <w:left w:val="nil"/>
              <w:bottom w:val="dotted" w:sz="4" w:space="0" w:color="auto"/>
              <w:right w:val="nil"/>
            </w:tcBorders>
            <w:shd w:val="clear" w:color="auto" w:fill="auto"/>
            <w:vAlign w:val="center"/>
          </w:tcPr>
          <w:p w:rsidR="006F6A6A" w:rsidRPr="006324BC" w:rsidRDefault="006F6A6A" w:rsidP="00717667">
            <w:pPr>
              <w:ind w:right="-108"/>
              <w:rPr>
                <w:sz w:val="20"/>
                <w:szCs w:val="20"/>
              </w:rPr>
            </w:pPr>
            <w:r w:rsidRPr="006324BC">
              <w:rPr>
                <w:sz w:val="20"/>
                <w:szCs w:val="20"/>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6F6A6A" w:rsidRPr="006324BC" w:rsidRDefault="006F6A6A" w:rsidP="00717667">
            <w:pPr>
              <w:rPr>
                <w:sz w:val="20"/>
                <w:szCs w:val="20"/>
              </w:rPr>
            </w:pPr>
            <w:r w:rsidRPr="006324BC">
              <w:rPr>
                <w:sz w:val="20"/>
                <w:szCs w:val="20"/>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6F6A6A" w:rsidRPr="006324BC" w:rsidRDefault="006F6A6A" w:rsidP="00717667">
            <w:pPr>
              <w:jc w:val="center"/>
              <w:rPr>
                <w:sz w:val="20"/>
                <w:szCs w:val="20"/>
              </w:rPr>
            </w:pPr>
            <w:r w:rsidRPr="006324BC">
              <w:rPr>
                <w:rFonts w:ascii="Segoe UI Symbol" w:eastAsia="MS Gothic" w:hAnsi="Segoe UI Symbol" w:cs="Segoe UI Symbol"/>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6F6A6A" w:rsidRPr="006324BC" w:rsidRDefault="006F6A6A" w:rsidP="00717667">
            <w:pPr>
              <w:ind w:left="54"/>
              <w:rPr>
                <w:sz w:val="20"/>
                <w:szCs w:val="20"/>
              </w:rPr>
            </w:pPr>
            <w:r w:rsidRPr="006324BC">
              <w:rPr>
                <w:sz w:val="20"/>
                <w:szCs w:val="20"/>
              </w:rPr>
              <w:t>Negatívne</w:t>
            </w:r>
          </w:p>
        </w:tc>
      </w:tr>
      <w:tr w:rsidR="006F6A6A" w:rsidRPr="006324BC" w:rsidTr="00717667">
        <w:tc>
          <w:tcPr>
            <w:tcW w:w="3812" w:type="dxa"/>
            <w:tcBorders>
              <w:top w:val="nil"/>
              <w:left w:val="single" w:sz="4" w:space="0" w:color="auto"/>
              <w:bottom w:val="single" w:sz="4" w:space="0" w:color="auto"/>
              <w:right w:val="single" w:sz="4" w:space="0" w:color="auto"/>
            </w:tcBorders>
            <w:shd w:val="clear" w:color="auto" w:fill="E2E2E2"/>
          </w:tcPr>
          <w:p w:rsidR="006F6A6A" w:rsidRPr="006324BC" w:rsidRDefault="006F6A6A" w:rsidP="00717667">
            <w:pPr>
              <w:rPr>
                <w:sz w:val="20"/>
                <w:szCs w:val="20"/>
              </w:rPr>
            </w:pPr>
            <w:r w:rsidRPr="006324BC">
              <w:rPr>
                <w:sz w:val="20"/>
                <w:szCs w:val="20"/>
              </w:rPr>
              <w:t xml:space="preserve">    Mechanizmus znižovania byrokracie    </w:t>
            </w:r>
          </w:p>
          <w:p w:rsidR="006F6A6A" w:rsidRPr="006324BC" w:rsidRDefault="006F6A6A" w:rsidP="00717667">
            <w:pPr>
              <w:rPr>
                <w:b/>
                <w:sz w:val="20"/>
                <w:szCs w:val="20"/>
              </w:rPr>
            </w:pPr>
            <w:r w:rsidRPr="006324BC">
              <w:rPr>
                <w:sz w:val="20"/>
                <w:szCs w:val="20"/>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596" w:type="dxa"/>
            <w:gridSpan w:val="4"/>
            <w:tcBorders>
              <w:top w:val="dotted" w:sz="4" w:space="0" w:color="auto"/>
              <w:left w:val="nil"/>
              <w:bottom w:val="single" w:sz="4" w:space="0" w:color="auto"/>
              <w:right w:val="nil"/>
            </w:tcBorders>
            <w:shd w:val="clear" w:color="auto" w:fill="auto"/>
            <w:vAlign w:val="center"/>
          </w:tcPr>
          <w:p w:rsidR="006F6A6A" w:rsidRPr="006324BC" w:rsidRDefault="006F6A6A" w:rsidP="00717667">
            <w:pPr>
              <w:ind w:right="-108"/>
              <w:rPr>
                <w:b/>
                <w:sz w:val="20"/>
                <w:szCs w:val="20"/>
              </w:rPr>
            </w:pPr>
            <w:r w:rsidRPr="006324BC">
              <w:rPr>
                <w:sz w:val="20"/>
                <w:szCs w:val="20"/>
              </w:rPr>
              <w:t>Áno</w:t>
            </w:r>
          </w:p>
        </w:tc>
        <w:tc>
          <w:tcPr>
            <w:tcW w:w="254" w:type="dxa"/>
            <w:tcBorders>
              <w:top w:val="dotted" w:sz="4" w:space="0" w:color="auto"/>
              <w:left w:val="nil"/>
              <w:bottom w:val="single" w:sz="4" w:space="0" w:color="auto"/>
              <w:right w:val="nil"/>
            </w:tcBorders>
            <w:shd w:val="clear" w:color="auto" w:fill="auto"/>
            <w:vAlign w:val="center"/>
          </w:tcPr>
          <w:p w:rsidR="006F6A6A" w:rsidRPr="006324BC" w:rsidRDefault="006F6A6A" w:rsidP="00717667">
            <w:pPr>
              <w:jc w:val="center"/>
              <w:rPr>
                <w:b/>
                <w:sz w:val="20"/>
                <w:szCs w:val="20"/>
              </w:rPr>
            </w:pPr>
          </w:p>
        </w:tc>
        <w:tc>
          <w:tcPr>
            <w:tcW w:w="1133" w:type="dxa"/>
            <w:tcBorders>
              <w:top w:val="dotted" w:sz="4" w:space="0" w:color="auto"/>
              <w:left w:val="nil"/>
              <w:bottom w:val="single" w:sz="4" w:space="0" w:color="auto"/>
              <w:right w:val="nil"/>
            </w:tcBorders>
            <w:shd w:val="clear" w:color="auto" w:fill="auto"/>
            <w:vAlign w:val="center"/>
          </w:tcPr>
          <w:p w:rsidR="006F6A6A" w:rsidRPr="006324BC" w:rsidRDefault="006F6A6A" w:rsidP="00717667">
            <w:pPr>
              <w:jc w:val="center"/>
              <w:rPr>
                <w:b/>
                <w:sz w:val="20"/>
                <w:szCs w:val="20"/>
              </w:rPr>
            </w:pPr>
          </w:p>
        </w:tc>
        <w:tc>
          <w:tcPr>
            <w:tcW w:w="547" w:type="dxa"/>
            <w:gridSpan w:val="2"/>
            <w:tcBorders>
              <w:top w:val="dotted" w:sz="4" w:space="0" w:color="auto"/>
              <w:left w:val="nil"/>
              <w:bottom w:val="single"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sz w:val="22"/>
                <w:szCs w:val="22"/>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6F6A6A" w:rsidRPr="006324BC" w:rsidRDefault="006F6A6A" w:rsidP="00717667">
            <w:pPr>
              <w:ind w:left="54"/>
              <w:rPr>
                <w:b/>
                <w:sz w:val="20"/>
                <w:szCs w:val="20"/>
              </w:rPr>
            </w:pPr>
            <w:r w:rsidRPr="006324BC">
              <w:rPr>
                <w:sz w:val="20"/>
                <w:szCs w:val="20"/>
              </w:rPr>
              <w:t>Nie</w:t>
            </w:r>
          </w:p>
        </w:tc>
      </w:tr>
      <w:tr w:rsidR="006F6A6A" w:rsidRPr="006324BC" w:rsidTr="00717667">
        <w:tc>
          <w:tcPr>
            <w:tcW w:w="3812" w:type="dxa"/>
            <w:tcBorders>
              <w:top w:val="single" w:sz="4" w:space="0" w:color="000000"/>
              <w:left w:val="single" w:sz="4" w:space="0" w:color="auto"/>
              <w:bottom w:val="single" w:sz="4" w:space="0" w:color="auto"/>
              <w:right w:val="single" w:sz="4" w:space="0" w:color="auto"/>
            </w:tcBorders>
            <w:shd w:val="clear" w:color="auto" w:fill="E2E2E2"/>
          </w:tcPr>
          <w:p w:rsidR="006F6A6A" w:rsidRPr="006324BC" w:rsidRDefault="006F6A6A" w:rsidP="00717667">
            <w:pPr>
              <w:rPr>
                <w:b/>
                <w:sz w:val="20"/>
                <w:szCs w:val="20"/>
              </w:rPr>
            </w:pPr>
            <w:r w:rsidRPr="006324BC">
              <w:rPr>
                <w:b/>
                <w:sz w:val="20"/>
                <w:szCs w:val="20"/>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312" w:type="dxa"/>
            <w:gridSpan w:val="3"/>
            <w:tcBorders>
              <w:top w:val="single" w:sz="4" w:space="0" w:color="auto"/>
              <w:left w:val="nil"/>
              <w:bottom w:val="single" w:sz="4" w:space="0" w:color="auto"/>
              <w:right w:val="nil"/>
            </w:tcBorders>
            <w:shd w:val="clear" w:color="auto" w:fill="auto"/>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single" w:sz="4" w:space="0" w:color="auto"/>
              <w:left w:val="single" w:sz="4" w:space="0" w:color="auto"/>
              <w:bottom w:val="single" w:sz="4" w:space="0" w:color="auto"/>
              <w:right w:val="single" w:sz="4" w:space="0" w:color="auto"/>
            </w:tcBorders>
            <w:shd w:val="clear" w:color="auto" w:fill="E2E2E2"/>
          </w:tcPr>
          <w:p w:rsidR="006F6A6A" w:rsidRPr="006324BC" w:rsidRDefault="006F6A6A" w:rsidP="00717667">
            <w:pPr>
              <w:rPr>
                <w:b/>
                <w:sz w:val="20"/>
                <w:szCs w:val="20"/>
              </w:rPr>
            </w:pPr>
            <w:r w:rsidRPr="006324BC">
              <w:rPr>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single" w:sz="4" w:space="0" w:color="auto"/>
              <w:left w:val="nil"/>
              <w:bottom w:val="single" w:sz="4" w:space="0" w:color="auto"/>
              <w:right w:val="nil"/>
            </w:tcBorders>
            <w:shd w:val="clear" w:color="auto" w:fill="auto"/>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single" w:sz="4" w:space="0" w:color="auto"/>
              <w:left w:val="nil"/>
              <w:bottom w:val="single" w:sz="4" w:space="0" w:color="auto"/>
              <w:right w:val="nil"/>
            </w:tcBorders>
            <w:shd w:val="clear" w:color="auto" w:fill="auto"/>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single" w:sz="4" w:space="0" w:color="auto"/>
              <w:left w:val="single" w:sz="4" w:space="0" w:color="auto"/>
              <w:bottom w:val="single" w:sz="4" w:space="0" w:color="auto"/>
              <w:right w:val="single" w:sz="4" w:space="0" w:color="auto"/>
            </w:tcBorders>
            <w:shd w:val="clear" w:color="auto" w:fill="E2E2E2"/>
          </w:tcPr>
          <w:p w:rsidR="006F6A6A" w:rsidRPr="006324BC" w:rsidRDefault="006F6A6A" w:rsidP="00717667">
            <w:pPr>
              <w:rPr>
                <w:b/>
                <w:sz w:val="20"/>
                <w:szCs w:val="20"/>
              </w:rPr>
            </w:pPr>
            <w:r w:rsidRPr="006324BC">
              <w:rPr>
                <w:b/>
                <w:sz w:val="20"/>
                <w:szCs w:val="20"/>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single" w:sz="4" w:space="0" w:color="auto"/>
              <w:left w:val="nil"/>
              <w:bottom w:val="single" w:sz="4" w:space="0" w:color="auto"/>
              <w:right w:val="nil"/>
            </w:tcBorders>
            <w:shd w:val="clear" w:color="auto" w:fill="auto"/>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single" w:sz="4" w:space="0" w:color="auto"/>
              <w:left w:val="nil"/>
              <w:bottom w:val="single" w:sz="4" w:space="0" w:color="auto"/>
              <w:right w:val="nil"/>
            </w:tcBorders>
            <w:shd w:val="clear" w:color="auto" w:fill="auto"/>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rPr>
                <w:b/>
                <w:sz w:val="20"/>
                <w:szCs w:val="20"/>
              </w:rPr>
            </w:pPr>
            <w:r w:rsidRPr="006324BC">
              <w:rPr>
                <w:rFonts w:eastAsia="Calibri"/>
                <w:b/>
                <w:sz w:val="20"/>
                <w:szCs w:val="20"/>
                <w:lang w:eastAsia="en-US"/>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rsidR="006F6A6A" w:rsidRPr="006324BC" w:rsidRDefault="006F6A6A" w:rsidP="00717667">
            <w:pPr>
              <w:jc w:val="center"/>
              <w:rPr>
                <w:rFonts w:eastAsia="MS Mincho"/>
                <w:b/>
                <w:sz w:val="20"/>
                <w:szCs w:val="20"/>
              </w:rPr>
            </w:pPr>
          </w:p>
        </w:tc>
        <w:tc>
          <w:tcPr>
            <w:tcW w:w="1281" w:type="dxa"/>
            <w:gridSpan w:val="2"/>
            <w:tcBorders>
              <w:top w:val="single" w:sz="4" w:space="0" w:color="auto"/>
              <w:left w:val="nil"/>
              <w:bottom w:val="nil"/>
              <w:right w:val="nil"/>
            </w:tcBorders>
            <w:shd w:val="clear" w:color="auto" w:fill="auto"/>
          </w:tcPr>
          <w:p w:rsidR="006F6A6A" w:rsidRPr="006324BC" w:rsidRDefault="006F6A6A" w:rsidP="00717667">
            <w:pPr>
              <w:ind w:right="-108"/>
              <w:rPr>
                <w:b/>
                <w:sz w:val="20"/>
                <w:szCs w:val="20"/>
              </w:rPr>
            </w:pPr>
          </w:p>
        </w:tc>
        <w:tc>
          <w:tcPr>
            <w:tcW w:w="569" w:type="dxa"/>
            <w:gridSpan w:val="3"/>
            <w:tcBorders>
              <w:top w:val="single" w:sz="4" w:space="0" w:color="auto"/>
              <w:left w:val="nil"/>
              <w:bottom w:val="nil"/>
              <w:right w:val="nil"/>
            </w:tcBorders>
            <w:shd w:val="clear" w:color="auto" w:fill="auto"/>
          </w:tcPr>
          <w:p w:rsidR="006F6A6A" w:rsidRPr="006324BC" w:rsidRDefault="006F6A6A" w:rsidP="00717667">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6F6A6A" w:rsidRPr="006324BC" w:rsidRDefault="006F6A6A" w:rsidP="00717667">
            <w:pPr>
              <w:rPr>
                <w:b/>
                <w:sz w:val="20"/>
                <w:szCs w:val="20"/>
              </w:rPr>
            </w:pPr>
          </w:p>
        </w:tc>
        <w:tc>
          <w:tcPr>
            <w:tcW w:w="547" w:type="dxa"/>
            <w:gridSpan w:val="2"/>
            <w:tcBorders>
              <w:top w:val="single" w:sz="4" w:space="0" w:color="auto"/>
              <w:left w:val="nil"/>
              <w:bottom w:val="nil"/>
              <w:right w:val="nil"/>
            </w:tcBorders>
            <w:shd w:val="clear" w:color="auto" w:fill="auto"/>
          </w:tcPr>
          <w:p w:rsidR="006F6A6A" w:rsidRPr="006324BC" w:rsidRDefault="006F6A6A" w:rsidP="00717667">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6F6A6A" w:rsidRPr="006324BC" w:rsidRDefault="006F6A6A" w:rsidP="00717667">
            <w:pPr>
              <w:ind w:left="54"/>
              <w:rPr>
                <w:b/>
                <w:sz w:val="20"/>
                <w:szCs w:val="20"/>
              </w:rPr>
            </w:pPr>
          </w:p>
        </w:tc>
      </w:tr>
      <w:tr w:rsidR="006F6A6A" w:rsidRPr="006324BC" w:rsidTr="00717667">
        <w:tc>
          <w:tcPr>
            <w:tcW w:w="3812" w:type="dxa"/>
            <w:tcBorders>
              <w:top w:val="nil"/>
              <w:left w:val="single" w:sz="4" w:space="0" w:color="auto"/>
              <w:bottom w:val="nil"/>
              <w:right w:val="single" w:sz="4" w:space="0" w:color="auto"/>
            </w:tcBorders>
            <w:shd w:val="clear" w:color="auto" w:fill="E2E2E2"/>
          </w:tcPr>
          <w:p w:rsidR="006F6A6A" w:rsidRPr="006324BC" w:rsidRDefault="006F6A6A" w:rsidP="00717667">
            <w:pPr>
              <w:ind w:left="196" w:hanging="196"/>
              <w:rPr>
                <w:rFonts w:eastAsia="Calibri"/>
                <w:b/>
                <w:sz w:val="20"/>
                <w:szCs w:val="20"/>
                <w:lang w:eastAsia="en-US"/>
              </w:rPr>
            </w:pPr>
            <w:r w:rsidRPr="006324BC">
              <w:rPr>
                <w:rFonts w:eastAsia="Calibri"/>
                <w:b/>
                <w:sz w:val="20"/>
                <w:szCs w:val="20"/>
                <w:lang w:eastAsia="en-US"/>
              </w:rPr>
              <w:t xml:space="preserve">    vplyvy služieb verejnej správy na občana</w:t>
            </w:r>
          </w:p>
        </w:tc>
        <w:tc>
          <w:tcPr>
            <w:tcW w:w="541" w:type="dxa"/>
            <w:gridSpan w:val="2"/>
            <w:tcBorders>
              <w:top w:val="nil"/>
              <w:left w:val="single" w:sz="4" w:space="0" w:color="auto"/>
              <w:bottom w:val="dotted"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nil"/>
              <w:left w:val="nil"/>
              <w:bottom w:val="dotted" w:sz="4" w:space="0" w:color="auto"/>
              <w:right w:val="nil"/>
            </w:tcBorders>
            <w:shd w:val="clear" w:color="auto" w:fill="auto"/>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nil"/>
              <w:left w:val="nil"/>
              <w:bottom w:val="dotted"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nil"/>
              <w:left w:val="nil"/>
              <w:bottom w:val="dotted" w:sz="4" w:space="0" w:color="auto"/>
              <w:right w:val="nil"/>
            </w:tcBorders>
            <w:shd w:val="clear" w:color="auto" w:fill="auto"/>
          </w:tcPr>
          <w:p w:rsidR="006F6A6A" w:rsidRPr="006324BC" w:rsidRDefault="006F6A6A" w:rsidP="00717667">
            <w:pPr>
              <w:rPr>
                <w:b/>
                <w:sz w:val="20"/>
                <w:szCs w:val="20"/>
              </w:rPr>
            </w:pPr>
            <w:r w:rsidRPr="006324BC">
              <w:rPr>
                <w:b/>
                <w:sz w:val="20"/>
                <w:szCs w:val="20"/>
              </w:rPr>
              <w:t>Žiadne</w:t>
            </w:r>
          </w:p>
        </w:tc>
        <w:tc>
          <w:tcPr>
            <w:tcW w:w="547" w:type="dxa"/>
            <w:gridSpan w:val="2"/>
            <w:tcBorders>
              <w:top w:val="nil"/>
              <w:left w:val="nil"/>
              <w:bottom w:val="dotted" w:sz="4" w:space="0" w:color="auto"/>
              <w:right w:val="nil"/>
            </w:tcBorders>
            <w:shd w:val="clear" w:color="auto" w:fill="auto"/>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nil"/>
              <w:left w:val="nil"/>
              <w:bottom w:val="dotted" w:sz="4" w:space="0" w:color="auto"/>
              <w:right w:val="single" w:sz="4" w:space="0" w:color="auto"/>
            </w:tcBorders>
            <w:shd w:val="clear" w:color="auto" w:fill="auto"/>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nil"/>
              <w:left w:val="single" w:sz="4" w:space="0" w:color="auto"/>
              <w:bottom w:val="nil"/>
              <w:right w:val="single" w:sz="4" w:space="0" w:color="auto"/>
            </w:tcBorders>
            <w:shd w:val="clear" w:color="auto" w:fill="E2E2E2"/>
          </w:tcPr>
          <w:p w:rsidR="006F6A6A" w:rsidRPr="006324BC" w:rsidRDefault="006F6A6A" w:rsidP="00717667">
            <w:pPr>
              <w:ind w:left="168" w:hanging="168"/>
              <w:rPr>
                <w:rFonts w:eastAsia="Calibri"/>
                <w:b/>
                <w:sz w:val="20"/>
                <w:szCs w:val="20"/>
                <w:lang w:eastAsia="en-US"/>
              </w:rPr>
            </w:pPr>
            <w:r w:rsidRPr="006324BC">
              <w:rPr>
                <w:rFonts w:eastAsia="Calibri"/>
                <w:b/>
                <w:sz w:val="20"/>
                <w:szCs w:val="20"/>
                <w:lang w:eastAsia="en-US"/>
              </w:rPr>
              <w:t xml:space="preserve">    vplyvy na procesy služieb vo verejnej správe</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dotted" w:sz="4" w:space="0" w:color="auto"/>
              <w:left w:val="nil"/>
              <w:bottom w:val="dotted" w:sz="4" w:space="0" w:color="auto"/>
              <w:right w:val="nil"/>
            </w:tcBorders>
            <w:shd w:val="clear" w:color="auto" w:fill="auto"/>
            <w:vAlign w:val="center"/>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dotted" w:sz="4" w:space="0" w:color="auto"/>
              <w:left w:val="nil"/>
              <w:bottom w:val="dotted" w:sz="4" w:space="0" w:color="auto"/>
              <w:right w:val="nil"/>
            </w:tcBorders>
            <w:shd w:val="clear" w:color="auto" w:fill="auto"/>
            <w:vAlign w:val="center"/>
          </w:tcPr>
          <w:p w:rsidR="006F6A6A" w:rsidRPr="006324BC" w:rsidRDefault="006F6A6A" w:rsidP="00717667">
            <w:pPr>
              <w:rPr>
                <w:b/>
                <w:sz w:val="20"/>
                <w:szCs w:val="20"/>
              </w:rPr>
            </w:pPr>
            <w:r w:rsidRPr="006324BC">
              <w:rPr>
                <w:b/>
                <w:sz w:val="20"/>
                <w:szCs w:val="20"/>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6F6A6A" w:rsidRPr="006324BC" w:rsidRDefault="006F6A6A" w:rsidP="00717667">
            <w:pPr>
              <w:ind w:left="54"/>
              <w:rPr>
                <w:b/>
                <w:sz w:val="20"/>
                <w:szCs w:val="20"/>
              </w:rPr>
            </w:pPr>
            <w:r w:rsidRPr="006324BC">
              <w:rPr>
                <w:b/>
                <w:sz w:val="20"/>
                <w:szCs w:val="20"/>
              </w:rPr>
              <w:t>Negatívne</w:t>
            </w:r>
          </w:p>
        </w:tc>
      </w:tr>
      <w:tr w:rsidR="006F6A6A" w:rsidRPr="006324BC" w:rsidTr="00717667">
        <w:tc>
          <w:tcPr>
            <w:tcW w:w="3812" w:type="dxa"/>
            <w:tcBorders>
              <w:top w:val="single" w:sz="4" w:space="0" w:color="000000"/>
              <w:left w:val="single" w:sz="4" w:space="0" w:color="auto"/>
              <w:bottom w:val="single" w:sz="4" w:space="0" w:color="auto"/>
              <w:right w:val="single" w:sz="4" w:space="0" w:color="auto"/>
            </w:tcBorders>
            <w:shd w:val="clear" w:color="auto" w:fill="E2E2E2"/>
          </w:tcPr>
          <w:p w:rsidR="006F6A6A" w:rsidRPr="006324BC" w:rsidRDefault="006F6A6A" w:rsidP="00717667">
            <w:pPr>
              <w:rPr>
                <w:b/>
                <w:sz w:val="20"/>
                <w:szCs w:val="20"/>
              </w:rPr>
            </w:pPr>
            <w:r w:rsidRPr="006324BC">
              <w:rPr>
                <w:b/>
                <w:sz w:val="20"/>
                <w:szCs w:val="20"/>
                <w:lang w:eastAsia="en-US"/>
              </w:rPr>
              <w:t>Vplyvy na manželstvo, rodičovstvo a rodinu</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312" w:type="dxa"/>
            <w:gridSpan w:val="3"/>
            <w:tcBorders>
              <w:top w:val="single" w:sz="4" w:space="0" w:color="auto"/>
              <w:left w:val="nil"/>
              <w:bottom w:val="single" w:sz="4" w:space="0" w:color="auto"/>
              <w:right w:val="nil"/>
            </w:tcBorders>
            <w:shd w:val="clear" w:color="auto" w:fill="auto"/>
            <w:vAlign w:val="center"/>
          </w:tcPr>
          <w:p w:rsidR="006F6A6A" w:rsidRPr="006324BC" w:rsidRDefault="006F6A6A" w:rsidP="00717667">
            <w:pPr>
              <w:ind w:right="-108"/>
              <w:rPr>
                <w:b/>
                <w:sz w:val="20"/>
                <w:szCs w:val="20"/>
              </w:rPr>
            </w:pPr>
            <w:r w:rsidRPr="006324BC">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2"/>
                <w:szCs w:val="22"/>
              </w:rPr>
              <w:t>☒</w:t>
            </w:r>
          </w:p>
        </w:tc>
        <w:tc>
          <w:tcPr>
            <w:tcW w:w="1133" w:type="dxa"/>
            <w:tcBorders>
              <w:top w:val="single" w:sz="4" w:space="0" w:color="auto"/>
              <w:left w:val="nil"/>
              <w:bottom w:val="single" w:sz="4" w:space="0" w:color="auto"/>
              <w:right w:val="nil"/>
            </w:tcBorders>
            <w:shd w:val="clear" w:color="auto" w:fill="auto"/>
            <w:vAlign w:val="center"/>
          </w:tcPr>
          <w:p w:rsidR="006F6A6A" w:rsidRPr="006324BC" w:rsidRDefault="006F6A6A" w:rsidP="00717667">
            <w:pPr>
              <w:rPr>
                <w:b/>
                <w:sz w:val="20"/>
                <w:szCs w:val="20"/>
              </w:rPr>
            </w:pPr>
            <w:r w:rsidRPr="006324BC">
              <w:rPr>
                <w:b/>
                <w:sz w:val="20"/>
                <w:szCs w:val="20"/>
              </w:rPr>
              <w:t>Žiadne</w:t>
            </w:r>
          </w:p>
        </w:tc>
        <w:tc>
          <w:tcPr>
            <w:tcW w:w="547" w:type="dxa"/>
            <w:gridSpan w:val="2"/>
            <w:tcBorders>
              <w:top w:val="single" w:sz="4" w:space="0" w:color="auto"/>
              <w:left w:val="nil"/>
              <w:bottom w:val="single" w:sz="4" w:space="0" w:color="auto"/>
              <w:right w:val="nil"/>
            </w:tcBorders>
            <w:shd w:val="clear" w:color="auto" w:fill="auto"/>
            <w:vAlign w:val="center"/>
          </w:tcPr>
          <w:p w:rsidR="006F6A6A" w:rsidRPr="006324BC" w:rsidRDefault="006F6A6A" w:rsidP="00717667">
            <w:pPr>
              <w:jc w:val="center"/>
              <w:rPr>
                <w:b/>
                <w:sz w:val="20"/>
                <w:szCs w:val="20"/>
              </w:rPr>
            </w:pPr>
            <w:r w:rsidRPr="006324BC">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6F6A6A" w:rsidRPr="006324BC" w:rsidRDefault="006F6A6A" w:rsidP="00717667">
            <w:pPr>
              <w:ind w:left="54"/>
              <w:rPr>
                <w:b/>
                <w:sz w:val="20"/>
                <w:szCs w:val="20"/>
              </w:rPr>
            </w:pPr>
            <w:r w:rsidRPr="006324BC">
              <w:rPr>
                <w:b/>
                <w:sz w:val="20"/>
                <w:szCs w:val="20"/>
              </w:rPr>
              <w:t>Negatívne</w:t>
            </w:r>
          </w:p>
        </w:tc>
      </w:tr>
    </w:tbl>
    <w:p w:rsidR="006F6A6A" w:rsidRPr="006324BC" w:rsidRDefault="006F6A6A" w:rsidP="006F6A6A">
      <w:pPr>
        <w:ind w:right="141"/>
        <w:rPr>
          <w:b/>
          <w:sz w:val="20"/>
          <w:szCs w:val="20"/>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6F6A6A" w:rsidRPr="006324BC" w:rsidTr="00717667">
        <w:tc>
          <w:tcPr>
            <w:tcW w:w="9176" w:type="dxa"/>
            <w:tcBorders>
              <w:top w:val="single" w:sz="4" w:space="0" w:color="auto"/>
              <w:left w:val="single" w:sz="4" w:space="0" w:color="auto"/>
              <w:bottom w:val="nil"/>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lastRenderedPageBreak/>
              <w:t>Poznámky</w:t>
            </w:r>
          </w:p>
        </w:tc>
      </w:tr>
      <w:tr w:rsidR="006F6A6A" w:rsidRPr="006324BC" w:rsidTr="00717667">
        <w:trPr>
          <w:trHeight w:val="713"/>
        </w:trPr>
        <w:tc>
          <w:tcPr>
            <w:tcW w:w="9176" w:type="dxa"/>
            <w:tcBorders>
              <w:top w:val="nil"/>
              <w:left w:val="single" w:sz="4" w:space="0" w:color="auto"/>
              <w:bottom w:val="single" w:sz="4" w:space="0" w:color="FFFFFF"/>
              <w:right w:val="single" w:sz="4" w:space="0" w:color="auto"/>
            </w:tcBorders>
            <w:shd w:val="clear" w:color="auto" w:fill="auto"/>
          </w:tcPr>
          <w:p w:rsidR="006F6A6A" w:rsidRPr="006324BC" w:rsidRDefault="006F6A6A" w:rsidP="00717667">
            <w:pPr>
              <w:jc w:val="both"/>
              <w:rPr>
                <w:i/>
                <w:sz w:val="20"/>
                <w:szCs w:val="20"/>
              </w:rPr>
            </w:pPr>
            <w:r w:rsidRPr="006324BC">
              <w:rPr>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6F6A6A" w:rsidRPr="006324BC" w:rsidRDefault="006F6A6A" w:rsidP="00717667">
            <w:pPr>
              <w:ind w:left="426"/>
              <w:contextualSpacing/>
              <w:rPr>
                <w:rFonts w:eastAsia="Calibri"/>
                <w:b/>
                <w:sz w:val="20"/>
                <w:szCs w:val="20"/>
                <w:lang w:eastAsia="en-US"/>
              </w:rPr>
            </w:pPr>
            <w:r w:rsidRPr="006324BC">
              <w:rPr>
                <w:rFonts w:eastAsia="Calibri"/>
                <w:bCs/>
                <w:sz w:val="20"/>
                <w:szCs w:val="20"/>
                <w:lang w:eastAsia="en-US"/>
              </w:rPr>
              <w:t>n/a</w:t>
            </w:r>
          </w:p>
        </w:tc>
      </w:tr>
      <w:tr w:rsidR="006F6A6A" w:rsidRPr="006324BC" w:rsidTr="00717667">
        <w:tc>
          <w:tcPr>
            <w:tcW w:w="9176" w:type="dxa"/>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sz w:val="22"/>
                <w:szCs w:val="22"/>
                <w:lang w:eastAsia="en-US"/>
              </w:rPr>
            </w:pPr>
            <w:r w:rsidRPr="006324BC">
              <w:rPr>
                <w:rFonts w:eastAsia="Calibri"/>
                <w:b/>
                <w:sz w:val="22"/>
                <w:szCs w:val="22"/>
                <w:lang w:eastAsia="en-US"/>
              </w:rPr>
              <w:t>Kontakt na spracovateľa</w:t>
            </w:r>
          </w:p>
        </w:tc>
      </w:tr>
      <w:tr w:rsidR="006F6A6A" w:rsidRPr="006324BC" w:rsidTr="0071766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F6A6A" w:rsidRDefault="006F6A6A" w:rsidP="00717667">
            <w:pPr>
              <w:rPr>
                <w:i/>
                <w:sz w:val="20"/>
                <w:szCs w:val="20"/>
              </w:rPr>
            </w:pPr>
            <w:r w:rsidRPr="006324BC">
              <w:rPr>
                <w:i/>
                <w:sz w:val="20"/>
                <w:szCs w:val="20"/>
              </w:rPr>
              <w:t>Uveďte údaje na kontaktnú osobu, ktorú je možné kontaktovať v súvislosti s posúdením vybraných vplyvov.</w:t>
            </w:r>
          </w:p>
          <w:p w:rsidR="006F6A6A" w:rsidRPr="00B514A4" w:rsidRDefault="006F6A6A" w:rsidP="00717667">
            <w:pPr>
              <w:jc w:val="both"/>
              <w:rPr>
                <w:sz w:val="20"/>
                <w:szCs w:val="20"/>
              </w:rPr>
            </w:pPr>
            <w:r w:rsidRPr="00B514A4">
              <w:rPr>
                <w:sz w:val="20"/>
                <w:szCs w:val="20"/>
              </w:rPr>
              <w:t xml:space="preserve">Ministerstvo zdravotníctva SR </w:t>
            </w:r>
          </w:p>
          <w:p w:rsidR="006F6A6A" w:rsidRPr="00B514A4" w:rsidRDefault="006F6A6A" w:rsidP="00717667">
            <w:pPr>
              <w:jc w:val="both"/>
              <w:rPr>
                <w:sz w:val="20"/>
                <w:szCs w:val="20"/>
              </w:rPr>
            </w:pPr>
            <w:r w:rsidRPr="00B514A4">
              <w:rPr>
                <w:sz w:val="20"/>
                <w:szCs w:val="20"/>
              </w:rPr>
              <w:t>Sekcia zdravia</w:t>
            </w:r>
          </w:p>
          <w:p w:rsidR="006F6A6A" w:rsidRPr="00B514A4" w:rsidRDefault="006F6A6A" w:rsidP="00717667">
            <w:pPr>
              <w:jc w:val="both"/>
              <w:rPr>
                <w:sz w:val="20"/>
                <w:szCs w:val="20"/>
              </w:rPr>
            </w:pPr>
            <w:r w:rsidRPr="00B514A4">
              <w:rPr>
                <w:sz w:val="20"/>
                <w:szCs w:val="20"/>
              </w:rPr>
              <w:t>Odbor zdravotnej starostlivosti</w:t>
            </w:r>
          </w:p>
          <w:p w:rsidR="006F6A6A" w:rsidRPr="00B514A4" w:rsidRDefault="006F6A6A" w:rsidP="00717667">
            <w:pPr>
              <w:jc w:val="both"/>
              <w:rPr>
                <w:sz w:val="20"/>
                <w:szCs w:val="20"/>
              </w:rPr>
            </w:pPr>
            <w:r w:rsidRPr="00B514A4">
              <w:rPr>
                <w:sz w:val="20"/>
                <w:szCs w:val="20"/>
              </w:rPr>
              <w:t>Oddelenie modernizácie psychiatrickej a psychologickej starostlivosti</w:t>
            </w:r>
          </w:p>
          <w:p w:rsidR="006F6A6A" w:rsidRPr="00B514A4" w:rsidRDefault="006F6A6A" w:rsidP="00717667">
            <w:pPr>
              <w:jc w:val="both"/>
              <w:rPr>
                <w:sz w:val="20"/>
                <w:szCs w:val="20"/>
              </w:rPr>
            </w:pPr>
            <w:r w:rsidRPr="00B514A4">
              <w:rPr>
                <w:sz w:val="20"/>
                <w:szCs w:val="20"/>
              </w:rPr>
              <w:t>Limbová 2</w:t>
            </w:r>
          </w:p>
          <w:p w:rsidR="006F6A6A" w:rsidRDefault="006F6A6A" w:rsidP="00717667">
            <w:pPr>
              <w:rPr>
                <w:sz w:val="20"/>
                <w:szCs w:val="20"/>
              </w:rPr>
            </w:pPr>
            <w:r w:rsidRPr="00B514A4">
              <w:rPr>
                <w:sz w:val="20"/>
                <w:szCs w:val="20"/>
              </w:rPr>
              <w:t>837 52 Bratislava</w:t>
            </w:r>
          </w:p>
          <w:p w:rsidR="006F6A6A" w:rsidRPr="006324BC" w:rsidRDefault="006F6A6A" w:rsidP="00717667">
            <w:pPr>
              <w:rPr>
                <w:i/>
                <w:sz w:val="20"/>
                <w:szCs w:val="20"/>
              </w:rPr>
            </w:pPr>
            <w:r>
              <w:rPr>
                <w:sz w:val="20"/>
                <w:szCs w:val="20"/>
              </w:rPr>
              <w:t xml:space="preserve">PhDr. </w:t>
            </w:r>
            <w:r w:rsidRPr="00B514A4">
              <w:rPr>
                <w:sz w:val="20"/>
                <w:szCs w:val="20"/>
              </w:rPr>
              <w:t>Oľga Lukačovičová, MPH</w:t>
            </w:r>
            <w:r>
              <w:rPr>
                <w:sz w:val="20"/>
                <w:szCs w:val="20"/>
              </w:rPr>
              <w:t xml:space="preserve"> – 0903045020, </w:t>
            </w:r>
            <w:hyperlink r:id="rId13" w:history="1">
              <w:r w:rsidRPr="004029C2">
                <w:rPr>
                  <w:rStyle w:val="Hypertextovprepojenie"/>
                  <w:sz w:val="20"/>
                  <w:szCs w:val="20"/>
                </w:rPr>
                <w:t>olga.lukacovicova@health.gov.sk</w:t>
              </w:r>
            </w:hyperlink>
          </w:p>
        </w:tc>
      </w:tr>
      <w:tr w:rsidR="006F6A6A" w:rsidRPr="006324BC" w:rsidTr="00717667">
        <w:tc>
          <w:tcPr>
            <w:tcW w:w="9176" w:type="dxa"/>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26"/>
              <w:contextualSpacing/>
              <w:rPr>
                <w:rFonts w:eastAsia="Calibri"/>
                <w:b/>
                <w:lang w:eastAsia="en-US"/>
              </w:rPr>
            </w:pPr>
            <w:r w:rsidRPr="006324BC">
              <w:rPr>
                <w:rFonts w:eastAsia="Calibri"/>
                <w:b/>
                <w:lang w:eastAsia="en-US"/>
              </w:rPr>
              <w:t>Zdroje</w:t>
            </w:r>
          </w:p>
        </w:tc>
      </w:tr>
      <w:tr w:rsidR="006F6A6A" w:rsidRPr="006324BC" w:rsidTr="0071766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F6A6A" w:rsidRPr="006324BC" w:rsidRDefault="006F6A6A" w:rsidP="00717667">
            <w:pPr>
              <w:jc w:val="both"/>
              <w:rPr>
                <w:i/>
                <w:sz w:val="20"/>
                <w:szCs w:val="20"/>
              </w:rPr>
            </w:pPr>
            <w:r w:rsidRPr="006324BC">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324BC">
              <w:rPr>
                <w:rFonts w:eastAsia="Calibri"/>
                <w:sz w:val="22"/>
                <w:szCs w:val="22"/>
                <w:lang w:eastAsia="en-US"/>
              </w:rPr>
              <w:t xml:space="preserve"> </w:t>
            </w:r>
          </w:p>
          <w:p w:rsidR="006F6A6A" w:rsidRPr="006324BC" w:rsidRDefault="006F6A6A" w:rsidP="00717667">
            <w:pPr>
              <w:jc w:val="both"/>
              <w:rPr>
                <w:rFonts w:eastAsia="Calibri"/>
                <w:sz w:val="20"/>
                <w:szCs w:val="20"/>
              </w:rPr>
            </w:pPr>
            <w:r w:rsidRPr="006324BC">
              <w:rPr>
                <w:rFonts w:eastAsia="SimSun"/>
                <w:sz w:val="20"/>
                <w:szCs w:val="20"/>
                <w:lang w:eastAsia="en-US"/>
              </w:rPr>
              <w:t xml:space="preserve">Súvisiace platné právne predpisy, údaje zdravotných poisťovní, Národné centrum zdravotníckych informácií, údaje od poskytovateľov zdravotnej starostlivosti, </w:t>
            </w:r>
            <w:r w:rsidRPr="006324BC">
              <w:rPr>
                <w:sz w:val="20"/>
                <w:szCs w:val="20"/>
              </w:rPr>
              <w:t>uznesenia Slovenskej republiky č. 489/2008 a č. 145/2017.</w:t>
            </w:r>
          </w:p>
          <w:p w:rsidR="006F6A6A" w:rsidRPr="006324BC" w:rsidRDefault="006F6A6A" w:rsidP="00717667">
            <w:pPr>
              <w:jc w:val="both"/>
              <w:rPr>
                <w:sz w:val="20"/>
                <w:szCs w:val="20"/>
              </w:rPr>
            </w:pPr>
            <w:r w:rsidRPr="006324BC">
              <w:rPr>
                <w:sz w:val="20"/>
                <w:szCs w:val="20"/>
              </w:rPr>
              <w:t>Stanovisko Slovenskej Psychiatrickej spoločnosti (SPsS), organizačnej zložky Slovenskej lekárskej spoločnosti, o.</w:t>
            </w:r>
            <w:r>
              <w:rPr>
                <w:sz w:val="20"/>
                <w:szCs w:val="20"/>
              </w:rPr>
              <w:t xml:space="preserve"> </w:t>
            </w:r>
            <w:r w:rsidRPr="006324BC">
              <w:rPr>
                <w:sz w:val="20"/>
                <w:szCs w:val="20"/>
              </w:rPr>
              <w:t xml:space="preserve">z. Bratislava k poskytovaniu zdravotnej starostlivosti v detencii. </w:t>
            </w:r>
          </w:p>
          <w:p w:rsidR="006F6A6A" w:rsidRPr="006324BC" w:rsidRDefault="006F6A6A" w:rsidP="00717667">
            <w:pPr>
              <w:jc w:val="both"/>
              <w:rPr>
                <w:sz w:val="20"/>
                <w:szCs w:val="20"/>
              </w:rPr>
            </w:pPr>
            <w:r w:rsidRPr="006324BC">
              <w:rPr>
                <w:sz w:val="20"/>
                <w:szCs w:val="20"/>
              </w:rPr>
              <w:t>Konzultácie a spolupráca s odborníkmi z Psychiatrickej nemocnice Hronovce a ZVJS.</w:t>
            </w:r>
          </w:p>
          <w:p w:rsidR="006F6A6A" w:rsidRPr="006324BC" w:rsidRDefault="006F6A6A" w:rsidP="00717667">
            <w:pPr>
              <w:jc w:val="both"/>
              <w:rPr>
                <w:b/>
                <w:sz w:val="20"/>
                <w:szCs w:val="20"/>
              </w:rPr>
            </w:pPr>
            <w:r w:rsidRPr="006324BC">
              <w:rPr>
                <w:sz w:val="20"/>
                <w:szCs w:val="20"/>
              </w:rPr>
              <w:t>Konzultácia so zástupcami ZVJS k poskytovaniu zdravotnej starostlivosti v Nemocnici pre obvinených a odsúdených a Ústave na výkon trestu odňatia slobody v Trenčíne, ktorej zriaďovateľom je MS SR a spolupráca v oblasti súvisiacej s výkonom väzby a ochranou poriadku a bezpečnosti v detenčnom ústave.</w:t>
            </w:r>
          </w:p>
        </w:tc>
      </w:tr>
      <w:tr w:rsidR="006F6A6A" w:rsidRPr="006324BC" w:rsidTr="00717667">
        <w:tc>
          <w:tcPr>
            <w:tcW w:w="9176" w:type="dxa"/>
            <w:tcBorders>
              <w:top w:val="single" w:sz="4" w:space="0" w:color="auto"/>
              <w:left w:val="single" w:sz="4" w:space="0" w:color="auto"/>
              <w:bottom w:val="single" w:sz="4" w:space="0" w:color="FFFFFF"/>
              <w:right w:val="single" w:sz="4" w:space="0" w:color="auto"/>
            </w:tcBorders>
            <w:shd w:val="clear" w:color="auto" w:fill="E2E2E2"/>
          </w:tcPr>
          <w:p w:rsidR="006F6A6A" w:rsidRPr="006324BC" w:rsidRDefault="006F6A6A" w:rsidP="00717667">
            <w:pPr>
              <w:numPr>
                <w:ilvl w:val="0"/>
                <w:numId w:val="10"/>
              </w:numPr>
              <w:ind w:left="447" w:hanging="425"/>
              <w:contextualSpacing/>
              <w:rPr>
                <w:rFonts w:eastAsia="Calibri"/>
                <w:b/>
                <w:lang w:eastAsia="en-US"/>
              </w:rPr>
            </w:pPr>
            <w:r w:rsidRPr="006324BC">
              <w:rPr>
                <w:rFonts w:eastAsia="Calibri"/>
                <w:b/>
                <w:lang w:eastAsia="en-US"/>
              </w:rPr>
              <w:t>Stanovisko Komisie na posudzovanie vybraných vplyvov z PPK č. 039/2022</w:t>
            </w:r>
            <w:r w:rsidRPr="006324BC">
              <w:rPr>
                <w:rFonts w:eastAsia="Calibri"/>
                <w:lang w:eastAsia="en-US"/>
              </w:rPr>
              <w:t xml:space="preserve"> </w:t>
            </w:r>
          </w:p>
          <w:p w:rsidR="006F6A6A" w:rsidRPr="006324BC" w:rsidRDefault="006F6A6A" w:rsidP="00717667">
            <w:pPr>
              <w:ind w:left="502"/>
              <w:rPr>
                <w:b/>
              </w:rPr>
            </w:pPr>
            <w:r w:rsidRPr="006324BC">
              <w:rPr>
                <w:rFonts w:eastAsia="Calibri"/>
                <w:lang w:eastAsia="en-US"/>
              </w:rPr>
              <w:t>(v prípade, ak sa uskutočnilo v zmysle bodu 8.1 Jednotnej metodiky)</w:t>
            </w:r>
          </w:p>
        </w:tc>
      </w:tr>
      <w:tr w:rsidR="006F6A6A" w:rsidRPr="006324BC" w:rsidTr="00717667">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F6A6A" w:rsidRPr="00C61F04" w:rsidRDefault="006F6A6A" w:rsidP="00717667">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6F6A6A" w:rsidRPr="00C61F04" w:rsidTr="00717667">
              <w:trPr>
                <w:trHeight w:val="396"/>
              </w:trPr>
              <w:tc>
                <w:tcPr>
                  <w:tcW w:w="2552" w:type="dxa"/>
                  <w:shd w:val="clear" w:color="auto" w:fill="auto"/>
                </w:tcPr>
                <w:p w:rsidR="006F6A6A" w:rsidRPr="00C61F04" w:rsidRDefault="006F6A6A" w:rsidP="00717667">
                  <w:pPr>
                    <w:rPr>
                      <w:b/>
                      <w:sz w:val="20"/>
                      <w:szCs w:val="20"/>
                    </w:rPr>
                  </w:pPr>
                  <w:r w:rsidRPr="00C61F04">
                    <w:rPr>
                      <w:rFonts w:ascii="Segoe UI Symbol" w:eastAsia="MS Gothic" w:hAnsi="Segoe UI Symbol" w:cs="Segoe UI Symbol"/>
                      <w:b/>
                      <w:sz w:val="20"/>
                      <w:szCs w:val="20"/>
                    </w:rPr>
                    <w:t>☐</w:t>
                  </w:r>
                  <w:r w:rsidRPr="00C61F04">
                    <w:rPr>
                      <w:b/>
                      <w:sz w:val="20"/>
                      <w:szCs w:val="20"/>
                    </w:rPr>
                    <w:t xml:space="preserve">  Súhlasné </w:t>
                  </w:r>
                </w:p>
              </w:tc>
              <w:tc>
                <w:tcPr>
                  <w:tcW w:w="3827" w:type="dxa"/>
                  <w:shd w:val="clear" w:color="auto" w:fill="auto"/>
                </w:tcPr>
                <w:p w:rsidR="006F6A6A" w:rsidRPr="00C61F04" w:rsidRDefault="006F6A6A" w:rsidP="00717667">
                  <w:pPr>
                    <w:rPr>
                      <w:b/>
                      <w:sz w:val="20"/>
                      <w:szCs w:val="20"/>
                    </w:rPr>
                  </w:pPr>
                  <w:r w:rsidRPr="00C61F04">
                    <w:rPr>
                      <w:rFonts w:ascii="Segoe UI Symbol" w:eastAsia="MS Gothic" w:hAnsi="Segoe UI Symbol" w:cs="Segoe UI Symbol"/>
                      <w:b/>
                      <w:sz w:val="20"/>
                      <w:szCs w:val="20"/>
                    </w:rPr>
                    <w:t>☐</w:t>
                  </w:r>
                  <w:r w:rsidRPr="00C61F04">
                    <w:rPr>
                      <w:b/>
                      <w:sz w:val="20"/>
                      <w:szCs w:val="20"/>
                    </w:rPr>
                    <w:t xml:space="preserve">  Súhlasné s návrhom na dopracovanie</w:t>
                  </w:r>
                </w:p>
              </w:tc>
              <w:tc>
                <w:tcPr>
                  <w:tcW w:w="2534" w:type="dxa"/>
                  <w:shd w:val="clear" w:color="auto" w:fill="auto"/>
                </w:tcPr>
                <w:p w:rsidR="006F6A6A" w:rsidRPr="00C61F04" w:rsidRDefault="006F6A6A" w:rsidP="00717667">
                  <w:pPr>
                    <w:ind w:right="459"/>
                    <w:rPr>
                      <w:b/>
                      <w:sz w:val="20"/>
                      <w:szCs w:val="20"/>
                    </w:rPr>
                  </w:pPr>
                  <w:r w:rsidRPr="00C61F04">
                    <w:rPr>
                      <w:rFonts w:ascii="Segoe UI Symbol" w:eastAsia="MS Gothic" w:hAnsi="Segoe UI Symbol" w:cs="Segoe UI Symbol"/>
                      <w:b/>
                      <w:sz w:val="22"/>
                      <w:szCs w:val="22"/>
                    </w:rPr>
                    <w:t>☒</w:t>
                  </w:r>
                  <w:r w:rsidRPr="00C61F04">
                    <w:rPr>
                      <w:b/>
                      <w:sz w:val="20"/>
                      <w:szCs w:val="20"/>
                    </w:rPr>
                    <w:t xml:space="preserve">  Nesúhlasné</w:t>
                  </w:r>
                </w:p>
              </w:tc>
            </w:tr>
          </w:tbl>
          <w:p w:rsidR="006F6A6A" w:rsidRPr="00C61F04" w:rsidRDefault="006F6A6A" w:rsidP="00717667">
            <w:pPr>
              <w:jc w:val="both"/>
              <w:rPr>
                <w:b/>
                <w:sz w:val="22"/>
                <w:szCs w:val="22"/>
              </w:rPr>
            </w:pPr>
            <w:r w:rsidRPr="00C61F04">
              <w:rPr>
                <w:b/>
                <w:sz w:val="22"/>
                <w:szCs w:val="22"/>
              </w:rPr>
              <w:t>Uveďte pripomienky zo stanoviska Komisie z časti II. spolu s Vaším vyhodnotením:</w:t>
            </w:r>
            <w:r w:rsidRPr="00C61F04">
              <w:rPr>
                <w:b/>
                <w:bCs/>
                <w:sz w:val="22"/>
                <w:szCs w:val="22"/>
                <w:lang w:eastAsia="ar-SA"/>
              </w:rPr>
              <w:t xml:space="preserve"> Komisia uplatňuje k materiálu nasledovné pripomienky a odporúčania:</w:t>
            </w:r>
          </w:p>
          <w:p w:rsidR="006F6A6A" w:rsidRPr="00C61F04" w:rsidRDefault="006F6A6A" w:rsidP="00717667">
            <w:pPr>
              <w:tabs>
                <w:tab w:val="center" w:pos="6379"/>
              </w:tabs>
              <w:suppressAutoHyphens/>
              <w:ind w:right="-2"/>
              <w:jc w:val="both"/>
              <w:rPr>
                <w:bCs/>
                <w:sz w:val="22"/>
                <w:szCs w:val="22"/>
                <w:lang w:eastAsia="ar-SA"/>
              </w:rPr>
            </w:pPr>
          </w:p>
          <w:p w:rsidR="006F6A6A" w:rsidRPr="00C61F04" w:rsidRDefault="006F6A6A" w:rsidP="006F6A6A">
            <w:pPr>
              <w:pStyle w:val="Odsekzoznamu"/>
              <w:numPr>
                <w:ilvl w:val="0"/>
                <w:numId w:val="46"/>
              </w:numPr>
              <w:suppressAutoHyphens/>
              <w:spacing w:before="120"/>
              <w:jc w:val="both"/>
              <w:rPr>
                <w:b/>
                <w:sz w:val="22"/>
                <w:szCs w:val="22"/>
              </w:rPr>
            </w:pPr>
            <w:r w:rsidRPr="00C61F04">
              <w:rPr>
                <w:b/>
                <w:sz w:val="22"/>
                <w:szCs w:val="22"/>
              </w:rPr>
              <w:t xml:space="preserve">K vplyvom na rozpočet verejnej správy; </w:t>
            </w:r>
            <w:r w:rsidRPr="00C61F04">
              <w:rPr>
                <w:b/>
                <w:sz w:val="22"/>
                <w:szCs w:val="22"/>
                <w:lang w:eastAsia="ar-SA"/>
              </w:rPr>
              <w:t xml:space="preserve">V doložke vybraných vplyvov je označený negatívny, rozpočtovo zabezpečený vplyv na rozpočet verejnej správy. V analýze vplyvov na rozpočet v tabuľke č. 1 sú kvantifikované výdavky verejnej správy v sume 4,6 mil. eur na rok 2022, 6,2 mil. eur na rok 2023 a 6,2 mil. eur na rok 2024. Rok 2025 nebol vypracovaný. Rozpočtovo nekrytý vplyv je vyčíslený v sume 2 mil. eur na rok 2022, 1,8 mil. eur na rok 2023 a 1,8 mil. eur na rok 2024. V súčasnosti sa nachádza v legislatívnom procese materiál „Aktualizácia úlohy o zriadení detenčného ústavu pri Psychiatrickej nemocnici Hronovce“. Predložená analýza vplyvov bola súčasťou materiálu „Aktualizácia úlohy o zriadení detenčného ústavu pri Psychiatrickej nemocnici Hronovce“. V prípade schválenia predloženého materiálu by sa tak jednalo o duplicitný vplyv na rozpočet verejnej správy. Komisia žiada MZ SR, aby jednoznačne určilo, ktorého materiálu má byť predložená analýza súčasťou. </w:t>
            </w:r>
          </w:p>
          <w:p w:rsidR="006F6A6A" w:rsidRPr="00C61F04" w:rsidRDefault="006F6A6A" w:rsidP="00717667">
            <w:pPr>
              <w:spacing w:before="120"/>
              <w:jc w:val="both"/>
              <w:rPr>
                <w:b/>
                <w:sz w:val="22"/>
                <w:szCs w:val="22"/>
                <w:lang w:eastAsia="ar-SA"/>
              </w:rPr>
            </w:pPr>
          </w:p>
          <w:p w:rsidR="006F6A6A" w:rsidRPr="00C61F04" w:rsidRDefault="006F6A6A" w:rsidP="00717667">
            <w:pPr>
              <w:spacing w:before="120"/>
              <w:jc w:val="both"/>
              <w:rPr>
                <w:b/>
                <w:sz w:val="22"/>
                <w:szCs w:val="22"/>
                <w:lang w:eastAsia="ar-SA"/>
              </w:rPr>
            </w:pPr>
            <w:r w:rsidRPr="00C61F04">
              <w:rPr>
                <w:b/>
                <w:sz w:val="22"/>
                <w:szCs w:val="22"/>
                <w:lang w:eastAsia="ar-SA"/>
              </w:rPr>
              <w:t>Stanovisko k pripomienke č. 1:</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akceptovaná pripomienka.</w:t>
            </w:r>
          </w:p>
          <w:p w:rsidR="006F6A6A" w:rsidRPr="00C61F04" w:rsidRDefault="006F6A6A" w:rsidP="00717667">
            <w:pPr>
              <w:keepNext/>
              <w:suppressAutoHyphens/>
              <w:spacing w:before="120"/>
              <w:jc w:val="both"/>
              <w:rPr>
                <w:rFonts w:eastAsia="Microsoft YaHei"/>
                <w:i/>
                <w:sz w:val="22"/>
                <w:szCs w:val="22"/>
                <w:lang w:eastAsia="ar-SA"/>
              </w:rPr>
            </w:pPr>
            <w:r w:rsidRPr="00C61F04">
              <w:rPr>
                <w:rFonts w:eastAsia="Microsoft YaHei"/>
                <w:b/>
                <w:i/>
                <w:sz w:val="22"/>
                <w:szCs w:val="22"/>
                <w:lang w:eastAsia="ar-SA"/>
              </w:rPr>
              <w:t xml:space="preserve">Spôsob vyhodnotenia/odôvodnenie: Analýza vplyvov na rozpočet verejnej správy, na zamestnanosť vo verejne správe a financovanie bude len súčasťou materiálu „Aktualizácia úlohy o zriadení detenčného ústavu pri Psychiatrickej nemocnici Hronovce“ </w:t>
            </w:r>
            <w:r w:rsidRPr="00C61F04">
              <w:rPr>
                <w:rFonts w:eastAsia="Microsoft YaHei"/>
                <w:i/>
                <w:sz w:val="22"/>
                <w:szCs w:val="22"/>
                <w:lang w:eastAsia="ar-SA"/>
              </w:rPr>
              <w:t xml:space="preserve">a súčasne v predkladanom materiály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sa do Analýzy vplyvov na </w:t>
            </w:r>
            <w:r w:rsidRPr="00C61F04">
              <w:rPr>
                <w:rFonts w:eastAsia="Microsoft YaHei"/>
                <w:i/>
                <w:sz w:val="22"/>
                <w:szCs w:val="22"/>
                <w:lang w:eastAsia="ar-SA"/>
              </w:rPr>
              <w:lastRenderedPageBreak/>
              <w:t>rozpočet doplní len odkaz na materiál „Aktualizácia úlohy o zriadení detenčného ústavu pri Psychiatrickej nemocnici Hronovce“, aby sa zabránilo duplicite.</w:t>
            </w:r>
          </w:p>
          <w:p w:rsidR="006F6A6A" w:rsidRPr="00C61F04" w:rsidRDefault="006F6A6A" w:rsidP="00717667">
            <w:pPr>
              <w:keepNext/>
              <w:suppressAutoHyphens/>
              <w:spacing w:before="120"/>
              <w:jc w:val="both"/>
              <w:rPr>
                <w:b/>
                <w:i/>
                <w:sz w:val="22"/>
                <w:szCs w:val="22"/>
                <w:lang w:eastAsia="ar-SA"/>
              </w:rPr>
            </w:pPr>
            <w:r w:rsidRPr="00C61F04">
              <w:rPr>
                <w:rFonts w:eastAsia="Microsoft YaHei"/>
                <w:b/>
                <w:sz w:val="22"/>
                <w:szCs w:val="22"/>
                <w:lang w:eastAsia="ar-SA"/>
              </w:rPr>
              <w:t xml:space="preserve">K pripomienke:“... </w:t>
            </w:r>
            <w:r w:rsidRPr="00C61F04">
              <w:rPr>
                <w:b/>
                <w:sz w:val="22"/>
                <w:szCs w:val="22"/>
                <w:lang w:eastAsia="ar-SA"/>
              </w:rPr>
              <w:t>Rok 2025 nebol vypracovaný“..</w:t>
            </w:r>
            <w:r w:rsidRPr="00C61F04">
              <w:rPr>
                <w:sz w:val="22"/>
                <w:szCs w:val="22"/>
                <w:lang w:eastAsia="ar-SA"/>
              </w:rPr>
              <w:t xml:space="preserve"> </w:t>
            </w:r>
            <w:r w:rsidRPr="00C61F04">
              <w:rPr>
                <w:i/>
                <w:sz w:val="22"/>
                <w:szCs w:val="22"/>
                <w:lang w:eastAsia="ar-SA"/>
              </w:rPr>
              <w:t xml:space="preserve">uvádzame, že súčasťou materiálu „Aktualizácia úlohy o zriadení  detenčného ústavu pri Psychiatrickej nemocnici Hronovce“ je príloha </w:t>
            </w:r>
            <w:r w:rsidRPr="00C61F04">
              <w:rPr>
                <w:b/>
                <w:i/>
                <w:sz w:val="22"/>
                <w:szCs w:val="22"/>
                <w:lang w:eastAsia="ar-SA"/>
              </w:rPr>
              <w:t>Analýza vplyvov na rozpočet verejnej správy, ktorá obsahovala vplyv na rozpočet verejnej správy na roky 2021 až 2024 t.j. pre rozpočtovú organizáciu (založenú k 1.1.2022) sa žiadali finančné prostriedky na obdobie od 2022 do 2024 t. j. na 3 roky v zmysle zákona č.523/2004 Z.z., preto nie je potrebné vyčísliť aj rok 2025.</w:t>
            </w:r>
          </w:p>
          <w:p w:rsidR="006F6A6A" w:rsidRPr="00C61F04" w:rsidRDefault="006F6A6A" w:rsidP="00717667">
            <w:pPr>
              <w:keepNext/>
              <w:suppressAutoHyphens/>
              <w:spacing w:before="120"/>
              <w:jc w:val="both"/>
              <w:rPr>
                <w:b/>
                <w:i/>
                <w:sz w:val="22"/>
                <w:szCs w:val="22"/>
                <w:lang w:eastAsia="ar-SA"/>
              </w:rPr>
            </w:pPr>
          </w:p>
          <w:p w:rsidR="006F6A6A" w:rsidRPr="00C61F04" w:rsidRDefault="006F6A6A" w:rsidP="006F6A6A">
            <w:pPr>
              <w:pStyle w:val="Odsekzoznamu"/>
              <w:numPr>
                <w:ilvl w:val="0"/>
                <w:numId w:val="46"/>
              </w:numPr>
              <w:suppressAutoHyphens/>
              <w:spacing w:before="120"/>
              <w:jc w:val="both"/>
              <w:rPr>
                <w:b/>
                <w:sz w:val="22"/>
                <w:szCs w:val="22"/>
                <w:lang w:eastAsia="ar-SA"/>
              </w:rPr>
            </w:pPr>
            <w:r w:rsidRPr="00C61F04">
              <w:rPr>
                <w:b/>
                <w:sz w:val="22"/>
                <w:szCs w:val="22"/>
                <w:lang w:eastAsia="ar-SA"/>
              </w:rPr>
              <w:t xml:space="preserve">MF SR upozorňuje, že k materiálu „Aktualizácia úlohy o zriadení detenčného ústavu pri Psychiatrickej nemocnici Hronovce“ boli uplatnené pripomienky v rámci MPK. K uvedenému materiálu po MPK prebehlo dňa 25.2.2022 rozporové konanie na úrovni štátnych tajomníkov, v zmysle záverov ktorého, má byť materiál upravený. V súvislosti s predloženým materiálom MF SR uvádza, že predložený materiál nie je upravený v zmysle záverov z rozporového rokovania k uvedenému materiálu, kde bolo dohodnuté, že </w:t>
            </w:r>
            <w:r w:rsidRPr="00C61F04">
              <w:rPr>
                <w:sz w:val="22"/>
                <w:szCs w:val="22"/>
                <w:lang w:eastAsia="ar-SA"/>
              </w:rPr>
              <w:t>kapitola MZ SR bude bez vplyvu na štátny rozpočet</w:t>
            </w:r>
            <w:r w:rsidRPr="00C61F04">
              <w:rPr>
                <w:b/>
                <w:sz w:val="22"/>
                <w:szCs w:val="22"/>
                <w:lang w:eastAsia="ar-SA"/>
              </w:rPr>
              <w:t xml:space="preserve">. Na rokovaní bolo uvedené, že </w:t>
            </w:r>
            <w:r w:rsidRPr="00C61F04">
              <w:rPr>
                <w:sz w:val="22"/>
                <w:szCs w:val="22"/>
                <w:lang w:eastAsia="ar-SA"/>
              </w:rPr>
              <w:t>mzdové výdavky zdravotníckych zamestnancov a pomocného personálu ústavu by mali byť hradené zo zdrojov verejného zdravotného poistenia</w:t>
            </w:r>
            <w:r w:rsidRPr="00C61F04">
              <w:rPr>
                <w:b/>
                <w:sz w:val="22"/>
                <w:szCs w:val="22"/>
                <w:lang w:eastAsia="ar-SA"/>
              </w:rPr>
              <w:t xml:space="preserve">, s čím súvisí aj </w:t>
            </w:r>
            <w:r w:rsidRPr="00C61F04">
              <w:rPr>
                <w:sz w:val="22"/>
                <w:szCs w:val="22"/>
                <w:lang w:eastAsia="ar-SA"/>
              </w:rPr>
              <w:t>zmena formy hospodárenia</w:t>
            </w:r>
            <w:r w:rsidRPr="00C61F04">
              <w:rPr>
                <w:b/>
                <w:sz w:val="22"/>
                <w:szCs w:val="22"/>
                <w:lang w:eastAsia="ar-SA"/>
              </w:rPr>
              <w:t xml:space="preserve"> detenčného ústavu Hronovce a to z rozpočtovej formy hospodárenia na inú formu hospodárenia. V zmysle vyššie uvedeného žiada Komisia materiál prepracovať v súlade so závermi z predmetného rozporového konania, nakoľko sa priamo dotýkajú aj predloženého materiálu.</w:t>
            </w:r>
          </w:p>
          <w:p w:rsidR="006F6A6A" w:rsidRPr="00C61F04" w:rsidRDefault="006F6A6A" w:rsidP="00717667">
            <w:pPr>
              <w:suppressAutoHyphens/>
              <w:spacing w:before="120"/>
              <w:jc w:val="both"/>
              <w:rPr>
                <w:b/>
                <w:sz w:val="22"/>
                <w:szCs w:val="22"/>
                <w:lang w:eastAsia="ar-SA"/>
              </w:rPr>
            </w:pPr>
          </w:p>
          <w:p w:rsidR="006F6A6A" w:rsidRPr="00C61F04" w:rsidRDefault="006F6A6A" w:rsidP="00717667">
            <w:pPr>
              <w:suppressAutoHyphens/>
              <w:spacing w:before="120"/>
              <w:jc w:val="both"/>
              <w:rPr>
                <w:b/>
                <w:sz w:val="22"/>
                <w:szCs w:val="22"/>
                <w:lang w:eastAsia="ar-SA"/>
              </w:rPr>
            </w:pPr>
            <w:r w:rsidRPr="00C61F04">
              <w:rPr>
                <w:b/>
                <w:sz w:val="22"/>
                <w:szCs w:val="22"/>
                <w:lang w:eastAsia="ar-SA"/>
              </w:rPr>
              <w:t>Stanovisko k pripomienke č. 2:</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neakceptovaná pripomienka.</w:t>
            </w:r>
          </w:p>
          <w:p w:rsidR="006F6A6A" w:rsidRPr="00C61F04" w:rsidRDefault="006F6A6A" w:rsidP="00717667">
            <w:pPr>
              <w:keepNext/>
              <w:suppressAutoHyphens/>
              <w:spacing w:before="120"/>
              <w:jc w:val="both"/>
              <w:rPr>
                <w:rFonts w:eastAsia="Microsoft YaHei"/>
                <w:i/>
                <w:sz w:val="22"/>
                <w:szCs w:val="22"/>
                <w:lang w:eastAsia="ar-SA"/>
              </w:rPr>
            </w:pPr>
            <w:r w:rsidRPr="00C61F04">
              <w:rPr>
                <w:rFonts w:eastAsia="Microsoft YaHei"/>
                <w:b/>
                <w:i/>
                <w:sz w:val="22"/>
                <w:szCs w:val="22"/>
                <w:lang w:eastAsia="ar-SA"/>
              </w:rPr>
              <w:t xml:space="preserve">Spôsob vyhodnotenia/odôvodnenie: </w:t>
            </w:r>
            <w:r w:rsidRPr="00C61F04">
              <w:rPr>
                <w:rFonts w:eastAsia="Microsoft YaHei"/>
                <w:i/>
                <w:sz w:val="22"/>
                <w:szCs w:val="22"/>
                <w:lang w:eastAsia="ar-SA"/>
              </w:rPr>
              <w:t>stanovisko je spracované a odsúhlasené jednotlivými sekciami, odbormi a oddeleniami MZ SR – Odbor poisťovníctva, Sekcia financovania, Sekcia správy majetku štátu, zakladateľských práv a finančného kontrolingu podriadených organizácií, Odbor strategických investícií, Sekcia zdravia, Oddelenie modernizácie psychiatrickej a psychologickej starostlivosti, Sekcia legislatívy, práva a akcionárskych práv nasledovne:</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„Detenčný ústav je podľa súčasne platnej legislatívy v súčasnosti rozpočtovou organizáciou</w:t>
            </w:r>
            <w:r w:rsidRPr="00C61F04">
              <w:rPr>
                <w:i/>
                <w:sz w:val="22"/>
                <w:szCs w:val="22"/>
                <w:vertAlign w:val="superscript"/>
                <w:lang w:eastAsia="ar-SA"/>
              </w:rPr>
              <w:footnoteReference w:id="1"/>
            </w:r>
            <w:r w:rsidRPr="00C61F04">
              <w:rPr>
                <w:i/>
                <w:sz w:val="22"/>
                <w:szCs w:val="22"/>
                <w:lang w:eastAsia="ar-SA"/>
              </w:rPr>
              <w:t xml:space="preserve">, ktorú zriaďuje Ministerstvo zdravotníctva SR, a teda je financované najmä z finančných prostriedkov MZ SR. </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V zmysle analýzy vplyvov na rozpočet verejnej správy, ktorá bola súčasťou navrhovaného a neskôr schváleného zákona č. 231/2019 Z. z. o výkone detencie, výdavky verejnej správy na obdobie od roku 2020 – 2022 boli vyčíslené na sumu </w:t>
            </w:r>
            <w:r w:rsidRPr="00C61F04">
              <w:rPr>
                <w:b/>
                <w:i/>
                <w:sz w:val="22"/>
                <w:szCs w:val="22"/>
                <w:lang w:eastAsia="ar-SA"/>
              </w:rPr>
              <w:t xml:space="preserve">26 595 044 EUR. </w:t>
            </w:r>
            <w:r w:rsidRPr="00C61F04">
              <w:rPr>
                <w:i/>
                <w:sz w:val="22"/>
                <w:szCs w:val="22"/>
                <w:lang w:eastAsia="ar-SA"/>
              </w:rPr>
              <w:t xml:space="preserve">Z toho </w:t>
            </w:r>
            <w:r w:rsidRPr="00C61F04">
              <w:rPr>
                <w:b/>
                <w:i/>
                <w:sz w:val="22"/>
                <w:szCs w:val="22"/>
                <w:lang w:eastAsia="ar-SA"/>
              </w:rPr>
              <w:t>3 808 484 EUR</w:t>
            </w:r>
            <w:r w:rsidRPr="00C61F04">
              <w:rPr>
                <w:i/>
                <w:sz w:val="22"/>
                <w:szCs w:val="22"/>
                <w:lang w:eastAsia="ar-SA"/>
              </w:rPr>
              <w:t xml:space="preserve"> malo byť zabezpečených z rozpočtu ministerstva spravodlivosti.</w:t>
            </w:r>
            <w:r w:rsidRPr="00C61F04">
              <w:rPr>
                <w:i/>
                <w:sz w:val="22"/>
                <w:szCs w:val="22"/>
                <w:vertAlign w:val="superscript"/>
                <w:lang w:eastAsia="ar-SA"/>
              </w:rPr>
              <w:footnoteReference w:id="2"/>
            </w:r>
            <w:r w:rsidRPr="00C61F04">
              <w:rPr>
                <w:i/>
                <w:sz w:val="22"/>
                <w:szCs w:val="22"/>
                <w:lang w:eastAsia="ar-SA"/>
              </w:rPr>
              <w:t xml:space="preserve"> Analýza vplyvov však zahŕňala aj tzv. nekryté vplyvy rozpočtu kapitoly ministerstva zdravotníctva a ministerstva spravodlivosti, ktoré mali dané rezorty zohľadniť v rozpočte na príslušné roky.</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Táto suma samozrejme nezohľadňuje súčasnú situáciu týkajúcu sa nárastu cien energií, miezd, a pod. V zmysle zákona o zdravotných poisťovniach </w:t>
            </w:r>
            <w:r w:rsidRPr="00C61F04">
              <w:rPr>
                <w:b/>
                <w:i/>
                <w:sz w:val="22"/>
                <w:szCs w:val="22"/>
                <w:lang w:eastAsia="ar-SA"/>
              </w:rPr>
              <w:t>príspevky na činnosť iných organizácií nie sú prevádzkové výdavky</w:t>
            </w:r>
            <w:r w:rsidRPr="00C61F04">
              <w:rPr>
                <w:b/>
                <w:i/>
                <w:sz w:val="22"/>
                <w:szCs w:val="22"/>
                <w:vertAlign w:val="superscript"/>
                <w:lang w:eastAsia="ar-SA"/>
              </w:rPr>
              <w:footnoteReference w:id="3"/>
            </w:r>
            <w:r w:rsidRPr="00C61F04">
              <w:rPr>
                <w:b/>
                <w:i/>
                <w:sz w:val="22"/>
                <w:szCs w:val="22"/>
                <w:lang w:eastAsia="ar-SA"/>
              </w:rPr>
              <w:t xml:space="preserve"> zdravotných poisťovní, a teda príspevok na činnosť detenčného ústavu by do nich nespadal</w:t>
            </w:r>
            <w:r w:rsidRPr="00C61F04">
              <w:rPr>
                <w:i/>
                <w:sz w:val="22"/>
                <w:szCs w:val="22"/>
                <w:lang w:eastAsia="ar-SA"/>
              </w:rPr>
              <w:t xml:space="preserve">. </w:t>
            </w:r>
            <w:r w:rsidRPr="00C61F04">
              <w:rPr>
                <w:b/>
                <w:i/>
                <w:sz w:val="22"/>
                <w:szCs w:val="22"/>
                <w:lang w:eastAsia="ar-SA"/>
              </w:rPr>
              <w:t>Ak by teda bolo nastavené financovanie celého ústavu čisto z príspevku z celkovej sumy predpisu poistného z verejného zdravotného poistenia, v systéme verejného zdravotného poistenia by došlo k odlivu zdrojov, ktoré sú potrebné na úhradu zdravotnej starostlivosti a z týchto zdrojov by boli financované činnosti, ktoré s poskytovaním zdravotnej starostlivosti ani vzdialene nesúvisia</w:t>
            </w:r>
            <w:r w:rsidRPr="00C61F04">
              <w:rPr>
                <w:i/>
                <w:sz w:val="22"/>
                <w:szCs w:val="22"/>
                <w:lang w:eastAsia="ar-SA"/>
              </w:rPr>
              <w:t xml:space="preserve"> (napr. zabezpečenie väzenskej stráže v objekte).</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Rozsah navrhovaného príspevku z verejného zdravotného poistenia nie je zrejmý. Ako už bolo uvedené vyššie, podľa nášho názoru nie je úlohou zdravotných poisťovní uhrádzať aj také výdavky, ktoré </w:t>
            </w:r>
            <w:r w:rsidRPr="00C61F04">
              <w:rPr>
                <w:i/>
                <w:sz w:val="22"/>
                <w:szCs w:val="22"/>
                <w:lang w:eastAsia="ar-SA"/>
              </w:rPr>
              <w:lastRenderedPageBreak/>
              <w:t>nesúvisia s poskytovaním zdravotnej starostlivosti, ale súvisia s výkonom činností, ktoré zabezpečuje Zbor väzenskej a justičnej stráže alebo s prevádzkou samotného detenčného ústavu.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V zmysle súčasne navrhovanej právnej úpravy rezortom zdravotníctva (v legislatívnom procese pred MPK), detenčný ústav má byť poskytovateľom zdravotnej starostlivosti v zmysle navrhovaných úprav v zákone č. 578/2004 Z. z. o poskytovateľoch zdravotnej starostlivosti. </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N</w:t>
            </w:r>
            <w:r w:rsidRPr="00C61F04">
              <w:rPr>
                <w:i/>
                <w:sz w:val="22"/>
                <w:szCs w:val="22"/>
                <w:lang w:eastAsia="ar-SA"/>
              </w:rPr>
              <w:t xml:space="preserve">eodporúčame riešiť financovanie detenčného ústavu cez príspevok z verejného zdravotného poistenia. V zmysle platnej právnej úpravy zdravotné poisťovne v súčasnosti financujú činnosť niekoľkých organizácií (Operačné stredisko záchrannej zdravotnej služby, NCZI, HTA, UDZS), pričom na rok 2022 bolo z verejného zdravotného poistenia na činnosť týchto organizácií vyčlenených 65,7 mil. eur. Dovoľujeme si taktiež poukázať na skutočnosť, že už v súčasnosti je problémom zabezpečiť dostatočnú úhradu </w:t>
            </w:r>
            <w:r w:rsidRPr="00C61F04">
              <w:rPr>
                <w:b/>
                <w:i/>
                <w:sz w:val="22"/>
                <w:szCs w:val="22"/>
                <w:lang w:eastAsia="ar-SA"/>
              </w:rPr>
              <w:t>zdravotnej starostlivosti</w:t>
            </w:r>
            <w:r w:rsidRPr="00C61F04">
              <w:rPr>
                <w:i/>
                <w:sz w:val="22"/>
                <w:szCs w:val="22"/>
                <w:lang w:eastAsia="ar-SA"/>
              </w:rPr>
              <w:t xml:space="preserve"> z verejného zdravotného poistenia nakoľko v systéme verejného zdravotného poistenia nie je dostatok finančných zdrojov, ktoré by vykryli náklady spojené s poskytovaním zdravotnej starostlivosti. V zmysle zákona o zdravotných poisťovniach príspevky na činnosť iných organizácií nie sú prevádzkové výdavky</w:t>
            </w:r>
            <w:r w:rsidRPr="00C61F04">
              <w:rPr>
                <w:i/>
                <w:sz w:val="22"/>
                <w:szCs w:val="22"/>
                <w:vertAlign w:val="superscript"/>
                <w:lang w:eastAsia="ar-SA"/>
              </w:rPr>
              <w:footnoteReference w:id="4"/>
            </w:r>
            <w:r w:rsidRPr="00C61F04">
              <w:rPr>
                <w:i/>
                <w:sz w:val="22"/>
                <w:szCs w:val="22"/>
                <w:lang w:eastAsia="ar-SA"/>
              </w:rPr>
              <w:t xml:space="preserve"> zdravotných poisťovní, a teda príspevok na činnosť detenčného ústavu by do nich nespadal.</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Minister zdravotníctva SR rozhodol dňa 15.11.2021 o financovaní poskytovania ústavnej zdravotnej starostlivosti v Detenčnom ústave v Hronovciach ako rozpočtovej organizácii MZ SR a uložil Sekcii financovania MZ SR úlohu požiadať ministra financií SR o navýšenie rozpočtu finančným opatrením pre kapitolu MZ SR na úhradu poskytovanej zdravotnej starostlivosti v Detenčnom ústave a Sekcii zdravia MZ SR úlohu pokračovať v príprave legislatívnych zmien právnych predpisov súvisiacich so zriadením a prevádzkovaním Detenčného ústavu v Hronovciach. Príslušné dokumenty k rozhodnutiu ministra zdravotníctva SR prikladáme v prílohe č. 1, č. 2 a č. 3.</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Podľa § 82 ods. 1 Trestného zákona účelom umiestnenia páchateľa v detenčnom ústave je </w:t>
            </w:r>
            <w:r w:rsidRPr="00C61F04">
              <w:rPr>
                <w:b/>
                <w:i/>
                <w:sz w:val="22"/>
                <w:szCs w:val="22"/>
                <w:lang w:eastAsia="ar-SA"/>
              </w:rPr>
              <w:t>osobitným liečebným režimom a dôslednou izoláciou</w:t>
            </w:r>
            <w:r w:rsidRPr="00C61F04">
              <w:rPr>
                <w:i/>
                <w:sz w:val="22"/>
                <w:szCs w:val="22"/>
                <w:lang w:eastAsia="ar-SA"/>
              </w:rPr>
              <w:t xml:space="preserve"> od spoločnosti zabrániť páchateľovi v ďalšom páchaní trestných činov a činov inak trestných.</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V zmysle § 4 ods. 1 zákona č. 231/2019 Z. z. detenčný ústav v rámci svojej pôsobnosti zabezpečuje </w:t>
            </w:r>
            <w:r w:rsidRPr="00C61F04">
              <w:rPr>
                <w:b/>
                <w:i/>
                <w:sz w:val="22"/>
                <w:szCs w:val="22"/>
                <w:lang w:eastAsia="ar-SA"/>
              </w:rPr>
              <w:t>osobitný liečebný režim</w:t>
            </w:r>
            <w:r w:rsidRPr="00C61F04">
              <w:rPr>
                <w:i/>
                <w:sz w:val="22"/>
                <w:szCs w:val="22"/>
                <w:lang w:eastAsia="ar-SA"/>
              </w:rPr>
              <w:t xml:space="preserve">, zaobchádzanie s osobami v detencii a vnútornú kontrolu výkonu detencie. Zákon o výkone detencie taktiež vymedzuje, že účelom výkonu detencie je </w:t>
            </w:r>
            <w:r w:rsidRPr="00C61F04">
              <w:rPr>
                <w:b/>
                <w:i/>
                <w:sz w:val="22"/>
                <w:szCs w:val="22"/>
                <w:lang w:eastAsia="ar-SA"/>
              </w:rPr>
              <w:t>ochrana spoločnosti a liečebné a výchovné pôsobenie na osobu v detencii prostriedkami ustanovenými</w:t>
            </w:r>
            <w:r w:rsidRPr="00C61F04">
              <w:rPr>
                <w:i/>
                <w:sz w:val="22"/>
                <w:szCs w:val="22"/>
                <w:lang w:eastAsia="ar-SA"/>
              </w:rPr>
              <w:t xml:space="preserve"> v tomto zákone. Podľa § 2 ods. 1 zákona č. 576/2004 Z. z. zdravotnou starostlivosťou </w:t>
            </w:r>
            <w:r w:rsidRPr="00C61F04">
              <w:rPr>
                <w:b/>
                <w:i/>
                <w:sz w:val="22"/>
                <w:szCs w:val="22"/>
                <w:lang w:eastAsia="ar-SA"/>
              </w:rPr>
              <w:t>nie je poskytovanie osobitného liečebného režimu osobám v detencii</w:t>
            </w:r>
            <w:r w:rsidRPr="00C61F04">
              <w:rPr>
                <w:i/>
                <w:sz w:val="22"/>
                <w:szCs w:val="22"/>
                <w:lang w:eastAsia="ar-SA"/>
              </w:rPr>
              <w:t>.</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Pre úplnosť si dovoľujeme uviesť, že v uplynulých dňoch minister financií a minister zdravotníctva informovali o dofinancovaní sektoru zdravotníctva formou navýšenia základného imania Všeobecnej zdravotnej poisťovne, a. s. vo výške 120 miliónov eur (pri splnení stanovenej podmienky) a aj uvoľnením 100 miliónov eur, ktoré budú do  systému verejného zdravotného poistenia poskytnuté prostredníctvom zvýšenia platby za poistencov štátu. Tieto dve položky sú kryté tzv. rezervou zdravotníctva, ktorá bola v rozpočte na rok 2022 stanovená vo výške 220 miliónov eur. Minister financií taktiež avizoval, že sa spoliehajú na prognózu, v zmysle ktorej má dôjsť k vyššiemu výberu poistného, a teda od ekonomicky aktívnych poistencov by mal systém verejného zdravotného poistenia v roku 2022 získať dodatočných 145 miliónov eur. Upozorňujeme, že tieto financie však sú len prognózou; neznamená to, že takáto suma je v systéme verejného zdravotného poistenia garantovaná. Na túto skutočnosť upozorňujú aj zástupcovia zdravotníckeho sektora pričom poukazujú na dôsledky vojnového konfliktu na Ukrajine, kvôli ktorému sa prognóza Ministerstva financií SR nemusí naplniť, nakoľko konflikt môže priamo ovplyvniť zamestnanosť v Slovenskej republike. Ďalej si dovoľujeme uviesť, že asociácie pôsobiace v sektore zdravotníctva pri tvorbe rozpočtu na tento rok upozorňovali na nedostatok zdrojov a aj v súčasnosti opakovane upozorňujú, že kvôli nepriaznivým zmluvným podmienkam odmietajú uzatvoriť dodatky k existujúcim zmluvám o poskytovaní zdravotnej </w:t>
            </w:r>
            <w:r w:rsidRPr="00C61F04">
              <w:rPr>
                <w:i/>
                <w:sz w:val="22"/>
                <w:szCs w:val="22"/>
                <w:lang w:eastAsia="ar-SA"/>
              </w:rPr>
              <w:lastRenderedPageBreak/>
              <w:t>starostlivosti, a predĺžiť tak existujúce zmluvné vzťahy so zdravotnou poisťovňou. Zdravotná poisťovňa argumentuje, že zmluvné a cenové podmienky sú tak navrhované práve kvôli nedostatku finančných zdrojov v systéme verejného zdravotného poistenia, čoho sú si stakeholderi v zdravotníctve vedomí.</w:t>
            </w:r>
          </w:p>
          <w:p w:rsidR="006F6A6A" w:rsidRPr="00C61F04" w:rsidRDefault="006F6A6A" w:rsidP="00717667">
            <w:pPr>
              <w:suppressAutoHyphens/>
              <w:spacing w:before="120"/>
              <w:jc w:val="both"/>
              <w:rPr>
                <w:b/>
                <w:i/>
                <w:sz w:val="22"/>
                <w:szCs w:val="22"/>
                <w:lang w:eastAsia="ar-SA"/>
              </w:rPr>
            </w:pPr>
            <w:r w:rsidRPr="00C61F04">
              <w:rPr>
                <w:b/>
                <w:i/>
                <w:sz w:val="22"/>
                <w:szCs w:val="22"/>
                <w:lang w:eastAsia="ar-SA"/>
              </w:rPr>
              <w:t xml:space="preserve">ZÁVER: </w:t>
            </w:r>
          </w:p>
          <w:p w:rsidR="006F6A6A" w:rsidRPr="00C61F04" w:rsidRDefault="006F6A6A" w:rsidP="00717667">
            <w:pPr>
              <w:suppressAutoHyphens/>
              <w:spacing w:before="120"/>
              <w:jc w:val="both"/>
              <w:rPr>
                <w:b/>
                <w:i/>
                <w:sz w:val="22"/>
                <w:szCs w:val="22"/>
                <w:lang w:eastAsia="ar-SA"/>
              </w:rPr>
            </w:pPr>
            <w:r w:rsidRPr="00C61F04">
              <w:rPr>
                <w:b/>
                <w:i/>
                <w:sz w:val="22"/>
                <w:szCs w:val="22"/>
                <w:lang w:eastAsia="ar-SA"/>
              </w:rPr>
              <w:t>Veľmi dôrazne neodporúčame v súčasnej dobe, kedy je situácia s financovaním najväčšej zdravotnej poisťovne mimoriadne zložitá, z prostriedkov verejného zdravotného poistenia financovať poskytovanie zdravotnej starostlivosti v Detenčnom ústave Hronovce a činnosti nesúvisiace s poskytovaním zdravotnej starostlivosti. Neodporúčame riešiť financovanie detenčného ústavu cez príspevok z verejného zdravotného poistenia, a to z dôvodu vyššie uvedeného.</w:t>
            </w:r>
          </w:p>
          <w:p w:rsidR="006F6A6A" w:rsidRPr="00C61F04" w:rsidRDefault="006F6A6A" w:rsidP="00717667">
            <w:pPr>
              <w:suppressAutoHyphens/>
              <w:spacing w:before="120"/>
              <w:jc w:val="both"/>
              <w:rPr>
                <w:b/>
                <w:i/>
                <w:sz w:val="22"/>
                <w:szCs w:val="22"/>
                <w:u w:val="single"/>
                <w:lang w:eastAsia="ar-SA"/>
              </w:rPr>
            </w:pPr>
            <w:r w:rsidRPr="00C61F04">
              <w:rPr>
                <w:b/>
                <w:i/>
                <w:sz w:val="22"/>
                <w:szCs w:val="22"/>
                <w:u w:val="single"/>
                <w:lang w:eastAsia="ar-SA"/>
              </w:rPr>
              <w:t>A. Nevyhnutnosť poskytovania zdravotnej starostlivosti v detenčnom ústave</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Pre detenciu bol v rámci Slovenskej republiky zvolený a následne aj v príprave zákona č. 231/2019 Z. z. o výkone detencie a o zmene a doplnení niektorých zákonov (ďalej len „zákon o výkone detencie“) z časti zohľadnený </w:t>
            </w:r>
            <w:r w:rsidRPr="00C61F04">
              <w:rPr>
                <w:b/>
                <w:bCs/>
                <w:i/>
                <w:sz w:val="22"/>
                <w:szCs w:val="22"/>
                <w:lang w:eastAsia="ar-SA"/>
              </w:rPr>
              <w:t>medicínsky prístup k páchateľom trestnej činnosti s duševnou poruchou</w:t>
            </w:r>
            <w:r w:rsidRPr="00C61F04">
              <w:rPr>
                <w:i/>
                <w:sz w:val="22"/>
                <w:szCs w:val="22"/>
                <w:lang w:eastAsia="ar-SA"/>
              </w:rPr>
              <w:t>, preto je v gescii MZ SR. Má ísť teda primárne o liečbu (osobitný liečebný režim) s ochranou  príslušníkov zboru väzenskej a justičnej stráže (ďalej len“ZVJS“).</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Z hľadiska cieľovej skupiny v zmysle zákona č. 300/2005 Z. z. Trestný zákon v znení neskorších predpisov (ďalej len „Trestný zákon“) majú byť do detencie umiestnení páchatelia podľa § 81, t. j. osoby ktoré trpia duševnou poruchou, ktorá si vyžaduje liečbu, respektíve je u nich potrebná realizácia ochranného liečenia (psychiatrického, sexuologického) v špecifických podmienkach. Ak by v detencii nemohla byť poskytovaná zdravotná starostlivosť, znemožnilo by to liečebný charakter zariadenia a išlo by len o izoláciu ľudí s duševnými poruchami. Definovanie poskytovania zdravotnej starostlivosti osobám umiestneným v detencii je nevyhnutným predpokladom pre podávanie liekov, poskytovanie ďalších zdravotníckych diagnostických a terapeutických výkonov (elektrokonvulzívna liečba, falopletyzmografia, ošetrovateľská starostlivosť v psychiatrii), či vedenie zdravotnej dokumentácie.</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Nevyhnutnosť poskytovania nepretržitej zdravotnej starostlivosti v detenčnom ústave je determinovaná zložením jeho predpokladaných klientov</w:t>
            </w:r>
            <w:r w:rsidRPr="00C61F04">
              <w:rPr>
                <w:i/>
                <w:sz w:val="22"/>
                <w:szCs w:val="22"/>
                <w:lang w:eastAsia="ar-SA"/>
              </w:rPr>
              <w:t>, pričom do detencie podľa § 81 Trestného zákona majú byť umiestnené osoby:</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(1) Ak je odsúdenému vo výkone trestu odňatia slobody zistená duševná porucha, ktorá je podľa odborného lekárskeho posudku nevyliečiteľná a jeho pobyt na slobode je aj s prihliadnutím na spáchanú trestnú činnosť pre spoločnosť nebezpečný, súd na návrh prokurátora alebo riaditeľa ústavu na výkon trestu preruší výkon trestu odňatia slobody a nariadi jeho umiestnenie v detenčnom ústave. </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Všetci z tejto kategórie trpia duševnou poruchou.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(2) Súd môže pred skončením výkonu trestu odňatia slobody rozhodnúť o umiestnení do detenčného ústavu aj takého páchateľa úmyselného trestného činu, ktorý sa odmieta podrobiť ochrannému liečeniu alebo u ktorého ochranné liečenie pre negatívny postoj pacienta neplní svoj účel a ktorého pobyt na slobode je pre spoločnosť nebezpečný; páchateľ sa umiestni do detenčného ústavu po výkone trestu odňatia slobody.</w:t>
            </w:r>
          </w:p>
          <w:p w:rsidR="006F6A6A" w:rsidRPr="00C61F04" w:rsidRDefault="006F6A6A" w:rsidP="00717667">
            <w:pPr>
              <w:suppressAutoHyphens/>
              <w:spacing w:before="120"/>
              <w:jc w:val="both"/>
              <w:rPr>
                <w:b/>
                <w:i/>
                <w:sz w:val="22"/>
                <w:szCs w:val="22"/>
                <w:lang w:eastAsia="ar-SA"/>
              </w:rPr>
            </w:pPr>
            <w:r w:rsidRPr="00C61F04">
              <w:rPr>
                <w:b/>
                <w:i/>
                <w:sz w:val="22"/>
                <w:szCs w:val="22"/>
                <w:lang w:eastAsia="ar-SA"/>
              </w:rPr>
              <w:t>Všetci z tejto kategórie potrebujú ochranné liečenie v špecifických podmienkach detencie (teda tiež trpia duševnou poruchou)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(3) Ak to považuje súd za potrebné, môže pred skončením výkonu trestu odňatia slobody rozhodnúť o umiestnení do detenčného ústavu aj páchateľa zločinu spáchaného zo sexuálneho motívu alebo páchateľa, ktorý opätovne spácha obzvlášť závažný zločin; páchateľ sa umiestni do detenčného ústavu po výkone trestu odňatia slobody.</w:t>
            </w:r>
          </w:p>
          <w:p w:rsidR="006F6A6A" w:rsidRPr="00C61F04" w:rsidRDefault="006F6A6A" w:rsidP="00717667">
            <w:pPr>
              <w:suppressAutoHyphens/>
              <w:spacing w:before="120"/>
              <w:jc w:val="both"/>
              <w:rPr>
                <w:b/>
                <w:i/>
                <w:sz w:val="22"/>
                <w:szCs w:val="22"/>
                <w:lang w:eastAsia="ar-SA"/>
              </w:rPr>
            </w:pPr>
            <w:r w:rsidRPr="00C61F04">
              <w:rPr>
                <w:b/>
                <w:i/>
                <w:sz w:val="22"/>
                <w:szCs w:val="22"/>
                <w:lang w:eastAsia="ar-SA"/>
              </w:rPr>
              <w:t>V tejto kategórii väčšina páchateľov „zo sexuálneho motívu“ bude trpieť sexuálnou deviáciou (duševnou poruchou podľa MKCH) a bude si vyžadovať sexuologické ochranné liečenie, minorita bude „obzvlášť závažný zločin“, ktorí trpieť duševnou poruchou nemusia.</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(4) Súd môže na základe odborného lekárskeho posudku rozhodnúť o umiestnení páchateľa do detenčného ústavu aj vtedy, ak páchateľ, ktorého pobyt na slobode je nebezpečný, vykonáva ochranné </w:t>
            </w:r>
            <w:r w:rsidRPr="00C61F04">
              <w:rPr>
                <w:i/>
                <w:sz w:val="22"/>
                <w:szCs w:val="22"/>
                <w:lang w:eastAsia="ar-SA"/>
              </w:rPr>
              <w:lastRenderedPageBreak/>
              <w:t>liečenie v zariadení ústavnej zdravotnej starostlivosti a svojím správaním ohrozuje život alebo zdravie iných osôb; súd rozhodne na návrh zariadenia ústavnej zdravotnej starostlivosti.</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 xml:space="preserve">V tejto kategórii budú ľudia z „civilných“ psychiatrických zariadení, ktorí majú uložené ochranné liečenie a bude potreba ho realizovať v špecifických podmienkach detencie (teda tiež trpia duševnou poruchou). </w:t>
            </w:r>
            <w:r w:rsidRPr="00C61F04">
              <w:rPr>
                <w:i/>
                <w:sz w:val="22"/>
                <w:szCs w:val="22"/>
                <w:lang w:eastAsia="ar-SA"/>
              </w:rPr>
              <w:t>Podľa prieskumu MZ SR z januára 2022 je takýchto ľudí v psychiatrických zariadeniach 54, všetci trpia duševnými poruchami, ktoré je nevyhnutné liečiť lebo mali uložené ochranné liečenie (z toho min 86 % - je potrebné liečiť medikamentóznou liečbou – psychotické poruchy, ochorenia z okruhu schizofrénie, duševná zaostalosť s poruchami správania vyžadujúce liečbu, organické duševné poruchy, len 14 % pripadá na poruchy osobnosti a sexuálne deviácie – aj u tých je však predpoklad zlepšenia stavu pri užívaní medikamentóznej liečby).</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Kvalifikovaný odhad podielu umiestnených osôb do detenčného ústavu, ktoré si budú vyžadovať psychiatrickú liečbu podľa MUDr. Mareka Zelmana (riaditeľa psychiatrickej nemocnice Hronovce)  je cca 90 %, t. j. 67 umiestnených osôb z celkovej kapacity detenčného ústavu 75 osôb, pričom z nich väčšina si bude vyžadovať aj podávanie liekov a časť z nich (44 % z „civilných psychiatrií“ so schizofrénnymi ochoreniami) v niektorých fázach liečby aj ďalšie formy psychiatrickej liečby – napr. elektrokonvulzívnu terapiu.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V súčasnosti v legislatíve zakotvený model kopíruje systém v ústavoch na výkon trestu odňatia slobody – teda – ak má človek zdravotný problém ide za lekárom ústavu (všeobecným lekárom alebo špecialistom ambulantne), ten mu predpíše lieky, lieky sa vyzdvihnú z lekárne, ak nemá na doplatok na lieky, ústav mu to preplatí, – pacient ich užíva sám alebo mu ich dávkujú z ošetrovne. Toto môže fungovať u väzňov s občasnými zdravotnými problémami, ktorí chodia na ambulanciu raz za 1-3 mesiace. V prípade detencie bude potrebovať stálu liečbu takmer každý umiestnený a naviac aj lieky od ďalších špecialistov (neurológ, kardiológ, diabetológ...). Každý predpis by pri takomto nastavení však znamenal eskortu (účasť príslušníkov ZVJS v min. počte dvaja až traja) na návštevu ambulancie špecialistu s iste nemalými finančnými nákladmi.</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Z hľadiska medicínskych intervencií, ktoré bude nutné v detencii použiť (ak má mať zmysel) sú pri súčasnom legislatívnom stave úplne vylúčené, lebo sú viazané na zdravotnú starostlivosť, minimálne nasledovné:</w:t>
            </w:r>
          </w:p>
          <w:p w:rsidR="006F6A6A" w:rsidRPr="00C61F04" w:rsidRDefault="006F6A6A" w:rsidP="006F6A6A">
            <w:pPr>
              <w:numPr>
                <w:ilvl w:val="0"/>
                <w:numId w:val="47"/>
              </w:numPr>
              <w:suppressAutoHyphens/>
              <w:spacing w:before="120"/>
              <w:jc w:val="both"/>
              <w:rPr>
                <w:b/>
                <w:i/>
                <w:sz w:val="22"/>
                <w:szCs w:val="22"/>
                <w:lang w:eastAsia="ar-SA"/>
              </w:rPr>
            </w:pPr>
            <w:r w:rsidRPr="00C61F04">
              <w:rPr>
                <w:b/>
                <w:i/>
                <w:sz w:val="22"/>
                <w:szCs w:val="22"/>
                <w:lang w:eastAsia="ar-SA"/>
              </w:rPr>
              <w:t>medikamentózna liečba (okrem akútneho podania lieku – v zákone o výkone detencie definovaného ako obmedzujúci prostriedok)</w:t>
            </w:r>
          </w:p>
          <w:p w:rsidR="006F6A6A" w:rsidRPr="00C61F04" w:rsidRDefault="006F6A6A" w:rsidP="006F6A6A">
            <w:pPr>
              <w:numPr>
                <w:ilvl w:val="0"/>
                <w:numId w:val="47"/>
              </w:numPr>
              <w:suppressAutoHyphens/>
              <w:spacing w:before="120"/>
              <w:jc w:val="both"/>
              <w:rPr>
                <w:b/>
                <w:i/>
                <w:sz w:val="22"/>
                <w:szCs w:val="22"/>
                <w:lang w:eastAsia="ar-SA"/>
              </w:rPr>
            </w:pPr>
            <w:r w:rsidRPr="00C61F04">
              <w:rPr>
                <w:b/>
                <w:i/>
                <w:sz w:val="22"/>
                <w:szCs w:val="22"/>
                <w:lang w:eastAsia="ar-SA"/>
              </w:rPr>
              <w:t>biologická liečba (elektrokonvulzívna liečba)</w:t>
            </w:r>
          </w:p>
          <w:p w:rsidR="006F6A6A" w:rsidRPr="00C61F04" w:rsidRDefault="006F6A6A" w:rsidP="006F6A6A">
            <w:pPr>
              <w:numPr>
                <w:ilvl w:val="0"/>
                <w:numId w:val="47"/>
              </w:numPr>
              <w:suppressAutoHyphens/>
              <w:spacing w:before="120"/>
              <w:jc w:val="both"/>
              <w:rPr>
                <w:b/>
                <w:i/>
                <w:sz w:val="22"/>
                <w:szCs w:val="22"/>
                <w:lang w:eastAsia="ar-SA"/>
              </w:rPr>
            </w:pPr>
            <w:r w:rsidRPr="00C61F04">
              <w:rPr>
                <w:b/>
                <w:i/>
                <w:sz w:val="22"/>
                <w:szCs w:val="22"/>
                <w:lang w:eastAsia="ar-SA"/>
              </w:rPr>
              <w:t>vedenie zdravotnej dokumentácie.</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Keďže detenčný ústav nie je momentálne poskytovateľom zdravotnej starostlivosti, nie je možné ani zabezpečenie liekov pre detenčný ústav formou nákupu a tiež nie je možné, aby niektorý zo zamestnaných lekárov (§ 4 ods. 4 zákona o výkone detencie) tieto lieky predpísal hoci ambulantne na predpis.</w:t>
            </w:r>
          </w:p>
          <w:p w:rsidR="006F6A6A" w:rsidRPr="00C61F04" w:rsidRDefault="006F6A6A" w:rsidP="00717667">
            <w:pPr>
              <w:suppressAutoHyphens/>
              <w:spacing w:before="120"/>
              <w:jc w:val="both"/>
              <w:rPr>
                <w:b/>
                <w:i/>
                <w:sz w:val="22"/>
                <w:szCs w:val="22"/>
                <w:lang w:eastAsia="ar-SA"/>
              </w:rPr>
            </w:pPr>
            <w:r w:rsidRPr="00C61F04">
              <w:rPr>
                <w:b/>
                <w:i/>
                <w:sz w:val="22"/>
                <w:szCs w:val="22"/>
                <w:lang w:eastAsia="ar-SA"/>
              </w:rPr>
              <w:t>RIZIKÁ: Ak by v detenčnom ústave nebola poskytovaná zdravotná starostlivosť, nie sú ošetrené situácie ako napr.:</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a) </w:t>
            </w:r>
            <w:r w:rsidRPr="00C61F04">
              <w:rPr>
                <w:i/>
                <w:sz w:val="22"/>
                <w:szCs w:val="22"/>
                <w:u w:val="single"/>
                <w:lang w:eastAsia="ar-SA"/>
              </w:rPr>
              <w:t>podávanie liekov bez súhlasu</w:t>
            </w:r>
            <w:r w:rsidRPr="00C61F04">
              <w:rPr>
                <w:i/>
                <w:sz w:val="22"/>
                <w:szCs w:val="22"/>
                <w:lang w:eastAsia="ar-SA"/>
              </w:rPr>
              <w:t xml:space="preserve"> – v súčasnosti patrí akútne podanie lieku medzi obmedzujúce prostriedky, čo je nemysliteľné u osoby, ktorá sa nechce liečiť – museli by jej byť trikrát za deň podávané lieky ako akútne a každé takéto podanie lieku by znamenalo v zmysle platnej legislatívy povinnosť hlásenia na generálnu prokuratúru ako obmedzujúci prostriedok.</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b) </w:t>
            </w:r>
            <w:r w:rsidRPr="00C61F04">
              <w:rPr>
                <w:i/>
                <w:sz w:val="22"/>
                <w:szCs w:val="22"/>
                <w:u w:val="single"/>
                <w:lang w:eastAsia="ar-SA"/>
              </w:rPr>
              <w:t>dlhodobá neakútna liečba a liečba nepsychiatrických ochorení</w:t>
            </w:r>
            <w:r w:rsidRPr="00C61F04">
              <w:rPr>
                <w:i/>
                <w:sz w:val="22"/>
                <w:szCs w:val="22"/>
                <w:lang w:eastAsia="ar-SA"/>
              </w:rPr>
              <w:t xml:space="preserve"> (napr. osoba má epilepsiu, v rámci ktorej je agresívna, ale odmieta užívať antiepileptiká a akútna liečba môže byť podaná len pri poruchách správania).</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c) </w:t>
            </w:r>
            <w:r w:rsidRPr="00C61F04">
              <w:rPr>
                <w:i/>
                <w:sz w:val="22"/>
                <w:szCs w:val="22"/>
                <w:u w:val="single"/>
                <w:lang w:eastAsia="ar-SA"/>
              </w:rPr>
              <w:t>osoba trpiaca schizofréniou má uložené ochranné psychiatrické ústavné liečenie</w:t>
            </w:r>
            <w:r w:rsidRPr="00C61F04">
              <w:rPr>
                <w:i/>
                <w:sz w:val="22"/>
                <w:szCs w:val="22"/>
                <w:lang w:eastAsia="ar-SA"/>
              </w:rPr>
              <w:t xml:space="preserve"> (realizované v rámci poskytovania zdravotnej starostlivosti), ktoré sa nedá realizovať v bežnom psychiatrickom zariadení (dôvod umiestnia do detencie podľa § 81 ods. 2 TZ ) – v momente ak sa dostane do detencie, </w:t>
            </w:r>
            <w:r w:rsidRPr="00C61F04">
              <w:rPr>
                <w:i/>
                <w:sz w:val="22"/>
                <w:szCs w:val="22"/>
                <w:lang w:eastAsia="ar-SA"/>
              </w:rPr>
              <w:lastRenderedPageBreak/>
              <w:t>tak by to v súčasnom stave už nebola zdravotná starostlivosť, a teda nemôžu mu byť podávané lieky okrem „akútneho podania“ a de facto ho prestaneme liečiť (napr. na schizofréniu).</w:t>
            </w:r>
          </w:p>
          <w:p w:rsidR="006F6A6A" w:rsidRPr="00C61F04" w:rsidRDefault="006F6A6A" w:rsidP="00717667">
            <w:pPr>
              <w:suppressAutoHyphens/>
              <w:spacing w:before="120"/>
              <w:jc w:val="both"/>
              <w:rPr>
                <w:b/>
                <w:i/>
                <w:sz w:val="22"/>
                <w:szCs w:val="22"/>
                <w:u w:val="single"/>
                <w:lang w:eastAsia="ar-SA"/>
              </w:rPr>
            </w:pPr>
            <w:r w:rsidRPr="00C61F04">
              <w:rPr>
                <w:b/>
                <w:i/>
                <w:sz w:val="22"/>
                <w:szCs w:val="22"/>
                <w:u w:val="single"/>
                <w:lang w:eastAsia="ar-SA"/>
              </w:rPr>
              <w:t>B. Financovanie poskytovania zdravotnej starostlivosti v detenčnom ústave</w:t>
            </w:r>
          </w:p>
          <w:p w:rsidR="006F6A6A" w:rsidRPr="00C61F04" w:rsidRDefault="006F6A6A" w:rsidP="00717667">
            <w:pPr>
              <w:suppressAutoHyphens/>
              <w:spacing w:before="120"/>
              <w:jc w:val="both"/>
              <w:rPr>
                <w:b/>
                <w:i/>
                <w:sz w:val="22"/>
                <w:szCs w:val="22"/>
                <w:u w:val="single"/>
                <w:lang w:eastAsia="ar-SA"/>
              </w:rPr>
            </w:pPr>
            <w:r w:rsidRPr="00C61F04">
              <w:rPr>
                <w:b/>
                <w:i/>
                <w:sz w:val="22"/>
                <w:szCs w:val="22"/>
                <w:u w:val="single"/>
                <w:lang w:eastAsia="ar-SA"/>
              </w:rPr>
              <w:t>B. 1 Forma hospodárenia detenčného ústavu (Právna forma detenčného ústavu)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Samotná právna forma detenčného ústavu neovplyvňuje dopady na štátny rozpočet. Či má ísť o Ministerstvo financií SR (ďalej len „MF SR“) preferovanú príspevkovú organizáciu alebo rozpočtovú organizáciu, dopad na štátny rozpočet bude v zásade rovnaký. </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O právnej forme detenčného ústavu ako rozpočtovej organizácii pojednáva v § 3 ods. 2 aktuálne platný a účinný zákon č. 231/2019 Z. z. o výkone detencie a o zmene a doplnení niektorých zákonov, podľa ktorého </w:t>
            </w:r>
            <w:r w:rsidRPr="00C61F04">
              <w:rPr>
                <w:i/>
                <w:sz w:val="22"/>
                <w:szCs w:val="22"/>
                <w:u w:val="single"/>
                <w:lang w:eastAsia="ar-SA"/>
              </w:rPr>
              <w:t>detenčný ústav je štátna rozpočtová organizácia zriadená ústredným orgánom štátnej správy</w:t>
            </w:r>
            <w:r w:rsidRPr="00C61F04">
              <w:rPr>
                <w:i/>
                <w:sz w:val="22"/>
                <w:szCs w:val="22"/>
                <w:lang w:eastAsia="ar-SA"/>
              </w:rPr>
              <w:t>.</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Materiál </w:t>
            </w:r>
            <w:r w:rsidRPr="00C61F04">
              <w:rPr>
                <w:i/>
                <w:iCs/>
                <w:sz w:val="22"/>
                <w:szCs w:val="22"/>
                <w:lang w:eastAsia="ar-SA"/>
              </w:rPr>
              <w:t>„Aktualizácia úlohy o zriadení detenčného ústavu pri Psychiatrickej nemocnici Hronovce“</w:t>
            </w:r>
            <w:r w:rsidRPr="00C61F04">
              <w:rPr>
                <w:i/>
                <w:sz w:val="22"/>
                <w:szCs w:val="22"/>
                <w:lang w:eastAsia="ar-SA"/>
              </w:rPr>
              <w:t xml:space="preserve">, vedený pod číslom S22719-2021-OSI-1, predložený Sekciou zriaďovateľských, zakladateľských a akcionárskych práv MZ SR, ktorý bol schválený na gremiálnej porade ministra zdravotníctva SR v novembri 2021, a ktorého cieľom bolo informovať vládu Slovenskej republiky o aktuálnom stave, priebehu výstavby, úlohách a procesoch, ktorých realizácia je nevyhnutná k sprevádzkovaniu detenčného ústavu pri Psychiatrickej nemocnici Hronovce, už obsahuje analýzu prehodnotenia pôvodného zámeru, ktorý predpokladal, že detenčný ústav nebude držiteľom povolenia na poskytovanie zdravotnej starostlivosti. </w:t>
            </w:r>
          </w:p>
          <w:p w:rsidR="006F6A6A" w:rsidRPr="00C61F04" w:rsidRDefault="006F6A6A" w:rsidP="00717667">
            <w:pPr>
              <w:suppressAutoHyphens/>
              <w:spacing w:before="120"/>
              <w:jc w:val="both"/>
              <w:rPr>
                <w:i/>
                <w:iCs/>
                <w:sz w:val="22"/>
                <w:szCs w:val="22"/>
                <w:lang w:eastAsia="ar-SA"/>
              </w:rPr>
            </w:pPr>
            <w:r w:rsidRPr="00C61F04">
              <w:rPr>
                <w:i/>
                <w:iCs/>
                <w:sz w:val="22"/>
                <w:szCs w:val="22"/>
                <w:lang w:eastAsia="ar-SA"/>
              </w:rPr>
              <w:t xml:space="preserve">Napriek vyššie uvedenej zákonnej úprave detencie vykonalo MZ SR za účelom verifikovania najvhodnejšej právnej formy novovznikajúceho subjektu komparáciu vhodných právnych foriem v rámci zriaďovateľskej, zakladateľskej a akcionárskej pôsobnosti MZ SR vo vzťahu k špecifickému predmetu činnosti detenčného ústavu, na základe ktorej dospelo k záveru, že najvhodnejším riešením bude </w:t>
            </w:r>
            <w:r w:rsidRPr="00C61F04">
              <w:rPr>
                <w:i/>
                <w:sz w:val="22"/>
                <w:szCs w:val="22"/>
                <w:lang w:eastAsia="ar-SA"/>
              </w:rPr>
              <w:t>zachovanie základného rámca zákonnej úpravy detencie, t. j. právna forma rozpočtovej organizácie, ako aj definícia detencie ako osobitného liečebného režimu, pričom</w:t>
            </w:r>
            <w:r w:rsidRPr="00C61F04">
              <w:rPr>
                <w:b/>
                <w:bCs/>
                <w:i/>
                <w:sz w:val="22"/>
                <w:szCs w:val="22"/>
                <w:lang w:eastAsia="ar-SA"/>
              </w:rPr>
              <w:t xml:space="preserve"> </w:t>
            </w:r>
            <w:r w:rsidRPr="00C61F04">
              <w:rPr>
                <w:i/>
                <w:sz w:val="22"/>
                <w:szCs w:val="22"/>
                <w:lang w:eastAsia="ar-SA"/>
              </w:rPr>
              <w:t>v dôsledku revízie pôvodného zámeru sa v detenčnom ústave bude</w:t>
            </w:r>
            <w:r w:rsidRPr="00C61F04">
              <w:rPr>
                <w:b/>
                <w:bCs/>
                <w:i/>
                <w:sz w:val="22"/>
                <w:szCs w:val="22"/>
                <w:lang w:eastAsia="ar-SA"/>
              </w:rPr>
              <w:t xml:space="preserve"> </w:t>
            </w:r>
            <w:r w:rsidRPr="00C61F04">
              <w:rPr>
                <w:i/>
                <w:sz w:val="22"/>
                <w:szCs w:val="22"/>
                <w:lang w:eastAsia="ar-SA"/>
              </w:rPr>
              <w:t>poskytovať nepretržitá ústavná zdravotná starostlivosť.</w:t>
            </w:r>
          </w:p>
          <w:p w:rsidR="006F6A6A" w:rsidRPr="00C61F04" w:rsidRDefault="006F6A6A" w:rsidP="00717667">
            <w:pPr>
              <w:suppressAutoHyphens/>
              <w:spacing w:before="120"/>
              <w:jc w:val="both"/>
              <w:rPr>
                <w:i/>
                <w:iCs/>
                <w:sz w:val="22"/>
                <w:szCs w:val="22"/>
                <w:lang w:eastAsia="ar-SA"/>
              </w:rPr>
            </w:pPr>
            <w:r w:rsidRPr="00C61F04">
              <w:rPr>
                <w:i/>
                <w:iCs/>
                <w:sz w:val="22"/>
                <w:szCs w:val="22"/>
                <w:lang w:eastAsia="ar-SA"/>
              </w:rPr>
              <w:t xml:space="preserve">Zriadenie rozpočtovej organizácie, ktorej zriaďovateľom je MZ SR, je upravené v § 21 zákona č. 523/2004 o rozpočtových pravidlách verejnej správy a o zmene a doplnení niektorých zákonov, na základe ktorého je potrebný predchádzajúci písomný súhlas Ministerstva financií SR od prvého dňa nasledujúceho rozpočtového roka. V odôvodnených prípadoch môže minister financií povoliť iný termín. </w:t>
            </w:r>
            <w:r w:rsidRPr="00C61F04">
              <w:rPr>
                <w:b/>
                <w:i/>
                <w:iCs/>
                <w:sz w:val="22"/>
                <w:szCs w:val="22"/>
                <w:lang w:eastAsia="ar-SA"/>
              </w:rPr>
              <w:t xml:space="preserve">Rozpočtová organizácia je právnická osoba štátu, ktorá je svojimi príjmami a výdavkami </w:t>
            </w:r>
            <w:r w:rsidRPr="00C61F04">
              <w:rPr>
                <w:b/>
                <w:i/>
                <w:iCs/>
                <w:sz w:val="22"/>
                <w:szCs w:val="22"/>
                <w:u w:val="single"/>
                <w:lang w:eastAsia="ar-SA"/>
              </w:rPr>
              <w:t>zapojená na štátny rozpočet</w:t>
            </w:r>
            <w:r w:rsidRPr="00C61F04">
              <w:rPr>
                <w:b/>
                <w:i/>
                <w:iCs/>
                <w:sz w:val="22"/>
                <w:szCs w:val="22"/>
                <w:lang w:eastAsia="ar-SA"/>
              </w:rPr>
              <w:t xml:space="preserve">. </w:t>
            </w:r>
            <w:r w:rsidRPr="00C61F04">
              <w:rPr>
                <w:b/>
                <w:i/>
                <w:iCs/>
                <w:sz w:val="22"/>
                <w:szCs w:val="22"/>
                <w:u w:val="single"/>
                <w:lang w:eastAsia="ar-SA"/>
              </w:rPr>
              <w:t>Hospodári samostatne</w:t>
            </w:r>
            <w:r w:rsidRPr="00C61F04">
              <w:rPr>
                <w:b/>
                <w:i/>
                <w:iCs/>
                <w:sz w:val="22"/>
                <w:szCs w:val="22"/>
                <w:lang w:eastAsia="ar-SA"/>
              </w:rPr>
              <w:t xml:space="preserve"> </w:t>
            </w:r>
            <w:r w:rsidRPr="00C61F04">
              <w:rPr>
                <w:i/>
                <w:iCs/>
                <w:sz w:val="22"/>
                <w:szCs w:val="22"/>
                <w:lang w:eastAsia="ar-SA"/>
              </w:rPr>
              <w:t xml:space="preserve">podľa schváleného rozpočtu s prostriedkami, ktoré jej urči zriaďovateľ v rámci svojho rozpočtu. Rozpočtová organizácia vzniká na základe </w:t>
            </w:r>
            <w:r w:rsidRPr="00C61F04">
              <w:rPr>
                <w:b/>
                <w:i/>
                <w:iCs/>
                <w:sz w:val="22"/>
                <w:szCs w:val="22"/>
                <w:lang w:eastAsia="ar-SA"/>
              </w:rPr>
              <w:t>vydania zriaďovacej listiny</w:t>
            </w:r>
            <w:r w:rsidRPr="00C61F04">
              <w:rPr>
                <w:i/>
                <w:iCs/>
                <w:sz w:val="22"/>
                <w:szCs w:val="22"/>
                <w:lang w:eastAsia="ar-SA"/>
              </w:rPr>
              <w:t xml:space="preserve"> zo strany zriaďovateľa.</w:t>
            </w:r>
          </w:p>
          <w:p w:rsidR="006F6A6A" w:rsidRPr="00C61F04" w:rsidRDefault="006F6A6A" w:rsidP="00717667">
            <w:pPr>
              <w:suppressAutoHyphens/>
              <w:spacing w:before="120"/>
              <w:jc w:val="both"/>
              <w:rPr>
                <w:b/>
                <w:i/>
                <w:iCs/>
                <w:sz w:val="22"/>
                <w:szCs w:val="22"/>
                <w:lang w:eastAsia="ar-SA"/>
              </w:rPr>
            </w:pPr>
            <w:r w:rsidRPr="00C61F04">
              <w:rPr>
                <w:i/>
                <w:iCs/>
                <w:sz w:val="22"/>
                <w:szCs w:val="22"/>
                <w:lang w:eastAsia="ar-SA"/>
              </w:rPr>
              <w:t xml:space="preserve">Na rozdiel od právnej formy akciovej spoločnosti a príspevkovej organizácie však rozpočtová organizácia je svojimi výdavkami </w:t>
            </w:r>
            <w:r w:rsidRPr="00C61F04">
              <w:rPr>
                <w:b/>
                <w:i/>
                <w:iCs/>
                <w:sz w:val="22"/>
                <w:szCs w:val="22"/>
                <w:lang w:eastAsia="ar-SA"/>
              </w:rPr>
              <w:t>zapojená na štátny rozpočet, pričom hospodári s prostriedkami, ktoré jej určí zriaďovateľ v rámci svojho rozpočtu, v dôsledku čoho právna forma rozpočtovej organizácie je k špecifickému predmetu detenčného ústavu najvhodnejšia, a to aj vo vzťahu k nakladaniu s nehnuteľným majetkom štátu zo strany staviteľa, ktorým je MZ SR.</w:t>
            </w:r>
          </w:p>
          <w:p w:rsidR="006F6A6A" w:rsidRPr="00C61F04" w:rsidRDefault="006F6A6A" w:rsidP="00717667">
            <w:pPr>
              <w:suppressAutoHyphens/>
              <w:spacing w:before="120"/>
              <w:jc w:val="both"/>
              <w:rPr>
                <w:i/>
                <w:iCs/>
                <w:sz w:val="22"/>
                <w:szCs w:val="22"/>
                <w:lang w:eastAsia="ar-SA"/>
              </w:rPr>
            </w:pPr>
            <w:r w:rsidRPr="00C61F04">
              <w:rPr>
                <w:i/>
                <w:iCs/>
                <w:sz w:val="22"/>
                <w:szCs w:val="22"/>
                <w:lang w:eastAsia="ar-SA"/>
              </w:rPr>
              <w:t xml:space="preserve">V nadväznosti na vyššie uvedené, ako aj na závery vykonanej komparácie právnych foriem MZ SR </w:t>
            </w:r>
            <w:r w:rsidRPr="00C61F04">
              <w:rPr>
                <w:b/>
                <w:i/>
                <w:iCs/>
                <w:sz w:val="22"/>
                <w:szCs w:val="22"/>
                <w:lang w:eastAsia="ar-SA"/>
              </w:rPr>
              <w:t>verifikovalo pre Detenčný ústav v Hronovciach právnu formu štátnej rozpočtovej organizácie zriadenej na základe § 21 ods. 5 písm. b) zákona č. 523/2004 Z. z. o rozpočtových pravidlách verejnej správy a o doplnení niektorých</w:t>
            </w:r>
            <w:r w:rsidRPr="00C61F04">
              <w:rPr>
                <w:i/>
                <w:iCs/>
                <w:sz w:val="22"/>
                <w:szCs w:val="22"/>
                <w:lang w:eastAsia="ar-SA"/>
              </w:rPr>
              <w:t xml:space="preserve"> zákonov, ktorá bude plniť úlohy nielen detenčného ústavu, ale zároveň bude okrem poskytovania osobitného liečebného režimu, poskytovať aj nepretržitú zdravotnú ústavnú starostlivosť podľa osobitného právneho predpisu. Zvolenie právnej formy štátnej rozpočtovej organizácie v zmysle vyššie uvedeného </w:t>
            </w:r>
            <w:r w:rsidRPr="00C61F04">
              <w:rPr>
                <w:b/>
                <w:i/>
                <w:iCs/>
                <w:sz w:val="22"/>
                <w:szCs w:val="22"/>
                <w:lang w:eastAsia="ar-SA"/>
              </w:rPr>
              <w:t>predpokladá elimináciu rizík vzniku nepriaznivej ekonomickej situácie</w:t>
            </w:r>
            <w:r w:rsidRPr="00C61F04">
              <w:rPr>
                <w:i/>
                <w:iCs/>
                <w:sz w:val="22"/>
                <w:szCs w:val="22"/>
                <w:lang w:eastAsia="ar-SA"/>
              </w:rPr>
              <w:t xml:space="preserve">, vyplývajúcich z možností financovania činnosti organizácie, čím vytvára predpoklady pre zabezpečenie plnenia úloh organizácie, na ktoré bude zriadená. </w:t>
            </w:r>
          </w:p>
          <w:p w:rsidR="006F6A6A" w:rsidRPr="00C61F04" w:rsidRDefault="006F6A6A" w:rsidP="00717667">
            <w:pPr>
              <w:suppressAutoHyphens/>
              <w:spacing w:before="120"/>
              <w:jc w:val="both"/>
              <w:rPr>
                <w:b/>
                <w:i/>
                <w:sz w:val="22"/>
                <w:szCs w:val="22"/>
                <w:lang w:eastAsia="ar-SA"/>
              </w:rPr>
            </w:pPr>
            <w:r w:rsidRPr="00C61F04">
              <w:rPr>
                <w:i/>
                <w:sz w:val="22"/>
                <w:szCs w:val="22"/>
                <w:lang w:eastAsia="ar-SA"/>
              </w:rPr>
              <w:t xml:space="preserve">Dopady zriadenia a fungovania detenčného ústavu na štátny rozpočet závisia od spôsobu financovania organizácie. </w:t>
            </w:r>
            <w:r w:rsidRPr="00C61F04">
              <w:rPr>
                <w:b/>
                <w:i/>
                <w:sz w:val="22"/>
                <w:szCs w:val="22"/>
                <w:lang w:eastAsia="ar-SA"/>
              </w:rPr>
              <w:t xml:space="preserve">V tejto súvislosti považujeme za nevyhnutné zdôrazniť, že detenčný ústav bude jedinečným zariadením na Slovensku. Celkovo sa počíta maximálne so zriadením dvoch detenčných </w:t>
            </w:r>
            <w:r w:rsidRPr="00C61F04">
              <w:rPr>
                <w:b/>
                <w:i/>
                <w:sz w:val="22"/>
                <w:szCs w:val="22"/>
                <w:lang w:eastAsia="ar-SA"/>
              </w:rPr>
              <w:lastRenderedPageBreak/>
              <w:t xml:space="preserve">ústavov pre celé Slovensko, s celkovou kapacitou 150 osôb. Viac takýchto zariadení SR ani potrebovať nebude, nakoľko v rámci reformy starostlivosti o duševné zdravie sa budú využívať </w:t>
            </w:r>
            <w:r w:rsidRPr="00C61F04">
              <w:rPr>
                <w:b/>
                <w:bCs/>
                <w:i/>
                <w:sz w:val="22"/>
                <w:szCs w:val="22"/>
                <w:lang w:eastAsia="ar-SA"/>
              </w:rPr>
              <w:t>služby komunitnej psychiatrie a vytvoria sa špecializované forenzno-psychiatrické zariadenia, s cieľom dosiahnuť deinštitucionalizáciu pacienta.</w:t>
            </w:r>
          </w:p>
          <w:p w:rsidR="006F6A6A" w:rsidRPr="00C61F04" w:rsidRDefault="006F6A6A" w:rsidP="00717667">
            <w:pPr>
              <w:suppressAutoHyphens/>
              <w:spacing w:before="120"/>
              <w:jc w:val="both"/>
              <w:rPr>
                <w:b/>
                <w:i/>
                <w:sz w:val="22"/>
                <w:szCs w:val="22"/>
                <w:u w:val="single"/>
                <w:lang w:eastAsia="ar-SA"/>
              </w:rPr>
            </w:pPr>
            <w:r w:rsidRPr="00C61F04">
              <w:rPr>
                <w:b/>
                <w:i/>
                <w:sz w:val="22"/>
                <w:szCs w:val="22"/>
                <w:u w:val="single"/>
                <w:lang w:eastAsia="ar-SA"/>
              </w:rPr>
              <w:t>B.2 Nevyhnutnosť financovania poskytovania zdravotnej starostlivosti v detenčnom ústave zo štátneho rozpočtu:</w:t>
            </w:r>
          </w:p>
          <w:p w:rsidR="006F6A6A" w:rsidRPr="00C61F04" w:rsidRDefault="006F6A6A" w:rsidP="00717667">
            <w:pPr>
              <w:suppressAutoHyphens/>
              <w:spacing w:before="120"/>
              <w:jc w:val="both"/>
              <w:rPr>
                <w:i/>
                <w:sz w:val="22"/>
                <w:szCs w:val="22"/>
                <w:u w:val="single"/>
                <w:lang w:eastAsia="ar-SA"/>
              </w:rPr>
            </w:pPr>
            <w:r w:rsidRPr="00C61F04">
              <w:rPr>
                <w:i/>
                <w:sz w:val="22"/>
                <w:szCs w:val="22"/>
                <w:lang w:eastAsia="ar-SA"/>
              </w:rPr>
              <w:t xml:space="preserve">a) V prípade, ak by bolo financovanie zdravotnej starostlivosti poskytovanej v detenčnom ústave naviazané výlučne na prostriedky verejného zdravotného poistenia, takýto model by </w:t>
            </w:r>
            <w:r w:rsidRPr="00C61F04">
              <w:rPr>
                <w:i/>
                <w:sz w:val="22"/>
                <w:szCs w:val="22"/>
                <w:u w:val="single"/>
                <w:lang w:eastAsia="ar-SA"/>
              </w:rPr>
              <w:t>nebolo možné z prostriedkov verejného zdravotného poistenia ufinancovať.</w:t>
            </w:r>
          </w:p>
          <w:p w:rsidR="006F6A6A" w:rsidRPr="00C61F04" w:rsidRDefault="006F6A6A" w:rsidP="00717667">
            <w:pPr>
              <w:suppressAutoHyphens/>
              <w:spacing w:before="120"/>
              <w:jc w:val="both"/>
              <w:rPr>
                <w:bCs/>
                <w:i/>
                <w:sz w:val="22"/>
                <w:szCs w:val="22"/>
                <w:lang w:eastAsia="ar-SA"/>
              </w:rPr>
            </w:pPr>
            <w:r w:rsidRPr="00C61F04">
              <w:rPr>
                <w:i/>
                <w:sz w:val="22"/>
                <w:szCs w:val="22"/>
                <w:lang w:eastAsia="ar-SA"/>
              </w:rPr>
              <w:t xml:space="preserve">Dôvodom je </w:t>
            </w:r>
            <w:r w:rsidRPr="00C61F04">
              <w:rPr>
                <w:b/>
                <w:bCs/>
                <w:i/>
                <w:sz w:val="22"/>
                <w:szCs w:val="22"/>
                <w:lang w:eastAsia="ar-SA"/>
              </w:rPr>
              <w:t>špecifický charakter zdravotnej starostlivosti (osobitného liečebného režimu), ktorá sa bude v detenčnom ústave poskytovať</w:t>
            </w:r>
            <w:r w:rsidRPr="00C61F04">
              <w:rPr>
                <w:i/>
                <w:sz w:val="22"/>
                <w:szCs w:val="22"/>
                <w:lang w:eastAsia="ar-SA"/>
              </w:rPr>
              <w:t xml:space="preserve">, a teda </w:t>
            </w:r>
            <w:r w:rsidRPr="00C61F04">
              <w:rPr>
                <w:bCs/>
                <w:i/>
                <w:sz w:val="22"/>
                <w:szCs w:val="22"/>
                <w:lang w:eastAsia="ar-SA"/>
              </w:rPr>
              <w:t xml:space="preserve">potreba zabezpečenia poskytovania nepretržitej zdravotnej starostlivosti založená na báze individuálneho manažmentu osôb umiestnených v detencii trpiacich psychickou poruchou, vrátane diagnostiky, posudzovania stavu, farmakoterapie, ošetrovateľskej starostlivosti v psychiatrii, psychoterapie, intenzívnej psychosociálnej rehabilitácie, ktorá má prepojenie na služby komunitnej psychiatrie s forenzne-psychiatrickou starostlivosťou s cieľom dosiahnuť deinštitucionalizáciu pacienta. </w:t>
            </w:r>
            <w:r w:rsidRPr="00C61F04">
              <w:rPr>
                <w:bCs/>
                <w:i/>
                <w:sz w:val="22"/>
                <w:szCs w:val="22"/>
                <w:u w:val="single"/>
                <w:lang w:eastAsia="ar-SA"/>
              </w:rPr>
              <w:t>Zdravotné výkony, ktoré sú aktuálne zadefinované v katalógu výkonov nepokryjú všetky aspekty osobitného liečebného režimu, ktorý sa bude poskytovať v detenčnom ústave, a teda by z prostriedkov verejného zdravotného poistenia nemali byť ako financované.</w:t>
            </w:r>
            <w:r w:rsidRPr="00C61F04">
              <w:rPr>
                <w:bCs/>
                <w:i/>
                <w:sz w:val="22"/>
                <w:szCs w:val="22"/>
                <w:lang w:eastAsia="ar-SA"/>
              </w:rPr>
              <w:t xml:space="preserve"> V rámci osobitného liečebného režimu sa v detenčnom ústave budú poskytovať rôzne formy terapie, ktoré by nebolo možné, v rámci zadefinovaných výkonov v katalógu výkonov, uhradiť z prostriedkov verejného zdravotného poistenia.</w:t>
            </w:r>
          </w:p>
          <w:p w:rsidR="006F6A6A" w:rsidRPr="00C61F04" w:rsidRDefault="006F6A6A" w:rsidP="00717667">
            <w:pPr>
              <w:suppressAutoHyphens/>
              <w:spacing w:before="120"/>
              <w:jc w:val="both"/>
              <w:rPr>
                <w:i/>
                <w:sz w:val="22"/>
                <w:szCs w:val="22"/>
                <w:lang w:eastAsia="ar-SA"/>
              </w:rPr>
            </w:pPr>
            <w:r w:rsidRPr="00C61F04">
              <w:rPr>
                <w:bCs/>
                <w:i/>
                <w:sz w:val="22"/>
                <w:szCs w:val="22"/>
                <w:lang w:eastAsia="ar-SA"/>
              </w:rPr>
              <w:t xml:space="preserve">b) </w:t>
            </w:r>
            <w:r w:rsidRPr="00C61F04">
              <w:rPr>
                <w:i/>
                <w:sz w:val="22"/>
                <w:szCs w:val="22"/>
                <w:lang w:eastAsia="ar-SA"/>
              </w:rPr>
              <w:t>V detenčnom ústave bude umiestnená taktiež istá skupina osôb (umiestnení podľa § 81 ods. 3 Trestného zákona nemusia a priori trpieť duševnou poruchou), ktorým primárne nebude poskytovaná zdravotná starostlivosť, respektíve si ju nebudú vyžadovať, ale pri nastavení financovania ústavu výlučne z prostriedkov verejného zdravotného poistenia v ústave nebude možné financovať prítomnosť iných pracovníkov okrem zdravotníckych (resp. administratíva a príslušníkov ZVJS), a teda by sa nemal o túto skupinu osôb kto postarať a zabezpečiť bezpečnosť osôb a personálu.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c) Na rozdiel od poskytovania ústavnej zdravotnej starostlivosti, kde dôvodom na prijatie pacienta a tiež prepustenie pacienta zo starostlivosti, je zmena jeho zdravotného stavu, v detencii rozhoduje o umiestnení do detenčného ústavu, resp. prepustení z výkonu detencie súd na základe jeho „spoločenskej nebezpečnosti“, ktorá súvisí s jeho duševným stavom (pacienti s reziduálnymi príznakmi duševných ochorení, čiže nevyliečiteľní). Takéto rozhodnutie môže prísť vzhľadom na dobu potrebnú k nadobudnutiu právoplatnosti súdneho rozhodnutia s oneskorením niekoľkých mesiacov (obvyklá doba pri ochranných liečeniach) až rokov. To znamená, že nám vznikne niekoľko skupín osôb:</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1. osoba v detencii, ktorej súd nariadil umiestnenie do detenčného ústavu podľa § 81 Trestného zákona a je umiestnená v detenčnom ústave s právoplatným rozhodnutím súdu, výkon detencie trvá, </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2. osoba v detencii, ktorej súd nariadil umiestnenie do detenčného ústavu podľa § 81 Trestného zákona a je umiestnená v detenčnom ústave s právoplatným rozhodnutím súdu, ale je podaný návrh na súd za účelom ukončenia výkonu detencie,</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3. osoba – čakateľ s právoplatným rozhodnutím súdu o umiestnení do detenčného ústavu podľa § 81 trestného zákona (napr. preklad z psychiatrickej nemocnice), po uvoľnení miesta v detenčnom ústave, </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4. osoba – kandidát, u ktorej bol podaný návrh na súd za účelom nariadenia umiestnenia do detenčného ústavu podľa § 81 Trestného zákona a súd ešte nerozhodol.</w:t>
            </w:r>
          </w:p>
          <w:p w:rsidR="006F6A6A" w:rsidRPr="00C61F04" w:rsidRDefault="006F6A6A" w:rsidP="00717667">
            <w:pPr>
              <w:suppressAutoHyphens/>
              <w:spacing w:before="120"/>
              <w:jc w:val="both"/>
              <w:rPr>
                <w:i/>
                <w:sz w:val="22"/>
                <w:szCs w:val="22"/>
                <w:u w:val="single"/>
                <w:lang w:eastAsia="ar-SA"/>
              </w:rPr>
            </w:pPr>
            <w:r w:rsidRPr="00C61F04">
              <w:rPr>
                <w:i/>
                <w:sz w:val="22"/>
                <w:szCs w:val="22"/>
                <w:lang w:eastAsia="ar-SA"/>
              </w:rPr>
              <w:t xml:space="preserve">Skúsenosti z ČR hovoria, že detenčný ústav v Brne mal niekoľko rokov umiestnených </w:t>
            </w:r>
            <w:r w:rsidRPr="00C61F04">
              <w:rPr>
                <w:b/>
                <w:i/>
                <w:sz w:val="22"/>
                <w:szCs w:val="22"/>
                <w:lang w:eastAsia="ar-SA"/>
              </w:rPr>
              <w:t>len 3 (!) klientov, pričom kapacita bola cca 60 miest.</w:t>
            </w:r>
            <w:r w:rsidRPr="00C61F04">
              <w:rPr>
                <w:i/>
                <w:sz w:val="22"/>
                <w:szCs w:val="22"/>
                <w:lang w:eastAsia="ar-SA"/>
              </w:rPr>
              <w:t xml:space="preserve"> Personál však musí byť k dispozícii pre všetkých 75 miest. </w:t>
            </w:r>
            <w:r w:rsidRPr="00C61F04">
              <w:rPr>
                <w:i/>
                <w:sz w:val="22"/>
                <w:szCs w:val="22"/>
                <w:u w:val="single"/>
                <w:lang w:eastAsia="ar-SA"/>
              </w:rPr>
              <w:t>Ak by v takejto situácii mal byť detenčný ústav financovaný formou úhrady zdravotných výkonov, nemal by šancu na existenciu.</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 xml:space="preserve">d) Stanovisko k optimálnemu nastaveniu formy zriadenia a financovania detenčného ústavu nám poskytol taktiež plk. PhDr. Dušan Gáč, riaditeľ Vazební věznice a ústavu pro výkon zabezpečovací detence Brno, ktorý uviedol nasledovné: </w:t>
            </w:r>
          </w:p>
          <w:p w:rsidR="006F6A6A" w:rsidRPr="00C61F04" w:rsidRDefault="006F6A6A" w:rsidP="00717667">
            <w:pPr>
              <w:suppressAutoHyphens/>
              <w:spacing w:before="120"/>
              <w:jc w:val="both"/>
              <w:rPr>
                <w:i/>
                <w:iCs/>
                <w:sz w:val="22"/>
                <w:szCs w:val="22"/>
                <w:lang w:val="cs-CZ" w:eastAsia="ar-SA"/>
              </w:rPr>
            </w:pPr>
            <w:r w:rsidRPr="00C61F04">
              <w:rPr>
                <w:i/>
                <w:iCs/>
                <w:sz w:val="22"/>
                <w:szCs w:val="22"/>
                <w:lang w:eastAsia="ar-SA"/>
              </w:rPr>
              <w:lastRenderedPageBreak/>
              <w:t>„na základě Vaší návštěvy a odborné diskuze, která proběhla v minulém roce ve Vazební věznici a ústavu pro výkon zabezpečovací detence Brno jsme dospěli k závěru, že v zřízení samostatného ústavu pro výkon zabezpečovací detence „ dále jen ÚpVZD“ v gesci Ministerstva zdravotnictví SR spatřujeme určitou efektivitu. Stávající 13-ti letý provoz zabezpečovací detence v ČR ukazuje, že kontinuální zdravotnická péče se jeví v mnoha ohledech pravděpodobně výhodnější variantou (stárnutí populace chovanců, četné somatické komplikace u chovanců a v neposlední řadě stálejší kontakt se zdravotnickým personálem, který má nepochybně proterapeutický a psychoterapeutický význam). Zřízení ÚpVZD v gesci MZ SR bude zajišťovat pravděpodobně větší efektivitu poskytované zdravotní péče chovancům, zabezpečí přímou spolupráci mezi odborným zdravotnickým personálem ze strany nově zřízeného ústavu a ochrannou ústavní léčbou poskytovanou personálem psychiatrických léčeben, tím se zjednoduší případné rozhodování soudů o změnách výkonu zabezpečovací detence na ochranné ústavní léčení i naopak. Tato varianta se nabízí i jako řešení nedostatku zdravotnického personálu v rámci vězeňské služby.“</w:t>
            </w:r>
          </w:p>
          <w:p w:rsidR="006F6A6A" w:rsidRPr="00C61F04" w:rsidRDefault="006F6A6A" w:rsidP="00717667">
            <w:pPr>
              <w:suppressAutoHyphens/>
              <w:spacing w:before="120"/>
              <w:jc w:val="both"/>
              <w:rPr>
                <w:i/>
                <w:sz w:val="22"/>
                <w:szCs w:val="22"/>
                <w:lang w:eastAsia="ar-SA"/>
              </w:rPr>
            </w:pPr>
            <w:r w:rsidRPr="00C61F04">
              <w:rPr>
                <w:i/>
                <w:sz w:val="22"/>
                <w:szCs w:val="22"/>
                <w:lang w:eastAsia="ar-SA"/>
              </w:rPr>
              <w:t>Z uvedeného teda vyplýva, že kolegovia z ČR sa na základe aplikačnej praxe spojenej s výkonom detencie a praktických skúseností s prevádzkou detenčných ústavov stotožňujú s požiadavkou zriadenia detenčného ústavu ako zdravotníckeho zariadenia, ktoré má byť financované priamo zo štátneho rozpočtu.</w:t>
            </w:r>
          </w:p>
          <w:p w:rsidR="006F6A6A" w:rsidRPr="00C61F04" w:rsidRDefault="006F6A6A" w:rsidP="00717667">
            <w:pPr>
              <w:suppressAutoHyphens/>
              <w:spacing w:before="120"/>
              <w:jc w:val="both"/>
              <w:rPr>
                <w:i/>
                <w:sz w:val="22"/>
                <w:szCs w:val="22"/>
                <w:highlight w:val="yellow"/>
                <w:lang w:eastAsia="ar-SA"/>
              </w:rPr>
            </w:pPr>
          </w:p>
          <w:p w:rsidR="006F6A6A" w:rsidRPr="00C61F04" w:rsidRDefault="006F6A6A" w:rsidP="006F6A6A">
            <w:pPr>
              <w:pStyle w:val="Odsekzoznamu"/>
              <w:numPr>
                <w:ilvl w:val="0"/>
                <w:numId w:val="46"/>
              </w:numPr>
              <w:suppressAutoHyphens/>
              <w:spacing w:before="120"/>
              <w:jc w:val="both"/>
              <w:rPr>
                <w:b/>
                <w:sz w:val="22"/>
                <w:szCs w:val="22"/>
                <w:lang w:eastAsia="ar-SA"/>
              </w:rPr>
            </w:pPr>
            <w:r w:rsidRPr="00C61F04">
              <w:rPr>
                <w:b/>
                <w:sz w:val="22"/>
                <w:szCs w:val="22"/>
                <w:lang w:eastAsia="ar-SA"/>
              </w:rPr>
              <w:t>K časti pripomienky „Súčasne bolo dohodnuté, že v roku 2022 bude aj kapitola Ministerstva spravodlivosti SR bez vplyvu na štátny rozpočet.“ V zmysle vyššie uvedeného žiada Komisia materiál prepracovať v súlade so závermi z predmetného rozporového konania, nakoľko sa priamo dotýkajú aj predloženého materiálu.</w:t>
            </w:r>
          </w:p>
          <w:p w:rsidR="006F6A6A" w:rsidRPr="00C61F04" w:rsidRDefault="006F6A6A" w:rsidP="00717667">
            <w:pPr>
              <w:suppressAutoHyphens/>
              <w:spacing w:before="120"/>
              <w:jc w:val="both"/>
              <w:rPr>
                <w:b/>
                <w:sz w:val="22"/>
                <w:szCs w:val="22"/>
                <w:lang w:eastAsia="ar-SA"/>
              </w:rPr>
            </w:pPr>
          </w:p>
          <w:p w:rsidR="006F6A6A" w:rsidRPr="00C61F04" w:rsidRDefault="006F6A6A" w:rsidP="00717667">
            <w:pPr>
              <w:suppressAutoHyphens/>
              <w:spacing w:before="120"/>
              <w:jc w:val="both"/>
              <w:rPr>
                <w:b/>
                <w:sz w:val="22"/>
                <w:szCs w:val="22"/>
                <w:lang w:eastAsia="ar-SA"/>
              </w:rPr>
            </w:pPr>
            <w:r w:rsidRPr="00C61F04">
              <w:rPr>
                <w:b/>
                <w:sz w:val="22"/>
                <w:szCs w:val="22"/>
                <w:lang w:eastAsia="ar-SA"/>
              </w:rPr>
              <w:t>Stanovisko k pripomienke č. 3:</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akceptovaná pripomienka.</w:t>
            </w:r>
          </w:p>
          <w:p w:rsidR="006F6A6A" w:rsidRPr="00C61F04" w:rsidRDefault="006F6A6A" w:rsidP="00717667">
            <w:pPr>
              <w:suppressAutoHyphens/>
              <w:spacing w:before="120"/>
              <w:jc w:val="both"/>
              <w:rPr>
                <w:i/>
                <w:sz w:val="22"/>
                <w:szCs w:val="22"/>
                <w:u w:val="single"/>
                <w:lang w:eastAsia="ar-SA"/>
              </w:rPr>
            </w:pPr>
            <w:r w:rsidRPr="00C61F04">
              <w:rPr>
                <w:rFonts w:eastAsia="Microsoft YaHei"/>
                <w:b/>
                <w:i/>
                <w:sz w:val="22"/>
                <w:szCs w:val="22"/>
                <w:lang w:eastAsia="ar-SA"/>
              </w:rPr>
              <w:t xml:space="preserve">Spôsob vyhodnotenia/odôvodnenie: </w:t>
            </w:r>
            <w:r w:rsidRPr="00C61F04">
              <w:rPr>
                <w:rFonts w:eastAsia="Microsoft YaHei"/>
                <w:i/>
                <w:sz w:val="22"/>
                <w:szCs w:val="22"/>
                <w:lang w:eastAsia="ar-SA"/>
              </w:rPr>
              <w:t xml:space="preserve">stanovisko ZVJS je nasledovné: </w:t>
            </w:r>
            <w:r w:rsidRPr="00C61F04">
              <w:rPr>
                <w:i/>
                <w:sz w:val="22"/>
                <w:szCs w:val="22"/>
                <w:lang w:eastAsia="ar-SA"/>
              </w:rPr>
              <w:t xml:space="preserve">Generálne riaditeľstvo Zboru väzenskej a justičnej stráže (ďalej len „GR ZVJS“) vo svojom predloženom písomnom stanovisku, vedenom pod č. GR ZVJS-289/11/2022-4 zo dňa 21.03.2022, uviedlo, že na základe záverov rozporového konania k aktualizácii uznesenia na zriadenie a prevádzku detenčného ústavu na MF SR, nebude v roku 2022 požadovať navýšenie počtu funkčných miest príslušníkov, ktorí budú zabezpečovať stráženie detenčného ústavu, čiže kapitola Ministerstva spravodlivosti SR bude bez vplyvu na štátny rozpočet. Chýbajúce miesta (v počte 28) Zbor väzenskej a justičnej stráže zatiaľ uvoľní z pridelených systemizovaných miest na nové väzenské zariadenie v Rimavskej Sobote-Sabovej a následne si ich uplatní pri návrhu rozpočtu zboru na roky 2023 – 2025. Z uvedeného teda vyplýva, že </w:t>
            </w:r>
            <w:r w:rsidRPr="00C61F04">
              <w:rPr>
                <w:b/>
                <w:i/>
                <w:sz w:val="22"/>
                <w:szCs w:val="22"/>
                <w:u w:val="single"/>
                <w:lang w:eastAsia="ar-SA"/>
              </w:rPr>
              <w:t>v roku 2022 bude</w:t>
            </w:r>
            <w:r w:rsidRPr="00C61F04">
              <w:rPr>
                <w:i/>
                <w:sz w:val="22"/>
                <w:szCs w:val="22"/>
                <w:u w:val="single"/>
                <w:lang w:eastAsia="ar-SA"/>
              </w:rPr>
              <w:t xml:space="preserve"> </w:t>
            </w:r>
            <w:r w:rsidRPr="00C61F04">
              <w:rPr>
                <w:b/>
                <w:i/>
                <w:sz w:val="22"/>
                <w:szCs w:val="22"/>
                <w:u w:val="single"/>
                <w:lang w:eastAsia="ar-SA"/>
              </w:rPr>
              <w:t>kapitola Ministerstva spravodlivosti SR  bez vplyvu na štátny rozpočet</w:t>
            </w:r>
            <w:r w:rsidRPr="00C61F04">
              <w:rPr>
                <w:i/>
                <w:sz w:val="22"/>
                <w:szCs w:val="22"/>
                <w:u w:val="single"/>
                <w:lang w:eastAsia="ar-SA"/>
              </w:rPr>
              <w:t>.</w:t>
            </w:r>
          </w:p>
          <w:p w:rsidR="006F6A6A" w:rsidRPr="00C61F04" w:rsidRDefault="006F6A6A" w:rsidP="00717667">
            <w:pPr>
              <w:suppressAutoHyphens/>
              <w:spacing w:before="120"/>
              <w:jc w:val="both"/>
              <w:rPr>
                <w:i/>
                <w:sz w:val="22"/>
                <w:szCs w:val="22"/>
                <w:lang w:eastAsia="ar-SA"/>
              </w:rPr>
            </w:pPr>
          </w:p>
          <w:p w:rsidR="006F6A6A" w:rsidRPr="00C61F04" w:rsidRDefault="006F6A6A" w:rsidP="006F6A6A">
            <w:pPr>
              <w:pStyle w:val="Odsekzoznamu"/>
              <w:numPr>
                <w:ilvl w:val="0"/>
                <w:numId w:val="46"/>
              </w:numPr>
              <w:suppressAutoHyphens/>
              <w:spacing w:before="120"/>
              <w:jc w:val="both"/>
              <w:rPr>
                <w:b/>
                <w:sz w:val="22"/>
                <w:szCs w:val="22"/>
                <w:lang w:eastAsia="ar-SA"/>
              </w:rPr>
            </w:pPr>
            <w:r w:rsidRPr="00C61F04">
              <w:rPr>
                <w:b/>
                <w:sz w:val="22"/>
                <w:szCs w:val="22"/>
                <w:lang w:eastAsia="ar-SA"/>
              </w:rPr>
              <w:t>Zároveň Komisia žiada jednoznačne určiť, či vytvorenie detenčného ústavu pre mladistvých nezakladá vplyv na rozpočet verejnej správy. V prípade ak áno, uvedené je potrebné zohľadniť v analýze vplyvov, t. j. kvantifikovať ich a uviesť krytie, ktoré bude bez dodatočných vplyvov na rozpočet verejnej správy.</w:t>
            </w:r>
          </w:p>
          <w:p w:rsidR="006F6A6A" w:rsidRPr="00C61F04" w:rsidRDefault="006F6A6A" w:rsidP="00717667">
            <w:pPr>
              <w:suppressAutoHyphens/>
              <w:spacing w:before="120"/>
              <w:jc w:val="both"/>
              <w:rPr>
                <w:b/>
                <w:sz w:val="22"/>
                <w:szCs w:val="22"/>
                <w:lang w:eastAsia="ar-SA"/>
              </w:rPr>
            </w:pPr>
          </w:p>
          <w:p w:rsidR="006F6A6A" w:rsidRPr="00C61F04" w:rsidRDefault="006F6A6A" w:rsidP="00717667">
            <w:pPr>
              <w:suppressAutoHyphens/>
              <w:spacing w:before="120"/>
              <w:jc w:val="both"/>
              <w:rPr>
                <w:b/>
                <w:sz w:val="22"/>
                <w:szCs w:val="22"/>
                <w:lang w:eastAsia="ar-SA"/>
              </w:rPr>
            </w:pPr>
            <w:r w:rsidRPr="00C61F04">
              <w:rPr>
                <w:b/>
                <w:sz w:val="22"/>
                <w:szCs w:val="22"/>
                <w:lang w:eastAsia="ar-SA"/>
              </w:rPr>
              <w:t>Stanovisko k pripomienke č. 4:</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akceptovaná pripomienka.</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Spôsob vyhodnotenia/odôvodnenie:</w:t>
            </w:r>
            <w:r w:rsidRPr="00C61F04">
              <w:rPr>
                <w:i/>
                <w:sz w:val="22"/>
                <w:szCs w:val="22"/>
                <w:lang w:eastAsia="ar-SA"/>
              </w:rPr>
              <w:t xml:space="preserve"> Navrhovaná právna úprava síce predpokladá možnosť vybudovania, zriadenia a fungovania detenčného ústavu pre mladistvých, no táto skutočnosť bezprostredne nezakladá vplyv na rozpočet verejnej správy, nakoľko v zmysle Plánu obnovy a odolnosti má byť ďalší detenčný ústav určený pre mužov, ženy a adolescentov vybudovaný do konca </w:t>
            </w:r>
            <w:r w:rsidRPr="00C61F04">
              <w:rPr>
                <w:i/>
                <w:sz w:val="22"/>
                <w:szCs w:val="22"/>
                <w:lang w:eastAsia="ar-SA"/>
              </w:rPr>
              <w:lastRenderedPageBreak/>
              <w:t>roka 2025. Z uvedeného teda vyplýva, že o spustení prevádzky detenčného ústavu určeného pre mužov, ženy a adolescentov sa  neuvažuje v  horizonte prinajmenej do roku 2025, a teda vplyv tohto detenčného ústavu na rozpočet verejnej správy predpokladá vznik alebo možnosť najskôr od roku 2026.</w:t>
            </w:r>
          </w:p>
          <w:p w:rsidR="006F6A6A" w:rsidRPr="00C61F04" w:rsidRDefault="006F6A6A" w:rsidP="00717667">
            <w:pPr>
              <w:suppressAutoHyphens/>
              <w:spacing w:before="120"/>
              <w:jc w:val="both"/>
              <w:rPr>
                <w:b/>
                <w:sz w:val="22"/>
                <w:szCs w:val="22"/>
                <w:lang w:eastAsia="ar-SA"/>
              </w:rPr>
            </w:pPr>
          </w:p>
          <w:p w:rsidR="006F6A6A" w:rsidRPr="00C61F04" w:rsidRDefault="006F6A6A" w:rsidP="006F6A6A">
            <w:pPr>
              <w:pStyle w:val="Odsekzoznamu"/>
              <w:numPr>
                <w:ilvl w:val="0"/>
                <w:numId w:val="46"/>
              </w:numPr>
              <w:suppressAutoHyphens/>
              <w:spacing w:before="120"/>
              <w:jc w:val="both"/>
              <w:rPr>
                <w:b/>
                <w:sz w:val="22"/>
                <w:szCs w:val="22"/>
                <w:lang w:eastAsia="ar-SA"/>
              </w:rPr>
            </w:pPr>
            <w:r w:rsidRPr="00C61F04">
              <w:rPr>
                <w:b/>
                <w:sz w:val="22"/>
                <w:szCs w:val="22"/>
                <w:lang w:eastAsia="ar-SA"/>
              </w:rPr>
              <w:t>Taktiež Komisia neodporúča predložiť materiál do MPK. Z dôvodu duplicity analýz vplyvov žiada Komisia materiál predložiť na opätovné PPK po ujasnení vyššie uvedených pripomienok.</w:t>
            </w:r>
          </w:p>
          <w:p w:rsidR="006F6A6A" w:rsidRPr="00C61F04" w:rsidRDefault="006F6A6A" w:rsidP="00717667">
            <w:pPr>
              <w:suppressAutoHyphens/>
              <w:spacing w:before="120"/>
              <w:jc w:val="both"/>
              <w:rPr>
                <w:b/>
                <w:sz w:val="22"/>
                <w:szCs w:val="22"/>
                <w:lang w:eastAsia="ar-SA"/>
              </w:rPr>
            </w:pPr>
          </w:p>
          <w:p w:rsidR="006F6A6A" w:rsidRPr="00C61F04" w:rsidRDefault="006F6A6A" w:rsidP="00717667">
            <w:pPr>
              <w:suppressAutoHyphens/>
              <w:spacing w:before="120"/>
              <w:jc w:val="both"/>
              <w:rPr>
                <w:b/>
                <w:sz w:val="22"/>
                <w:szCs w:val="22"/>
                <w:lang w:eastAsia="ar-SA"/>
              </w:rPr>
            </w:pPr>
            <w:r w:rsidRPr="00C61F04">
              <w:rPr>
                <w:b/>
                <w:sz w:val="22"/>
                <w:szCs w:val="22"/>
                <w:lang w:eastAsia="ar-SA"/>
              </w:rPr>
              <w:t>Stanovisko k pripomienke č. 5:</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akceptovaná pripomienka.</w:t>
            </w:r>
          </w:p>
          <w:p w:rsidR="006F6A6A" w:rsidRPr="00C61F04" w:rsidRDefault="006F6A6A" w:rsidP="00717667">
            <w:pPr>
              <w:suppressAutoHyphens/>
              <w:spacing w:before="120"/>
              <w:jc w:val="both"/>
              <w:rPr>
                <w:i/>
                <w:sz w:val="22"/>
                <w:szCs w:val="22"/>
                <w:lang w:eastAsia="ar-SA"/>
              </w:rPr>
            </w:pPr>
            <w:r w:rsidRPr="00C61F04">
              <w:rPr>
                <w:b/>
                <w:i/>
                <w:sz w:val="22"/>
                <w:szCs w:val="22"/>
                <w:lang w:eastAsia="ar-SA"/>
              </w:rPr>
              <w:t>Spôsob vyhodnotenia/odôvodnenie:</w:t>
            </w:r>
            <w:r w:rsidRPr="00C61F04">
              <w:rPr>
                <w:i/>
                <w:sz w:val="22"/>
                <w:szCs w:val="22"/>
                <w:lang w:eastAsia="ar-SA"/>
              </w:rPr>
              <w:t xml:space="preserve"> materiál bol upravený na základe odporúčaní Komisie a predložený do MPK.</w:t>
            </w:r>
          </w:p>
          <w:p w:rsidR="006F6A6A" w:rsidRPr="00C61F04" w:rsidRDefault="006F6A6A" w:rsidP="00717667">
            <w:pPr>
              <w:suppressAutoHyphens/>
              <w:spacing w:before="120"/>
              <w:jc w:val="both"/>
              <w:rPr>
                <w:b/>
                <w:bCs/>
                <w:iCs/>
                <w:sz w:val="22"/>
                <w:szCs w:val="22"/>
                <w:lang w:eastAsia="ar-SA"/>
              </w:rPr>
            </w:pPr>
          </w:p>
          <w:p w:rsidR="006F6A6A" w:rsidRPr="00C61F04" w:rsidRDefault="006F6A6A" w:rsidP="006F6A6A">
            <w:pPr>
              <w:pStyle w:val="Odsekzoznamu"/>
              <w:numPr>
                <w:ilvl w:val="0"/>
                <w:numId w:val="46"/>
              </w:numPr>
              <w:suppressAutoHyphens/>
              <w:spacing w:before="120"/>
              <w:jc w:val="both"/>
              <w:rPr>
                <w:b/>
                <w:bCs/>
                <w:iCs/>
                <w:sz w:val="22"/>
                <w:szCs w:val="22"/>
                <w:lang w:eastAsia="ar-SA"/>
              </w:rPr>
            </w:pPr>
            <w:r w:rsidRPr="00C61F04">
              <w:rPr>
                <w:b/>
                <w:bCs/>
                <w:iCs/>
                <w:sz w:val="22"/>
                <w:szCs w:val="22"/>
                <w:lang w:eastAsia="ar-SA"/>
              </w:rPr>
              <w:t xml:space="preserve">K sociálnym vplyvom; </w:t>
            </w:r>
            <w:r w:rsidRPr="00C61F04">
              <w:rPr>
                <w:b/>
                <w:sz w:val="22"/>
                <w:szCs w:val="22"/>
                <w:lang w:eastAsia="ar-SA"/>
              </w:rPr>
              <w:t>Z dôvodu zriadenia a sprevádzkovania Detenčného ústavu pri Psychiatrickej nemocnici Hronovce sa predpokladá celkovo vznik 169 nových pracovných miest. Vzhľadom na túto skutočnosť je potrebné identifikovať a zhodnotiť sociálne vplyvy aj v bode 4.1. vplyvy na hospodárenie domácností.</w:t>
            </w:r>
          </w:p>
          <w:p w:rsidR="006F6A6A" w:rsidRPr="00C61F04" w:rsidRDefault="006F6A6A" w:rsidP="00717667">
            <w:pPr>
              <w:suppressAutoHyphens/>
              <w:spacing w:before="120"/>
              <w:jc w:val="both"/>
              <w:rPr>
                <w:b/>
                <w:sz w:val="22"/>
                <w:szCs w:val="22"/>
                <w:lang w:eastAsia="ar-SA"/>
              </w:rPr>
            </w:pPr>
          </w:p>
          <w:p w:rsidR="006F6A6A" w:rsidRPr="00C61F04" w:rsidRDefault="006F6A6A" w:rsidP="00717667">
            <w:pPr>
              <w:suppressAutoHyphens/>
              <w:spacing w:before="120"/>
              <w:jc w:val="both"/>
              <w:rPr>
                <w:b/>
                <w:sz w:val="22"/>
                <w:szCs w:val="22"/>
                <w:lang w:eastAsia="ar-SA"/>
              </w:rPr>
            </w:pPr>
            <w:r w:rsidRPr="00C61F04">
              <w:rPr>
                <w:b/>
                <w:sz w:val="22"/>
                <w:szCs w:val="22"/>
                <w:lang w:eastAsia="ar-SA"/>
              </w:rPr>
              <w:t>Stanovisko k pripomienke č. 6:</w:t>
            </w:r>
          </w:p>
          <w:p w:rsidR="006F6A6A" w:rsidRPr="00C61F04" w:rsidRDefault="006F6A6A" w:rsidP="00717667">
            <w:pPr>
              <w:suppressAutoHyphens/>
              <w:spacing w:before="120"/>
              <w:jc w:val="both"/>
              <w:rPr>
                <w:b/>
                <w:sz w:val="22"/>
                <w:szCs w:val="22"/>
                <w:lang w:eastAsia="ar-SA"/>
              </w:rPr>
            </w:pPr>
            <w:r w:rsidRPr="00C61F04">
              <w:rPr>
                <w:sz w:val="22"/>
                <w:szCs w:val="22"/>
                <w:lang w:eastAsia="ar-SA"/>
              </w:rPr>
              <w:t xml:space="preserve">Vyhodnotenie: </w:t>
            </w:r>
            <w:r w:rsidRPr="00C61F04">
              <w:rPr>
                <w:b/>
                <w:sz w:val="22"/>
                <w:szCs w:val="22"/>
                <w:lang w:eastAsia="ar-SA"/>
              </w:rPr>
              <w:t>akceptovaná pripomienka.</w:t>
            </w:r>
          </w:p>
          <w:p w:rsidR="006F6A6A" w:rsidRPr="00C61F04" w:rsidRDefault="006F6A6A" w:rsidP="00717667">
            <w:pPr>
              <w:suppressAutoHyphens/>
              <w:spacing w:before="120"/>
              <w:jc w:val="both"/>
              <w:rPr>
                <w:b/>
                <w:sz w:val="20"/>
                <w:szCs w:val="20"/>
              </w:rPr>
            </w:pPr>
            <w:r w:rsidRPr="00C61F04">
              <w:rPr>
                <w:b/>
                <w:i/>
                <w:sz w:val="22"/>
                <w:szCs w:val="22"/>
                <w:lang w:eastAsia="ar-SA"/>
              </w:rPr>
              <w:t xml:space="preserve">Spôsob vyhodnotenia/odôvodnenie: </w:t>
            </w:r>
            <w:r w:rsidRPr="00C61F04">
              <w:rPr>
                <w:i/>
                <w:sz w:val="22"/>
                <w:szCs w:val="22"/>
                <w:lang w:eastAsia="ar-SA"/>
              </w:rPr>
              <w:t>Pripomienku Komisie sme zapracovali do „Analýzy sociálnych vplyvov“ a je súčasťou príloh materiálu predloženého do PPK a MPK.</w:t>
            </w:r>
          </w:p>
        </w:tc>
      </w:tr>
      <w:tr w:rsidR="006F6A6A" w:rsidRPr="006324BC" w:rsidTr="00717667">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6F6A6A" w:rsidRPr="006324BC" w:rsidRDefault="006F6A6A" w:rsidP="00717667">
            <w:pPr>
              <w:numPr>
                <w:ilvl w:val="0"/>
                <w:numId w:val="10"/>
              </w:numPr>
              <w:ind w:left="450" w:hanging="425"/>
              <w:contextualSpacing/>
              <w:jc w:val="both"/>
              <w:rPr>
                <w:rFonts w:eastAsia="Calibri"/>
                <w:b/>
                <w:lang w:eastAsia="en-US"/>
              </w:rPr>
            </w:pPr>
            <w:r w:rsidRPr="006324BC">
              <w:rPr>
                <w:rFonts w:eastAsia="Calibri"/>
                <w:b/>
                <w:lang w:eastAsia="en-US"/>
              </w:rPr>
              <w:lastRenderedPageBreak/>
              <w:t>Stanovisko Komisie na posudzovanie vybraných vplyvov zo záverečného posúdenia č. ..........</w:t>
            </w:r>
            <w:r w:rsidRPr="006324BC">
              <w:rPr>
                <w:rFonts w:eastAsia="Calibri"/>
                <w:lang w:eastAsia="en-US"/>
              </w:rPr>
              <w:t xml:space="preserve"> (v prípade, ak sa uskutočnilo v zmysle bodu 9.1. Jednotnej metodiky) </w:t>
            </w:r>
          </w:p>
        </w:tc>
      </w:tr>
      <w:tr w:rsidR="006F6A6A" w:rsidRPr="006324BC" w:rsidTr="00717667">
        <w:tblPrEx>
          <w:tblBorders>
            <w:insideH w:val="single" w:sz="4" w:space="0" w:color="FFFFFF"/>
            <w:insideV w:val="single" w:sz="4" w:space="0" w:color="FFFFFF"/>
          </w:tblBorders>
        </w:tblPrEx>
        <w:tc>
          <w:tcPr>
            <w:tcW w:w="9176" w:type="dxa"/>
            <w:shd w:val="clear" w:color="auto" w:fill="FFFFFF"/>
          </w:tcPr>
          <w:p w:rsidR="006F6A6A" w:rsidRPr="006324BC" w:rsidRDefault="006F6A6A" w:rsidP="00717667">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6F6A6A" w:rsidRPr="006324BC" w:rsidTr="00717667">
              <w:trPr>
                <w:trHeight w:val="396"/>
              </w:trPr>
              <w:tc>
                <w:tcPr>
                  <w:tcW w:w="2552" w:type="dxa"/>
                  <w:shd w:val="clear" w:color="auto" w:fill="auto"/>
                </w:tcPr>
                <w:p w:rsidR="006F6A6A" w:rsidRPr="006324BC" w:rsidRDefault="006F6A6A" w:rsidP="00717667">
                  <w:pPr>
                    <w:rPr>
                      <w:b/>
                      <w:sz w:val="20"/>
                      <w:szCs w:val="20"/>
                    </w:rPr>
                  </w:pPr>
                  <w:r w:rsidRPr="006324BC">
                    <w:rPr>
                      <w:rFonts w:ascii="Segoe UI Symbol" w:eastAsia="MS Gothic" w:hAnsi="Segoe UI Symbol" w:cs="Segoe UI Symbol"/>
                      <w:b/>
                      <w:sz w:val="20"/>
                      <w:szCs w:val="20"/>
                    </w:rPr>
                    <w:t>☐</w:t>
                  </w:r>
                  <w:r w:rsidRPr="006324BC">
                    <w:rPr>
                      <w:b/>
                      <w:sz w:val="20"/>
                      <w:szCs w:val="20"/>
                    </w:rPr>
                    <w:t xml:space="preserve">   Súhlasné </w:t>
                  </w:r>
                </w:p>
              </w:tc>
              <w:tc>
                <w:tcPr>
                  <w:tcW w:w="3827" w:type="dxa"/>
                  <w:shd w:val="clear" w:color="auto" w:fill="auto"/>
                </w:tcPr>
                <w:p w:rsidR="006F6A6A" w:rsidRPr="006324BC" w:rsidRDefault="006F6A6A" w:rsidP="00717667">
                  <w:pPr>
                    <w:rPr>
                      <w:b/>
                      <w:sz w:val="20"/>
                      <w:szCs w:val="20"/>
                    </w:rPr>
                  </w:pPr>
                  <w:r w:rsidRPr="006324BC">
                    <w:rPr>
                      <w:rFonts w:ascii="Segoe UI Symbol" w:eastAsia="MS Gothic" w:hAnsi="Segoe UI Symbol" w:cs="Segoe UI Symbol"/>
                      <w:b/>
                      <w:sz w:val="20"/>
                      <w:szCs w:val="20"/>
                    </w:rPr>
                    <w:t>☐</w:t>
                  </w:r>
                  <w:r w:rsidRPr="006324BC">
                    <w:rPr>
                      <w:b/>
                      <w:sz w:val="20"/>
                      <w:szCs w:val="20"/>
                    </w:rPr>
                    <w:t xml:space="preserve">  Súhlasné s  návrhom na dopracovanie</w:t>
                  </w:r>
                </w:p>
              </w:tc>
              <w:tc>
                <w:tcPr>
                  <w:tcW w:w="2534" w:type="dxa"/>
                  <w:shd w:val="clear" w:color="auto" w:fill="auto"/>
                </w:tcPr>
                <w:p w:rsidR="006F6A6A" w:rsidRPr="006324BC" w:rsidRDefault="006F6A6A" w:rsidP="00717667">
                  <w:pPr>
                    <w:ind w:right="459"/>
                    <w:rPr>
                      <w:b/>
                      <w:sz w:val="20"/>
                      <w:szCs w:val="20"/>
                    </w:rPr>
                  </w:pPr>
                  <w:r w:rsidRPr="006324BC">
                    <w:rPr>
                      <w:rFonts w:ascii="Segoe UI Symbol" w:eastAsia="MS Gothic" w:hAnsi="Segoe UI Symbol" w:cs="Segoe UI Symbol"/>
                      <w:b/>
                      <w:sz w:val="20"/>
                      <w:szCs w:val="20"/>
                    </w:rPr>
                    <w:t>☐</w:t>
                  </w:r>
                  <w:r w:rsidRPr="006324BC">
                    <w:rPr>
                      <w:b/>
                      <w:sz w:val="20"/>
                      <w:szCs w:val="20"/>
                    </w:rPr>
                    <w:t xml:space="preserve">  Nesúhlasné</w:t>
                  </w:r>
                </w:p>
              </w:tc>
            </w:tr>
          </w:tbl>
          <w:p w:rsidR="006F6A6A" w:rsidRPr="006324BC" w:rsidRDefault="006F6A6A" w:rsidP="00717667">
            <w:pPr>
              <w:jc w:val="both"/>
              <w:rPr>
                <w:b/>
                <w:sz w:val="20"/>
                <w:szCs w:val="20"/>
              </w:rPr>
            </w:pPr>
            <w:r w:rsidRPr="006324BC">
              <w:rPr>
                <w:b/>
                <w:sz w:val="20"/>
                <w:szCs w:val="20"/>
              </w:rPr>
              <w:t>Uveďte pripomienky zo stanoviska Komisie z časti II. spolu s Vaším vyhodnotením:</w:t>
            </w:r>
          </w:p>
        </w:tc>
      </w:tr>
    </w:tbl>
    <w:p w:rsidR="006F6A6A" w:rsidRPr="006324BC" w:rsidRDefault="006F6A6A" w:rsidP="006F6A6A">
      <w:pPr>
        <w:spacing w:before="120"/>
        <w:jc w:val="center"/>
        <w:rPr>
          <w:sz w:val="20"/>
          <w:szCs w:val="20"/>
        </w:rPr>
      </w:pPr>
    </w:p>
    <w:p w:rsidR="006F6A6A" w:rsidRDefault="006F6A6A">
      <w:pPr>
        <w:rPr>
          <w:bCs/>
        </w:rPr>
      </w:pPr>
      <w:r>
        <w:rPr>
          <w:bCs/>
        </w:rPr>
        <w:br w:type="page"/>
      </w:r>
    </w:p>
    <w:p w:rsidR="006F6A6A" w:rsidRPr="006F6A6A" w:rsidRDefault="006F6A6A" w:rsidP="006F6A6A">
      <w:pPr>
        <w:spacing w:before="120"/>
        <w:jc w:val="center"/>
        <w:rPr>
          <w:b/>
          <w:spacing w:val="30"/>
        </w:rPr>
      </w:pPr>
      <w:r w:rsidRPr="006F6A6A">
        <w:rPr>
          <w:b/>
          <w:spacing w:val="30"/>
        </w:rPr>
        <w:lastRenderedPageBreak/>
        <w:t>ANALÝZA VPLYVOV NA ROZPOČET VEREJNEJ SPRÁVY, NA ZAMESTNANOSŤ VO VEREJNEJ SPRÁVE A FINANCOVANIE NÁVRHU</w:t>
      </w:r>
    </w:p>
    <w:p w:rsidR="006F6A6A" w:rsidRPr="006F6A6A" w:rsidRDefault="006F6A6A" w:rsidP="006F6A6A">
      <w:pPr>
        <w:spacing w:before="120"/>
        <w:jc w:val="both"/>
        <w:rPr>
          <w:b/>
          <w:spacing w:val="30"/>
        </w:rPr>
      </w:pPr>
    </w:p>
    <w:p w:rsidR="006F6A6A" w:rsidRPr="006F6A6A" w:rsidRDefault="006F6A6A" w:rsidP="006F6A6A">
      <w:pPr>
        <w:spacing w:before="120"/>
        <w:ind w:firstLine="708"/>
        <w:jc w:val="both"/>
        <w:rPr>
          <w:b/>
          <w:bCs/>
        </w:rPr>
      </w:pPr>
      <w:r w:rsidRPr="006F6A6A">
        <w:rPr>
          <w:b/>
          <w:bCs/>
        </w:rPr>
        <w:t>2.1 Zhrnutie vplyvov na rozpočet verejnej správy v návrhu</w:t>
      </w:r>
    </w:p>
    <w:p w:rsidR="006F6A6A" w:rsidRPr="006F6A6A" w:rsidRDefault="006F6A6A" w:rsidP="006F6A6A">
      <w:pPr>
        <w:spacing w:before="120"/>
        <w:ind w:firstLine="708"/>
        <w:jc w:val="both"/>
        <w:rPr>
          <w:b/>
          <w:bCs/>
        </w:rPr>
      </w:pPr>
    </w:p>
    <w:p w:rsidR="006F6A6A" w:rsidRPr="006F6A6A" w:rsidRDefault="006F6A6A" w:rsidP="006F6A6A">
      <w:pPr>
        <w:autoSpaceDE w:val="0"/>
        <w:autoSpaceDN w:val="0"/>
        <w:adjustRightInd w:val="0"/>
        <w:spacing w:before="120"/>
        <w:ind w:firstLine="708"/>
        <w:jc w:val="both"/>
      </w:pPr>
      <w:r w:rsidRPr="006F6A6A">
        <w:t>Vzhľadom na zavedenie poskytovania nepretržitej ústavnej zdravotnej starostlivosti v detenčnom ústave ako rozpočtovej organizácii Ministerstva zdravotníctva Slovenskej republiky je potrebné zdôrazniť, že zdravotnícki pracovníci sú oprávnení poskytovať</w:t>
      </w:r>
      <w:r w:rsidRPr="006F6A6A" w:rsidDel="009F2F62">
        <w:t xml:space="preserve"> </w:t>
      </w:r>
      <w:r w:rsidRPr="006F6A6A">
        <w:t xml:space="preserve">zdravotnú starostlivosť v detenčnom ústave v súlade so zákonom č. 578/2004 Z. z. a nariadením vlády Slovenskej republiky č. 296/2010 Z. z., čo priamo súvisí s ich odmeňovaním a úhradou poskytovanej zdravotnej starostlivosti. </w:t>
      </w:r>
    </w:p>
    <w:p w:rsidR="006F6A6A" w:rsidRPr="006F6A6A" w:rsidRDefault="006F6A6A" w:rsidP="006F6A6A">
      <w:pPr>
        <w:autoSpaceDE w:val="0"/>
        <w:autoSpaceDN w:val="0"/>
        <w:adjustRightInd w:val="0"/>
        <w:spacing w:before="120"/>
        <w:ind w:firstLine="708"/>
        <w:jc w:val="both"/>
      </w:pPr>
      <w:r w:rsidRPr="006F6A6A">
        <w:t>Spôsob a forma poskytovania zdravotnej starostlivosti v rámci osobitného liečebného režimu bude v súlade so zákonom č. 576/2004 Z. z. a stanovujú sa pravidlá a zásady umiestňovania a premiestňovania osoby v detencii (premiestňovanie uskutočňuje ZVJS) pre prípad poskytnutia zdravotnej starostlivosti, ktorú nie je v rámci detenčného ústavu možné poskytnúť. P</w:t>
      </w:r>
      <w:r w:rsidRPr="006F6A6A">
        <w:rPr>
          <w:u w:val="single"/>
        </w:rPr>
        <w:t>ri voľnejšej formulácii to znamená, že by bola možnosť vybrať si iné zdravotnícke zariadenie ako len Nemocnicu pre obvinených a odsúdených v Trenčíne.</w:t>
      </w:r>
      <w:r w:rsidRPr="006F6A6A">
        <w:t xml:space="preserve"> Okrem zdravotníckych pracovníkov budú v detenčnom ústave zamestnaní aj iní zamestnanci odlišní od zdravotníckych pracovníkov (odmeňovanie podľa zákona č. 311/2001 Z. z. z rozpočtu MZ SR) a príslušníkov Zboru väzenskej a justičnej stráže (ich odmeňovanie bude financované z rozpočtu MS SR).</w:t>
      </w:r>
    </w:p>
    <w:p w:rsidR="006F6A6A" w:rsidRPr="006F6A6A" w:rsidRDefault="006F6A6A" w:rsidP="006F6A6A">
      <w:pPr>
        <w:keepNext/>
        <w:suppressAutoHyphens/>
        <w:spacing w:before="120"/>
        <w:jc w:val="both"/>
        <w:rPr>
          <w:rFonts w:eastAsia="Microsoft YaHei"/>
          <w:i/>
          <w:lang w:eastAsia="ar-SA"/>
        </w:rPr>
      </w:pPr>
      <w:r w:rsidRPr="006F6A6A">
        <w:rPr>
          <w:rFonts w:eastAsia="Microsoft YaHei"/>
          <w:b/>
          <w:i/>
          <w:lang w:eastAsia="ar-SA"/>
        </w:rPr>
        <w:t>Zhrnutie vplyvov na rozpočet verejnej správy spolu s analýzou vplyvov na rozpočet verejnej správy, na zamestnanosť vo verejne správe a financovanie je súčasťou materiálu „Aktualizácia úlohy o zriadení detenčného ústavu pri Psychiatrickej nemocnici Hronovce“ pod číslom</w:t>
      </w:r>
      <w:r w:rsidRPr="006F6A6A">
        <w:t xml:space="preserve"> </w:t>
      </w:r>
      <w:r w:rsidRPr="006F6A6A">
        <w:rPr>
          <w:rFonts w:eastAsia="Microsoft YaHei"/>
          <w:b/>
          <w:i/>
          <w:lang w:eastAsia="ar-SA"/>
        </w:rPr>
        <w:t>legislatívneho procesu: LP/2021/711</w:t>
      </w:r>
    </w:p>
    <w:p w:rsidR="006F6A6A" w:rsidRPr="006F6A6A" w:rsidRDefault="006F6A6A" w:rsidP="006F6A6A">
      <w:pPr>
        <w:spacing w:before="120"/>
        <w:jc w:val="both"/>
        <w:rPr>
          <w:b/>
          <w:bCs/>
        </w:rPr>
      </w:pPr>
    </w:p>
    <w:p w:rsidR="006F6A6A" w:rsidRPr="006F6A6A" w:rsidRDefault="006F6A6A" w:rsidP="006F6A6A">
      <w:pPr>
        <w:spacing w:before="120"/>
        <w:ind w:firstLine="708"/>
        <w:jc w:val="both"/>
        <w:rPr>
          <w:b/>
          <w:bCs/>
        </w:rPr>
      </w:pPr>
      <w:r w:rsidRPr="006F6A6A">
        <w:rPr>
          <w:b/>
          <w:bCs/>
        </w:rPr>
        <w:t>2.1.1. Financovanie návrhu - Návrh na riešenie úbytku príjmov alebo zvýšených výdavkov podľa § 33 ods. 1 zákona č. 523/2004 Z. z. o rozpočtových pravidlách verejnej správy:</w:t>
      </w:r>
    </w:p>
    <w:p w:rsidR="006F6A6A" w:rsidRPr="006F6A6A" w:rsidRDefault="006F6A6A" w:rsidP="006F6A6A">
      <w:pPr>
        <w:keepNext/>
        <w:suppressAutoHyphens/>
        <w:spacing w:before="120"/>
        <w:jc w:val="both"/>
        <w:rPr>
          <w:rFonts w:eastAsia="Microsoft YaHei"/>
          <w:i/>
          <w:lang w:eastAsia="ar-SA"/>
        </w:rPr>
      </w:pPr>
      <w:r w:rsidRPr="006F6A6A">
        <w:rPr>
          <w:rFonts w:eastAsia="Microsoft YaHei"/>
          <w:b/>
          <w:i/>
          <w:lang w:eastAsia="ar-SA"/>
        </w:rPr>
        <w:t>Financovanie návrhu je súčasťou materiálu „Aktualizácia úlohy o zriadení detenčného ústavu pri Psychiatrickej nemocnici Hronovce“ pod číslom</w:t>
      </w:r>
      <w:r w:rsidRPr="006F6A6A">
        <w:t xml:space="preserve"> </w:t>
      </w:r>
      <w:r w:rsidRPr="006F6A6A">
        <w:rPr>
          <w:rFonts w:eastAsia="Microsoft YaHei"/>
          <w:b/>
          <w:i/>
          <w:lang w:eastAsia="ar-SA"/>
        </w:rPr>
        <w:t>legislatívneho procesu: LP/2021/711.</w:t>
      </w:r>
    </w:p>
    <w:p w:rsidR="006F6A6A" w:rsidRPr="006F6A6A" w:rsidRDefault="006F6A6A" w:rsidP="006F6A6A">
      <w:pPr>
        <w:keepNext/>
        <w:suppressAutoHyphens/>
        <w:spacing w:before="120"/>
        <w:jc w:val="both"/>
        <w:rPr>
          <w:rFonts w:eastAsia="Microsoft YaHei"/>
          <w:i/>
          <w:lang w:eastAsia="ar-SA"/>
        </w:rPr>
      </w:pPr>
    </w:p>
    <w:p w:rsidR="006F6A6A" w:rsidRPr="006F6A6A" w:rsidRDefault="006F6A6A" w:rsidP="006F6A6A">
      <w:pPr>
        <w:spacing w:before="120"/>
        <w:ind w:firstLine="708"/>
        <w:jc w:val="both"/>
        <w:rPr>
          <w:bCs/>
        </w:rPr>
      </w:pPr>
      <w:r w:rsidRPr="006F6A6A">
        <w:rPr>
          <w:bCs/>
        </w:rPr>
        <w:t xml:space="preserve">Návrh predkladaného materiálu zakladá dopad na štátny rozpočet na príslušné roky, ktorý nie je vykrytý v rámci schválených limitov výdavkov príslušných kapitol štátneho rozpočtu. </w:t>
      </w:r>
    </w:p>
    <w:p w:rsidR="006F6A6A" w:rsidRPr="006F6A6A" w:rsidRDefault="006F6A6A" w:rsidP="006F6A6A">
      <w:pPr>
        <w:spacing w:before="120"/>
        <w:ind w:firstLine="708"/>
        <w:jc w:val="both"/>
        <w:rPr>
          <w:bCs/>
        </w:rPr>
      </w:pPr>
      <w:r w:rsidRPr="006F6A6A">
        <w:rPr>
          <w:bCs/>
        </w:rPr>
        <w:t>Na základe vyššie uvedeného prevádzku detenčného ústavu pri Psychiatrickej nemocnici Hronovce bude zabezpečovať 169 zamestnancov, z toho 90 pre MZ SR a 79 pre ZVJS, ktorých počty boli stanovené na základe reálnej potreby na plnenie zákonom</w:t>
      </w:r>
      <w:r w:rsidRPr="006F6A6A">
        <w:rPr>
          <w:b/>
          <w:bCs/>
        </w:rPr>
        <w:t xml:space="preserve"> </w:t>
      </w:r>
      <w:r w:rsidRPr="006F6A6A">
        <w:rPr>
          <w:bCs/>
        </w:rPr>
        <w:t>stanovených povinností vo vzťahu k prevádzkovaniu detenčného ústavu.</w:t>
      </w:r>
    </w:p>
    <w:p w:rsidR="006F6A6A" w:rsidRPr="006F6A6A" w:rsidRDefault="006F6A6A" w:rsidP="006F6A6A">
      <w:pPr>
        <w:spacing w:before="120"/>
        <w:jc w:val="both"/>
        <w:rPr>
          <w:b/>
          <w:bCs/>
        </w:rPr>
      </w:pPr>
    </w:p>
    <w:p w:rsidR="006F6A6A" w:rsidRDefault="006F6A6A" w:rsidP="006F6A6A">
      <w:pPr>
        <w:spacing w:before="120"/>
        <w:jc w:val="both"/>
        <w:rPr>
          <w:b/>
          <w:bCs/>
        </w:rPr>
      </w:pPr>
    </w:p>
    <w:p w:rsidR="006F6A6A" w:rsidRPr="006F6A6A" w:rsidRDefault="006F6A6A" w:rsidP="006F6A6A">
      <w:pPr>
        <w:spacing w:before="120"/>
        <w:jc w:val="both"/>
        <w:rPr>
          <w:b/>
          <w:bCs/>
        </w:rPr>
      </w:pPr>
    </w:p>
    <w:p w:rsidR="006F6A6A" w:rsidRPr="006F6A6A" w:rsidRDefault="006F6A6A" w:rsidP="006F6A6A">
      <w:pPr>
        <w:spacing w:before="120"/>
        <w:ind w:firstLine="708"/>
        <w:jc w:val="both"/>
        <w:rPr>
          <w:b/>
          <w:bCs/>
        </w:rPr>
      </w:pPr>
      <w:r w:rsidRPr="006F6A6A">
        <w:rPr>
          <w:b/>
          <w:bCs/>
        </w:rPr>
        <w:lastRenderedPageBreak/>
        <w:t>2.2. Popis a charakteristika návrhu</w:t>
      </w:r>
    </w:p>
    <w:p w:rsidR="006F6A6A" w:rsidRPr="006F6A6A" w:rsidRDefault="006F6A6A" w:rsidP="006F6A6A">
      <w:pPr>
        <w:spacing w:before="120"/>
        <w:ind w:firstLine="708"/>
        <w:jc w:val="both"/>
        <w:rPr>
          <w:b/>
          <w:bCs/>
        </w:rPr>
      </w:pPr>
    </w:p>
    <w:p w:rsidR="006F6A6A" w:rsidRPr="006F6A6A" w:rsidRDefault="006F6A6A" w:rsidP="006F6A6A">
      <w:pPr>
        <w:spacing w:before="120"/>
        <w:ind w:firstLine="708"/>
        <w:jc w:val="both"/>
        <w:rPr>
          <w:b/>
          <w:bCs/>
        </w:rPr>
      </w:pPr>
      <w:r w:rsidRPr="006F6A6A">
        <w:rPr>
          <w:b/>
          <w:bCs/>
        </w:rPr>
        <w:t>2.2.1. Popis návrhu:</w:t>
      </w:r>
    </w:p>
    <w:p w:rsidR="006F6A6A" w:rsidRPr="006F6A6A" w:rsidRDefault="006F6A6A" w:rsidP="006F6A6A">
      <w:pPr>
        <w:spacing w:before="120"/>
        <w:ind w:firstLine="708"/>
        <w:jc w:val="both"/>
      </w:pPr>
      <w:r w:rsidRPr="006F6A6A">
        <w:t>Akú problematiku návrh rieši? Kto bude návrh implementovať? Kde sa budú služby poskytovať?</w:t>
      </w:r>
    </w:p>
    <w:p w:rsidR="006F6A6A" w:rsidRPr="006F6A6A" w:rsidRDefault="006F6A6A" w:rsidP="006F6A6A">
      <w:pPr>
        <w:spacing w:before="120"/>
        <w:ind w:firstLine="705"/>
        <w:jc w:val="both"/>
        <w:rPr>
          <w:rFonts w:eastAsia="Calibri"/>
          <w:lang w:eastAsia="en-US"/>
        </w:rPr>
      </w:pPr>
      <w:r w:rsidRPr="006F6A6A">
        <w:rPr>
          <w:rFonts w:eastAsia="Calibri"/>
          <w:bCs/>
          <w:lang w:eastAsia="en-US"/>
        </w:rPr>
        <w:t xml:space="preserve">Uznesením vlády SR č. 145/2017 zo dňa 29. marca 2017 zobrala vláda Slovenskej republiky na vedomie aktualizáciu úlohy B.1. o zriadení detenčného ústavu pri Psychiatrickej nemocnici Hronovce a uložila ministrovi zdravotníctva zriadiť detenčný ústav pri Psychiatrickej nemocnici Hronovce, v ktorom budú umiestnené osoby, ktorým súd nariadil výkon detencie a sprevádzkovať detenčný ústav k 01. 11. 2022 a úlohu B.7. ministrovi zdravotníctva </w:t>
      </w:r>
      <w:r w:rsidRPr="006F6A6A">
        <w:rPr>
          <w:rFonts w:eastAsia="Calibri"/>
          <w:lang w:eastAsia="en-US"/>
        </w:rPr>
        <w:t>v spolupráci s ministerkou spravodlivosti predložiť na rokovanie vlády návrh právnej úpravy upravujúcej poskytovanie ústavnej zdravotnej starostlivosti v detenčnom ústave a zmeny súvisiacich právnych predpisov do 31. 08. 2022.</w:t>
      </w:r>
    </w:p>
    <w:p w:rsidR="006F6A6A" w:rsidRPr="006F6A6A" w:rsidRDefault="006F6A6A" w:rsidP="006F6A6A">
      <w:pPr>
        <w:spacing w:before="120"/>
        <w:ind w:firstLine="705"/>
        <w:jc w:val="both"/>
        <w:rPr>
          <w:rFonts w:eastAsia="Calibri"/>
          <w:lang w:eastAsia="en-US"/>
        </w:rPr>
      </w:pPr>
      <w:r w:rsidRPr="006F6A6A">
        <w:rPr>
          <w:rFonts w:eastAsia="Calibri"/>
          <w:bCs/>
          <w:lang w:eastAsia="en-US"/>
        </w:rPr>
        <w:t xml:space="preserve">Základným cieľom výkonu detencie v detenčnom ústave je zabezpečenie poskytovania osobitného liečebného režimu a poskytovania zdravotnej starostlivosti v nepretržitej prevádzke. Následným vytvorením vhodných podmienok pre osoby v detencii môžeme dosiahnuť úspešný prechod umiestneného v detenčnom ústave do samostatného života alebo k inej forme ochranného opatrenia. V zmysle „Aktualizácie úlohy zriadenia Detenčného ústavu </w:t>
      </w:r>
      <w:r w:rsidRPr="006F6A6A">
        <w:rPr>
          <w:bCs/>
        </w:rPr>
        <w:t>pri Psychiatrickej nemocnici Hronovce“</w:t>
      </w:r>
      <w:r w:rsidRPr="006F6A6A">
        <w:rPr>
          <w:rFonts w:eastAsia="Calibri"/>
          <w:bCs/>
          <w:lang w:eastAsia="en-US"/>
        </w:rPr>
        <w:t xml:space="preserve">, MZ SR navrhlo </w:t>
      </w:r>
      <w:r w:rsidRPr="006F6A6A">
        <w:rPr>
          <w:rFonts w:eastAsia="Calibri"/>
          <w:lang w:eastAsia="en-US"/>
        </w:rPr>
        <w:t xml:space="preserve">zriadiť rozpočtovú organizáciu v súlade s ustanovením § 21 ods. 5 písm. b) zákona č. 523/2004 Z. z. o rozpočtových pravidlách verejnej správy a o zmene a doplnení niektorých zákonov, ktorá bude plniť úlohy nielen detenčného ústavu, ale zároveň bude okrem poskytovania osobitného liečebného režimu, poskytovať aj nepretržitú ústavnú zdravotnú starostlivosť. </w:t>
      </w:r>
    </w:p>
    <w:p w:rsidR="006F6A6A" w:rsidRPr="006F6A6A" w:rsidRDefault="006F6A6A" w:rsidP="006F6A6A">
      <w:pPr>
        <w:spacing w:before="120"/>
        <w:ind w:firstLine="708"/>
        <w:jc w:val="both"/>
      </w:pPr>
      <w:r w:rsidRPr="006F6A6A">
        <w:t>MZ SR v zmysle § 21 ods. 5 písm. b) Zákona Národnej rady Slovenskej republiky č. 523/2004 Z. z. o rozpočtových pravidlách verejnej správy a o zmene a doplnení niektorých zákonov, Zákona č. 231/2019 Z. z. o výkone detencie a o zmene a doplnení niektorých zákonov a v súlade s § 45 Zákona č. 576/2004 Z. z. o zdravotnej starostlivosti, službách súvisiacich s poskytovaním zdravotnej starostlivosti a o zmene a doplnení niektorých zákonov vydalo s účinnosťou od 01. 01. 2022 zriaďovaciu listinu pre Detenčný ústav Hronovce, so sídlom organizácie: Dr. Jána Zelenyáka 65, 935 61 Hronovce, Identifikačné číslo organizácie: 54 339 448 a zverejnilo ju vo Vestníku MZ SR zo 17. januára 2022 pod číslom: S25969-2021-SSMŠZPFKPO-1.</w:t>
      </w:r>
    </w:p>
    <w:p w:rsidR="006F6A6A" w:rsidRPr="006F6A6A" w:rsidRDefault="006F6A6A" w:rsidP="006F6A6A">
      <w:pPr>
        <w:spacing w:before="120"/>
        <w:ind w:firstLine="708"/>
        <w:jc w:val="both"/>
      </w:pPr>
      <w:r w:rsidRPr="006F6A6A">
        <w:t xml:space="preserve">Detenčný ústav Hronovce má formu hospodárenia štátnej rozpočtovej organizácie napojenej na rozpočet Ministerstva zdravotníctva Slovenskej republiky. Rozpočtová organizácia hospodári s rozpočtovými prostriedkami vrátane prostriedkov prijatých od iných subjektov. Zriaďovateľom rozpočtovej organizácie Detenčný ústav Hronovce je MZ SR, ktoré kontroluje jeho činnosť, a v prípade zistenia nedostatkov prijíma opatrenia. </w:t>
      </w:r>
    </w:p>
    <w:p w:rsidR="006F6A6A" w:rsidRPr="006F6A6A" w:rsidRDefault="006F6A6A" w:rsidP="006F6A6A">
      <w:pPr>
        <w:spacing w:before="120"/>
        <w:ind w:firstLine="708"/>
        <w:jc w:val="both"/>
      </w:pPr>
      <w:r w:rsidRPr="006F6A6A">
        <w:t xml:space="preserve">Predmetom činnosti rozpočtovej organizácie je zabezpečenie výkonu detencie v zmysle zákona NR SR č. 231/2019 Z. z. o výkone detencie a o zmene a doplnení niektorých zákonov a v rámci svojej pôsobnosti zabezpečuje osobitný liečebný režim, zaobchádzanie s osobami v detencii a vnútornú kontrolu výkonu detencie. Predmetom činnosti rozpočtovej organizácie je poskytovanie ústavnej zdravotnej starostlivosti v zmysle osobitného právneho predpisu. Štatutárnym orgánom organizácie je riaditeľ, ktorý je vymenovaný na dobu 5 rokov. Riaditeľ je oprávnený konať v mene organizácie vo všetkých veciach a riadi činnosť organizácie a koná v jej mene, rozhoduje o všetkých záležitostiach organizácie, pokiaľ nie sú zriaďovateľskou listinou vyhradené do pôsobnosti iných orgánov organizácie. Štatutárny orgán je zodpovedný za riadenie organizácie. Riaditeľa vymenúva a odvoláva zriaďovateľ. </w:t>
      </w:r>
    </w:p>
    <w:p w:rsidR="006F6A6A" w:rsidRPr="006F6A6A" w:rsidRDefault="006F6A6A" w:rsidP="006F6A6A">
      <w:pPr>
        <w:spacing w:before="120"/>
        <w:ind w:firstLine="708"/>
        <w:jc w:val="both"/>
        <w:rPr>
          <w:lang w:eastAsia="cs-CZ"/>
        </w:rPr>
      </w:pPr>
      <w:r w:rsidRPr="006F6A6A">
        <w:rPr>
          <w:lang w:eastAsia="cs-CZ"/>
        </w:rPr>
        <w:lastRenderedPageBreak/>
        <w:t xml:space="preserve">Ukončenie procesu výstavby Detenčného ústavu Hronovce je v termíne do 31. 01. 2022 a </w:t>
      </w:r>
      <w:r w:rsidRPr="006F6A6A">
        <w:rPr>
          <w:iCs/>
          <w:lang w:eastAsia="cs-CZ"/>
        </w:rPr>
        <w:t xml:space="preserve">zabezpečenie kolaudácie stavby </w:t>
      </w:r>
      <w:r w:rsidRPr="006F6A6A">
        <w:rPr>
          <w:lang w:eastAsia="cs-CZ"/>
        </w:rPr>
        <w:t>a všetkých s ňou súvisiacich procesných úkonov do 30. 06. 2022 v gescii MZ SR.</w:t>
      </w:r>
    </w:p>
    <w:p w:rsidR="006F6A6A" w:rsidRPr="006F6A6A" w:rsidRDefault="006F6A6A" w:rsidP="006F6A6A">
      <w:pPr>
        <w:spacing w:before="120"/>
        <w:ind w:firstLine="708"/>
        <w:jc w:val="both"/>
        <w:rPr>
          <w:iCs/>
          <w:lang w:eastAsia="cs-CZ"/>
        </w:rPr>
      </w:pPr>
      <w:r w:rsidRPr="006F6A6A">
        <w:rPr>
          <w:lang w:eastAsia="cs-CZ"/>
        </w:rPr>
        <w:t xml:space="preserve">Zabezpečenie procesu </w:t>
      </w:r>
      <w:r w:rsidRPr="006F6A6A">
        <w:rPr>
          <w:iCs/>
          <w:lang w:eastAsia="cs-CZ"/>
        </w:rPr>
        <w:t>verejného obstarávania vnútorného vybavenia pre Detenčný ústav Hronovce je prostredníctvom zriadenej štátnej rozpočtovej organizácie do 30. 06. 2022.</w:t>
      </w:r>
    </w:p>
    <w:p w:rsidR="006F6A6A" w:rsidRPr="006F6A6A" w:rsidRDefault="006F6A6A" w:rsidP="006F6A6A">
      <w:pPr>
        <w:spacing w:before="120"/>
        <w:ind w:firstLine="708"/>
        <w:jc w:val="both"/>
        <w:rPr>
          <w:lang w:eastAsia="cs-CZ"/>
        </w:rPr>
      </w:pPr>
      <w:r w:rsidRPr="006F6A6A">
        <w:rPr>
          <w:iCs/>
          <w:lang w:eastAsia="cs-CZ"/>
        </w:rPr>
        <w:t>Detenčný ústav Hronovce má byť uvedený do prevádzky d</w:t>
      </w:r>
      <w:r w:rsidRPr="006F6A6A">
        <w:rPr>
          <w:lang w:eastAsia="cs-CZ"/>
        </w:rPr>
        <w:t>o 31. 10. 2022.</w:t>
      </w:r>
    </w:p>
    <w:p w:rsidR="006F6A6A" w:rsidRPr="006F6A6A" w:rsidRDefault="006F6A6A" w:rsidP="006F6A6A">
      <w:pPr>
        <w:spacing w:before="120"/>
        <w:ind w:firstLine="708"/>
        <w:jc w:val="both"/>
        <w:rPr>
          <w:b/>
          <w:bCs/>
        </w:rPr>
      </w:pPr>
    </w:p>
    <w:p w:rsidR="006F6A6A" w:rsidRPr="006F6A6A" w:rsidRDefault="006F6A6A" w:rsidP="006F6A6A">
      <w:pPr>
        <w:spacing w:before="120"/>
        <w:ind w:firstLine="708"/>
        <w:jc w:val="both"/>
        <w:rPr>
          <w:b/>
          <w:bCs/>
        </w:rPr>
      </w:pPr>
      <w:r w:rsidRPr="006F6A6A">
        <w:rPr>
          <w:b/>
          <w:bCs/>
        </w:rPr>
        <w:t>2.2.2. Charakteristika návrhu:</w:t>
      </w:r>
    </w:p>
    <w:p w:rsidR="006F6A6A" w:rsidRPr="006F6A6A" w:rsidRDefault="006F6A6A" w:rsidP="006F6A6A">
      <w:pPr>
        <w:spacing w:before="120"/>
        <w:ind w:left="709"/>
        <w:jc w:val="both"/>
      </w:pPr>
      <w:r w:rsidRPr="006F6A6A">
        <w:rPr>
          <w:b/>
          <w:bdr w:val="single" w:sz="4" w:space="0" w:color="auto"/>
        </w:rPr>
        <w:t xml:space="preserve">     </w:t>
      </w:r>
      <w:r w:rsidRPr="006F6A6A">
        <w:rPr>
          <w:b/>
        </w:rPr>
        <w:t xml:space="preserve">  </w:t>
      </w:r>
      <w:r w:rsidRPr="006F6A6A">
        <w:t>zmena sadzby</w:t>
      </w:r>
    </w:p>
    <w:p w:rsidR="006F6A6A" w:rsidRPr="006F6A6A" w:rsidRDefault="006F6A6A" w:rsidP="006F6A6A">
      <w:pPr>
        <w:spacing w:before="120"/>
        <w:ind w:left="709"/>
        <w:jc w:val="both"/>
      </w:pPr>
      <w:r w:rsidRPr="006F6A6A">
        <w:rPr>
          <w:bdr w:val="single" w:sz="4" w:space="0" w:color="auto"/>
        </w:rPr>
        <w:t xml:space="preserve">     </w:t>
      </w:r>
      <w:r w:rsidRPr="006F6A6A">
        <w:t xml:space="preserve">  zmena v nároku</w:t>
      </w:r>
    </w:p>
    <w:p w:rsidR="006F6A6A" w:rsidRPr="006F6A6A" w:rsidRDefault="006F6A6A" w:rsidP="006F6A6A">
      <w:pPr>
        <w:spacing w:before="120"/>
        <w:ind w:left="709"/>
        <w:jc w:val="both"/>
      </w:pPr>
      <w:r w:rsidRPr="006F6A6A">
        <w:rPr>
          <w:bdr w:val="single" w:sz="4" w:space="0" w:color="auto"/>
        </w:rPr>
        <w:t xml:space="preserve">     </w:t>
      </w:r>
      <w:r w:rsidRPr="006F6A6A">
        <w:t xml:space="preserve">  nová služba alebo nariadenie (alebo ich zrušenie)</w:t>
      </w:r>
    </w:p>
    <w:p w:rsidR="006F6A6A" w:rsidRPr="006F6A6A" w:rsidRDefault="006F6A6A" w:rsidP="006F6A6A">
      <w:pPr>
        <w:spacing w:before="120"/>
        <w:ind w:left="709"/>
        <w:jc w:val="both"/>
      </w:pPr>
      <w:r w:rsidRPr="006F6A6A">
        <w:rPr>
          <w:bdr w:val="single" w:sz="4" w:space="0" w:color="auto"/>
        </w:rPr>
        <w:t xml:space="preserve">     </w:t>
      </w:r>
      <w:r w:rsidRPr="006F6A6A">
        <w:t xml:space="preserve">  kombinovaný návrh</w:t>
      </w:r>
    </w:p>
    <w:p w:rsidR="006F6A6A" w:rsidRPr="006F6A6A" w:rsidRDefault="006F6A6A" w:rsidP="006F6A6A">
      <w:pPr>
        <w:spacing w:before="120"/>
        <w:ind w:left="709"/>
        <w:jc w:val="both"/>
      </w:pPr>
      <w:r w:rsidRPr="006F6A6A">
        <w:rPr>
          <w:bdr w:val="single" w:sz="4" w:space="0" w:color="auto"/>
        </w:rPr>
        <w:t xml:space="preserve"> X </w:t>
      </w:r>
      <w:r w:rsidRPr="006F6A6A">
        <w:t xml:space="preserve">  iné </w:t>
      </w:r>
    </w:p>
    <w:p w:rsidR="006F6A6A" w:rsidRPr="006F6A6A" w:rsidRDefault="006F6A6A" w:rsidP="006F6A6A">
      <w:pPr>
        <w:spacing w:before="120"/>
        <w:ind w:left="709"/>
        <w:jc w:val="both"/>
      </w:pPr>
    </w:p>
    <w:p w:rsidR="006F6A6A" w:rsidRPr="006F6A6A" w:rsidRDefault="006F6A6A" w:rsidP="006F6A6A">
      <w:pPr>
        <w:spacing w:before="120"/>
        <w:ind w:firstLine="708"/>
        <w:jc w:val="both"/>
      </w:pPr>
      <w:r w:rsidRPr="006F6A6A">
        <w:rPr>
          <w:b/>
          <w:bCs/>
        </w:rPr>
        <w:t>2.2.3. Predpoklady vývoja objemu aktivít:</w:t>
      </w:r>
    </w:p>
    <w:p w:rsidR="006F6A6A" w:rsidRPr="006F6A6A" w:rsidRDefault="006F6A6A" w:rsidP="006F6A6A">
      <w:pPr>
        <w:spacing w:before="120"/>
        <w:ind w:firstLine="708"/>
        <w:jc w:val="both"/>
      </w:pPr>
      <w:r w:rsidRPr="006F6A6A">
        <w:t>Jasne popíšte, v prípade potreby použite nižšie uvedenú tabuľku. Uveďte aj odhady základov daní a/alebo poplatkov, ak sa ich táto zmena týka.</w:t>
      </w:r>
    </w:p>
    <w:p w:rsidR="006F6A6A" w:rsidRPr="006F6A6A" w:rsidRDefault="006F6A6A" w:rsidP="006F6A6A">
      <w:pPr>
        <w:spacing w:before="120"/>
        <w:jc w:val="both"/>
        <w:rPr>
          <w:b/>
        </w:rPr>
      </w:pPr>
      <w:r w:rsidRPr="006F6A6A">
        <w:rPr>
          <w:b/>
        </w:rPr>
        <w:t>Tabuľka č. 2 Vývoj objemu aktivít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F6A6A" w:rsidRPr="006F6A6A" w:rsidTr="00717667">
        <w:trPr>
          <w:cantSplit/>
          <w:trHeight w:val="70"/>
        </w:trPr>
        <w:tc>
          <w:tcPr>
            <w:tcW w:w="4530" w:type="dxa"/>
            <w:vMerge w:val="restart"/>
            <w:shd w:val="clear" w:color="auto" w:fill="BFBFBF"/>
            <w:vAlign w:val="center"/>
          </w:tcPr>
          <w:p w:rsidR="006F6A6A" w:rsidRPr="006F6A6A" w:rsidRDefault="006F6A6A" w:rsidP="006F6A6A">
            <w:pPr>
              <w:autoSpaceDE w:val="0"/>
              <w:autoSpaceDN w:val="0"/>
              <w:adjustRightInd w:val="0"/>
              <w:spacing w:before="120"/>
              <w:jc w:val="both"/>
              <w:rPr>
                <w:b/>
                <w:bCs/>
              </w:rPr>
            </w:pPr>
            <w:r w:rsidRPr="006F6A6A">
              <w:rPr>
                <w:b/>
                <w:bCs/>
              </w:rPr>
              <w:t>Objem aktivít</w:t>
            </w:r>
          </w:p>
        </w:tc>
        <w:tc>
          <w:tcPr>
            <w:tcW w:w="1134" w:type="dxa"/>
            <w:gridSpan w:val="4"/>
            <w:shd w:val="clear" w:color="auto" w:fill="BFBFBF"/>
            <w:vAlign w:val="center"/>
          </w:tcPr>
          <w:p w:rsidR="006F6A6A" w:rsidRPr="006F6A6A" w:rsidRDefault="006F6A6A" w:rsidP="006F6A6A">
            <w:pPr>
              <w:autoSpaceDE w:val="0"/>
              <w:autoSpaceDN w:val="0"/>
              <w:adjustRightInd w:val="0"/>
              <w:spacing w:before="120"/>
              <w:jc w:val="center"/>
              <w:rPr>
                <w:b/>
                <w:bCs/>
              </w:rPr>
            </w:pPr>
            <w:r w:rsidRPr="006F6A6A">
              <w:rPr>
                <w:b/>
                <w:bCs/>
              </w:rPr>
              <w:t>Odhadované objemy</w:t>
            </w:r>
          </w:p>
        </w:tc>
      </w:tr>
      <w:tr w:rsidR="006F6A6A" w:rsidRPr="006F6A6A" w:rsidTr="00717667">
        <w:trPr>
          <w:cantSplit/>
          <w:trHeight w:val="70"/>
        </w:trPr>
        <w:tc>
          <w:tcPr>
            <w:tcW w:w="4530" w:type="dxa"/>
            <w:vMerge/>
            <w:shd w:val="clear" w:color="auto" w:fill="BFBFBF"/>
          </w:tcPr>
          <w:p w:rsidR="006F6A6A" w:rsidRPr="006F6A6A" w:rsidRDefault="006F6A6A" w:rsidP="006F6A6A">
            <w:pPr>
              <w:autoSpaceDE w:val="0"/>
              <w:autoSpaceDN w:val="0"/>
              <w:adjustRightInd w:val="0"/>
              <w:spacing w:before="120"/>
              <w:jc w:val="both"/>
              <w:rPr>
                <w:b/>
                <w:bCs/>
              </w:rPr>
            </w:pPr>
          </w:p>
        </w:tc>
        <w:tc>
          <w:tcPr>
            <w:tcW w:w="1134" w:type="dxa"/>
            <w:shd w:val="clear" w:color="auto" w:fill="BFBFBF"/>
            <w:vAlign w:val="center"/>
          </w:tcPr>
          <w:p w:rsidR="006F6A6A" w:rsidRPr="006F6A6A" w:rsidRDefault="006F6A6A" w:rsidP="006F6A6A">
            <w:pPr>
              <w:autoSpaceDE w:val="0"/>
              <w:autoSpaceDN w:val="0"/>
              <w:adjustRightInd w:val="0"/>
              <w:spacing w:before="120"/>
              <w:jc w:val="center"/>
              <w:rPr>
                <w:b/>
                <w:bCs/>
              </w:rPr>
            </w:pPr>
            <w:r w:rsidRPr="006F6A6A">
              <w:rPr>
                <w:b/>
                <w:bCs/>
              </w:rPr>
              <w:t>r</w:t>
            </w:r>
          </w:p>
        </w:tc>
        <w:tc>
          <w:tcPr>
            <w:tcW w:w="1134" w:type="dxa"/>
            <w:shd w:val="clear" w:color="auto" w:fill="BFBFBF"/>
            <w:vAlign w:val="center"/>
          </w:tcPr>
          <w:p w:rsidR="006F6A6A" w:rsidRPr="006F6A6A" w:rsidRDefault="006F6A6A" w:rsidP="006F6A6A">
            <w:pPr>
              <w:autoSpaceDE w:val="0"/>
              <w:autoSpaceDN w:val="0"/>
              <w:adjustRightInd w:val="0"/>
              <w:spacing w:before="120"/>
              <w:jc w:val="center"/>
              <w:rPr>
                <w:b/>
                <w:bCs/>
              </w:rPr>
            </w:pPr>
            <w:r w:rsidRPr="006F6A6A">
              <w:rPr>
                <w:b/>
                <w:bCs/>
              </w:rPr>
              <w:t>r + 1</w:t>
            </w:r>
          </w:p>
        </w:tc>
        <w:tc>
          <w:tcPr>
            <w:tcW w:w="1134" w:type="dxa"/>
            <w:shd w:val="clear" w:color="auto" w:fill="BFBFBF"/>
            <w:vAlign w:val="center"/>
          </w:tcPr>
          <w:p w:rsidR="006F6A6A" w:rsidRPr="006F6A6A" w:rsidRDefault="006F6A6A" w:rsidP="006F6A6A">
            <w:pPr>
              <w:autoSpaceDE w:val="0"/>
              <w:autoSpaceDN w:val="0"/>
              <w:adjustRightInd w:val="0"/>
              <w:spacing w:before="120"/>
              <w:jc w:val="center"/>
              <w:rPr>
                <w:b/>
                <w:bCs/>
              </w:rPr>
            </w:pPr>
            <w:r w:rsidRPr="006F6A6A">
              <w:rPr>
                <w:b/>
                <w:bCs/>
              </w:rPr>
              <w:t>r + 2</w:t>
            </w:r>
          </w:p>
        </w:tc>
        <w:tc>
          <w:tcPr>
            <w:tcW w:w="1134" w:type="dxa"/>
            <w:shd w:val="clear" w:color="auto" w:fill="BFBFBF"/>
            <w:vAlign w:val="center"/>
          </w:tcPr>
          <w:p w:rsidR="006F6A6A" w:rsidRPr="006F6A6A" w:rsidRDefault="006F6A6A" w:rsidP="006F6A6A">
            <w:pPr>
              <w:autoSpaceDE w:val="0"/>
              <w:autoSpaceDN w:val="0"/>
              <w:adjustRightInd w:val="0"/>
              <w:spacing w:before="120"/>
              <w:jc w:val="center"/>
              <w:rPr>
                <w:b/>
                <w:bCs/>
              </w:rPr>
            </w:pPr>
            <w:r w:rsidRPr="006F6A6A">
              <w:rPr>
                <w:b/>
                <w:bCs/>
              </w:rPr>
              <w:t>r + 3</w:t>
            </w:r>
          </w:p>
        </w:tc>
      </w:tr>
      <w:tr w:rsidR="006F6A6A" w:rsidRPr="006F6A6A" w:rsidTr="00717667">
        <w:trPr>
          <w:trHeight w:val="70"/>
        </w:trPr>
        <w:tc>
          <w:tcPr>
            <w:tcW w:w="4530" w:type="dxa"/>
          </w:tcPr>
          <w:p w:rsidR="006F6A6A" w:rsidRPr="006F6A6A" w:rsidRDefault="006F6A6A" w:rsidP="006F6A6A">
            <w:pPr>
              <w:autoSpaceDE w:val="0"/>
              <w:autoSpaceDN w:val="0"/>
              <w:adjustRightInd w:val="0"/>
              <w:spacing w:before="120"/>
              <w:jc w:val="both"/>
            </w:pPr>
            <w:r w:rsidRPr="006F6A6A">
              <w:t>Indikátor ABC</w:t>
            </w: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r>
      <w:tr w:rsidR="006F6A6A" w:rsidRPr="006F6A6A" w:rsidTr="00717667">
        <w:trPr>
          <w:trHeight w:val="70"/>
        </w:trPr>
        <w:tc>
          <w:tcPr>
            <w:tcW w:w="4530" w:type="dxa"/>
          </w:tcPr>
          <w:p w:rsidR="006F6A6A" w:rsidRPr="006F6A6A" w:rsidRDefault="006F6A6A" w:rsidP="006F6A6A">
            <w:pPr>
              <w:autoSpaceDE w:val="0"/>
              <w:autoSpaceDN w:val="0"/>
              <w:adjustRightInd w:val="0"/>
              <w:spacing w:before="120"/>
              <w:jc w:val="both"/>
            </w:pPr>
            <w:r w:rsidRPr="006F6A6A">
              <w:t>Indikátor KLM</w:t>
            </w: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r>
      <w:tr w:rsidR="006F6A6A" w:rsidRPr="006F6A6A" w:rsidTr="00717667">
        <w:trPr>
          <w:trHeight w:val="70"/>
        </w:trPr>
        <w:tc>
          <w:tcPr>
            <w:tcW w:w="4530" w:type="dxa"/>
          </w:tcPr>
          <w:p w:rsidR="006F6A6A" w:rsidRPr="006F6A6A" w:rsidRDefault="006F6A6A" w:rsidP="006F6A6A">
            <w:pPr>
              <w:autoSpaceDE w:val="0"/>
              <w:autoSpaceDN w:val="0"/>
              <w:adjustRightInd w:val="0"/>
              <w:spacing w:before="120"/>
              <w:jc w:val="both"/>
            </w:pPr>
            <w:r w:rsidRPr="006F6A6A">
              <w:t>Indikátor XYZ</w:t>
            </w: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c>
          <w:tcPr>
            <w:tcW w:w="1134" w:type="dxa"/>
          </w:tcPr>
          <w:p w:rsidR="006F6A6A" w:rsidRPr="006F6A6A" w:rsidRDefault="006F6A6A" w:rsidP="006F6A6A">
            <w:pPr>
              <w:autoSpaceDE w:val="0"/>
              <w:autoSpaceDN w:val="0"/>
              <w:adjustRightInd w:val="0"/>
              <w:spacing w:before="120"/>
              <w:jc w:val="center"/>
            </w:pPr>
          </w:p>
        </w:tc>
      </w:tr>
    </w:tbl>
    <w:p w:rsidR="006F6A6A" w:rsidRPr="006F6A6A" w:rsidRDefault="006F6A6A" w:rsidP="006F6A6A">
      <w:pPr>
        <w:spacing w:before="120"/>
        <w:jc w:val="both"/>
      </w:pPr>
    </w:p>
    <w:p w:rsidR="006F6A6A" w:rsidRPr="006F6A6A" w:rsidRDefault="006F6A6A" w:rsidP="006F6A6A">
      <w:pPr>
        <w:spacing w:before="120"/>
        <w:ind w:firstLine="708"/>
        <w:jc w:val="both"/>
        <w:rPr>
          <w:b/>
          <w:bCs/>
        </w:rPr>
      </w:pPr>
      <w:r w:rsidRPr="006F6A6A">
        <w:rPr>
          <w:b/>
          <w:bCs/>
        </w:rPr>
        <w:t>2.2.4. Výpočty vplyvov na verejné financie</w:t>
      </w:r>
    </w:p>
    <w:p w:rsidR="006F6A6A" w:rsidRPr="006F6A6A" w:rsidRDefault="006F6A6A" w:rsidP="006F6A6A">
      <w:pPr>
        <w:spacing w:before="120"/>
        <w:ind w:firstLine="708"/>
        <w:jc w:val="both"/>
      </w:pPr>
      <w:r w:rsidRPr="006F6A6A">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F6A6A" w:rsidRPr="006F6A6A" w:rsidRDefault="006F6A6A" w:rsidP="006F6A6A">
      <w:pPr>
        <w:keepNext/>
        <w:suppressAutoHyphens/>
        <w:spacing w:before="120"/>
        <w:jc w:val="both"/>
        <w:rPr>
          <w:rFonts w:eastAsia="Microsoft YaHei"/>
          <w:i/>
          <w:lang w:eastAsia="ar-SA"/>
        </w:rPr>
      </w:pPr>
      <w:r w:rsidRPr="006F6A6A">
        <w:rPr>
          <w:rFonts w:eastAsia="Microsoft YaHei"/>
          <w:b/>
          <w:i/>
          <w:lang w:eastAsia="ar-SA"/>
        </w:rPr>
        <w:t>Výpočty vplyvov na verejné financie sú uvedené v materiáli „Aktualizácia úlohy o zriadení detenčného ústavu pri Psychiatrickej nemocnici Hronovce“.</w:t>
      </w:r>
    </w:p>
    <w:p w:rsidR="006F6A6A" w:rsidRPr="006F6A6A" w:rsidRDefault="006F6A6A" w:rsidP="006F6A6A">
      <w:pPr>
        <w:spacing w:before="120"/>
        <w:jc w:val="both"/>
        <w:rPr>
          <w:rFonts w:eastAsia="Calibri"/>
          <w:lang w:eastAsia="en-US"/>
        </w:rPr>
      </w:pPr>
    </w:p>
    <w:p w:rsidR="006F6A6A" w:rsidRPr="006F6A6A" w:rsidRDefault="006F6A6A" w:rsidP="006F6A6A">
      <w:pPr>
        <w:spacing w:before="120"/>
        <w:ind w:firstLine="708"/>
        <w:jc w:val="both"/>
        <w:rPr>
          <w:rFonts w:eastAsia="Calibri"/>
          <w:b/>
          <w:bCs/>
          <w:lang w:eastAsia="en-US"/>
        </w:rPr>
      </w:pPr>
      <w:r w:rsidRPr="006F6A6A">
        <w:rPr>
          <w:rFonts w:eastAsia="Calibri"/>
          <w:b/>
          <w:bCs/>
          <w:lang w:eastAsia="en-US"/>
        </w:rPr>
        <w:t>Technicko-prevádzkové náklady</w:t>
      </w:r>
    </w:p>
    <w:p w:rsidR="006F6A6A" w:rsidRPr="006F6A6A" w:rsidRDefault="006F6A6A" w:rsidP="006F6A6A">
      <w:pPr>
        <w:spacing w:before="120"/>
        <w:ind w:firstLine="708"/>
        <w:jc w:val="both"/>
        <w:rPr>
          <w:rFonts w:eastAsia="Calibri"/>
          <w:bCs/>
          <w:lang w:eastAsia="en-US"/>
        </w:rPr>
      </w:pPr>
      <w:r w:rsidRPr="006F6A6A">
        <w:rPr>
          <w:rFonts w:eastAsia="Calibri"/>
          <w:bCs/>
          <w:lang w:eastAsia="en-US"/>
        </w:rPr>
        <w:t>Náklady zahŕňajú lieky, špeciálny zdravotnícky materiál, náklady na ostatné materiály, prevádzkové náklady na energie, vodné, a stočné, opravy a údržbu, ostatné prevádzkové náklady, servis zariadení mimo záručného servisu.</w:t>
      </w:r>
    </w:p>
    <w:p w:rsidR="006F6A6A" w:rsidRPr="006F6A6A" w:rsidRDefault="006F6A6A" w:rsidP="006F6A6A">
      <w:pPr>
        <w:keepNext/>
        <w:suppressAutoHyphens/>
        <w:spacing w:before="120"/>
        <w:jc w:val="both"/>
        <w:rPr>
          <w:rFonts w:eastAsia="Microsoft YaHei"/>
          <w:i/>
          <w:lang w:eastAsia="ar-SA"/>
        </w:rPr>
      </w:pPr>
      <w:r w:rsidRPr="006F6A6A">
        <w:rPr>
          <w:rFonts w:eastAsia="Microsoft YaHei"/>
          <w:b/>
          <w:i/>
          <w:lang w:eastAsia="ar-SA"/>
        </w:rPr>
        <w:t>Odhadované celkové ročné technicko-prevádzkové náklady sú uvedené v materiáli „Aktualizácia úlohy o zriadení detenčného ústavu pri Psychiatrickej nemocnici Hronovce“.</w:t>
      </w:r>
    </w:p>
    <w:p w:rsidR="006F6A6A" w:rsidRPr="006F6A6A" w:rsidRDefault="006F6A6A" w:rsidP="006F6A6A">
      <w:pPr>
        <w:spacing w:before="120"/>
        <w:ind w:firstLine="708"/>
        <w:jc w:val="both"/>
        <w:rPr>
          <w:rFonts w:eastAsia="Calibri"/>
          <w:b/>
          <w:bCs/>
          <w:lang w:eastAsia="en-US"/>
        </w:rPr>
      </w:pPr>
    </w:p>
    <w:p w:rsidR="006F6A6A" w:rsidRPr="006F6A6A" w:rsidRDefault="006F6A6A" w:rsidP="006F6A6A">
      <w:pPr>
        <w:spacing w:before="120"/>
        <w:ind w:firstLine="708"/>
        <w:jc w:val="both"/>
        <w:rPr>
          <w:rFonts w:eastAsia="Calibri"/>
          <w:b/>
          <w:bCs/>
          <w:lang w:eastAsia="en-US"/>
        </w:rPr>
      </w:pPr>
      <w:r w:rsidRPr="006F6A6A">
        <w:rPr>
          <w:rFonts w:eastAsia="Calibri"/>
          <w:b/>
          <w:bCs/>
          <w:lang w:eastAsia="en-US"/>
        </w:rPr>
        <w:lastRenderedPageBreak/>
        <w:t>Personálne náklady MZ SR</w:t>
      </w:r>
    </w:p>
    <w:p w:rsidR="006F6A6A" w:rsidRPr="006F6A6A" w:rsidRDefault="006F6A6A" w:rsidP="006F6A6A">
      <w:pPr>
        <w:spacing w:before="120"/>
        <w:ind w:firstLine="708"/>
        <w:jc w:val="both"/>
        <w:rPr>
          <w:rFonts w:eastAsia="Microsoft YaHei"/>
          <w:lang w:eastAsia="ar-SA"/>
        </w:rPr>
      </w:pPr>
      <w:r w:rsidRPr="006F6A6A">
        <w:rPr>
          <w:rFonts w:eastAsia="Calibri"/>
          <w:lang w:eastAsia="en-US"/>
        </w:rPr>
        <w:t xml:space="preserve">Starostlivosť o osoby v detenčnom ústave pri Psychiatrickej nemocnici Hronovce bude personálne zabezpečovať </w:t>
      </w:r>
      <w:r w:rsidRPr="006F6A6A">
        <w:rPr>
          <w:lang w:eastAsia="cs-CZ"/>
        </w:rPr>
        <w:t xml:space="preserve">90 zamestnancov, ktorí tvoria zdravotnícky a nezdravotnícky personál. Odhadované celkové ročné osobné náklady vrátane odvodov do sociálnej a zdravotnej poisťovne sú </w:t>
      </w:r>
      <w:r w:rsidRPr="006F6A6A">
        <w:rPr>
          <w:rFonts w:eastAsia="Microsoft YaHei"/>
          <w:lang w:eastAsia="ar-SA"/>
        </w:rPr>
        <w:t>uvedené v materiáli „Aktualizácia úlohy o zriadení detenčného ústavu pri Psychiatrickej nemocnici Hronovce“.</w:t>
      </w:r>
    </w:p>
    <w:p w:rsidR="006F6A6A" w:rsidRPr="006F6A6A" w:rsidRDefault="006F6A6A" w:rsidP="006F6A6A">
      <w:pPr>
        <w:spacing w:before="120"/>
        <w:ind w:firstLine="708"/>
        <w:jc w:val="both"/>
        <w:rPr>
          <w:rFonts w:eastAsia="Calibri"/>
          <w:b/>
          <w:bCs/>
          <w:lang w:eastAsia="en-US"/>
        </w:rPr>
      </w:pPr>
    </w:p>
    <w:p w:rsidR="006F6A6A" w:rsidRPr="006F6A6A" w:rsidRDefault="006F6A6A" w:rsidP="006F6A6A">
      <w:pPr>
        <w:spacing w:before="120"/>
        <w:ind w:firstLine="708"/>
        <w:jc w:val="both"/>
        <w:rPr>
          <w:rFonts w:eastAsia="Calibri"/>
          <w:lang w:eastAsia="en-US"/>
        </w:rPr>
      </w:pPr>
      <w:bookmarkStart w:id="0" w:name="_Toc477938860"/>
      <w:r w:rsidRPr="006F6A6A">
        <w:rPr>
          <w:rFonts w:eastAsia="Calibri"/>
          <w:b/>
          <w:lang w:eastAsia="en-US"/>
        </w:rPr>
        <w:t>Personálne náklady ZVJS</w:t>
      </w:r>
    </w:p>
    <w:p w:rsidR="006F6A6A" w:rsidRPr="006F6A6A" w:rsidRDefault="006F6A6A" w:rsidP="006F6A6A">
      <w:pPr>
        <w:spacing w:before="120"/>
        <w:ind w:firstLine="708"/>
        <w:jc w:val="both"/>
        <w:rPr>
          <w:rFonts w:eastAsia="Microsoft YaHei"/>
          <w:lang w:eastAsia="ar-SA"/>
        </w:rPr>
      </w:pPr>
      <w:r w:rsidRPr="006F6A6A">
        <w:rPr>
          <w:rFonts w:eastAsia="Calibri"/>
          <w:lang w:eastAsia="en-US"/>
        </w:rPr>
        <w:t>Stráženie a dozor v Detenčnom ústave Hronovce bude vykonávať 79 príslušníkov ZVJS hradených z rozpočtovej kapitoly MS SR.</w:t>
      </w:r>
      <w:r w:rsidRPr="006F6A6A">
        <w:rPr>
          <w:lang w:eastAsia="cs-CZ"/>
        </w:rPr>
        <w:t xml:space="preserve"> Odhadované celkové ročné osobné náklady vrátane odvodov do sociálnej a zdravotnej poisťovne sú </w:t>
      </w:r>
      <w:r w:rsidRPr="006F6A6A">
        <w:rPr>
          <w:rFonts w:eastAsia="Microsoft YaHei"/>
          <w:lang w:eastAsia="ar-SA"/>
        </w:rPr>
        <w:t>uvedené v materiáli „Aktualizácia úlohy o zriadení detenčného ústavu pri Psychiatrickej nemocnici Hronovce“.</w:t>
      </w:r>
      <w:bookmarkEnd w:id="0"/>
    </w:p>
    <w:p w:rsidR="006F6A6A" w:rsidRDefault="006F6A6A">
      <w:pPr>
        <w:rPr>
          <w:bCs/>
        </w:rPr>
      </w:pPr>
      <w:r>
        <w:rPr>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252"/>
        <w:gridCol w:w="2966"/>
        <w:gridCol w:w="5842"/>
      </w:tblGrid>
      <w:tr w:rsidR="006F6A6A" w:rsidRPr="006F6A6A" w:rsidTr="00717667">
        <w:trPr>
          <w:trHeight w:val="534"/>
          <w:jc w:val="center"/>
        </w:trPr>
        <w:tc>
          <w:tcPr>
            <w:tcW w:w="5000" w:type="pct"/>
            <w:gridSpan w:val="3"/>
            <w:tcBorders>
              <w:bottom w:val="single" w:sz="4" w:space="0" w:color="auto"/>
            </w:tcBorders>
            <w:shd w:val="clear" w:color="auto" w:fill="808080"/>
          </w:tcPr>
          <w:p w:rsidR="006F6A6A" w:rsidRPr="006F6A6A" w:rsidRDefault="006F6A6A" w:rsidP="006F6A6A">
            <w:pPr>
              <w:ind w:left="-284" w:firstLine="284"/>
              <w:jc w:val="center"/>
              <w:rPr>
                <w:rFonts w:eastAsia="Calibri"/>
                <w:b/>
                <w:sz w:val="22"/>
                <w:szCs w:val="22"/>
              </w:rPr>
            </w:pPr>
            <w:r w:rsidRPr="006F6A6A">
              <w:rPr>
                <w:rFonts w:eastAsia="Calibri"/>
                <w:b/>
                <w:sz w:val="28"/>
                <w:szCs w:val="22"/>
              </w:rPr>
              <w:lastRenderedPageBreak/>
              <w:t>Analýza sociálnych vplyvov</w:t>
            </w:r>
          </w:p>
          <w:p w:rsidR="006F6A6A" w:rsidRPr="006F6A6A" w:rsidRDefault="006F6A6A" w:rsidP="006F6A6A">
            <w:pPr>
              <w:jc w:val="center"/>
              <w:rPr>
                <w:rFonts w:eastAsia="Calibri"/>
                <w:b/>
                <w:szCs w:val="22"/>
              </w:rPr>
            </w:pPr>
            <w:r w:rsidRPr="006F6A6A">
              <w:rPr>
                <w:rFonts w:eastAsia="Calibri"/>
                <w:b/>
                <w:szCs w:val="22"/>
              </w:rPr>
              <w:t>Vplyvy na hospodárenie domácností, prístup k zdrojom, právam, tovarom a službám, sociálnu inklúziu, rovnosť príležitostí a rovnosť žien a mužov a vplyvy na zamestnanosť</w:t>
            </w:r>
          </w:p>
          <w:p w:rsidR="006F6A6A" w:rsidRPr="006F6A6A" w:rsidRDefault="006F6A6A" w:rsidP="006F6A6A">
            <w:pPr>
              <w:jc w:val="both"/>
              <w:rPr>
                <w:rFonts w:eastAsia="Calibri"/>
                <w:b/>
                <w:sz w:val="20"/>
                <w:szCs w:val="20"/>
              </w:rPr>
            </w:pPr>
            <w:r w:rsidRPr="006F6A6A">
              <w:rPr>
                <w:rFonts w:eastAsia="Calibri"/>
                <w:b/>
                <w:sz w:val="20"/>
                <w:szCs w:val="20"/>
              </w:rPr>
              <w:t>(</w:t>
            </w:r>
            <w:r w:rsidRPr="006F6A6A">
              <w:rPr>
                <w:rFonts w:eastAsia="Calibri"/>
                <w:sz w:val="20"/>
                <w:szCs w:val="20"/>
              </w:rPr>
              <w:t>Ak v niektorej z hodnotených oblastí sociálnych vplyvov (bodov 4.1 až 4.4) nebol identifikovaný vplyv, uveďte v príslušnom riadku analýzy poznámku „Bez vplyvu.“.)</w:t>
            </w:r>
          </w:p>
        </w:tc>
      </w:tr>
      <w:tr w:rsidR="006F6A6A" w:rsidRPr="006F6A6A" w:rsidTr="00717667">
        <w:trPr>
          <w:jc w:val="center"/>
        </w:trPr>
        <w:tc>
          <w:tcPr>
            <w:tcW w:w="5000" w:type="pct"/>
            <w:gridSpan w:val="3"/>
            <w:tcBorders>
              <w:bottom w:val="single" w:sz="4" w:space="0" w:color="auto"/>
            </w:tcBorders>
            <w:shd w:val="clear" w:color="auto" w:fill="A6A6A6"/>
          </w:tcPr>
          <w:p w:rsidR="006F6A6A" w:rsidRPr="006F6A6A" w:rsidRDefault="006F6A6A" w:rsidP="006F6A6A">
            <w:pPr>
              <w:rPr>
                <w:rFonts w:eastAsia="Calibri"/>
                <w:b/>
                <w:szCs w:val="22"/>
              </w:rPr>
            </w:pPr>
            <w:r w:rsidRPr="006F6A6A">
              <w:rPr>
                <w:rFonts w:eastAsia="Calibri"/>
                <w:b/>
                <w:sz w:val="22"/>
                <w:szCs w:val="22"/>
              </w:rPr>
              <w:t xml:space="preserve">4.1 </w:t>
            </w:r>
            <w:r w:rsidRPr="006F6A6A">
              <w:rPr>
                <w:rFonts w:eastAsia="Calibri"/>
                <w:b/>
                <w:szCs w:val="22"/>
              </w:rPr>
              <w:t>Identifikujte, popíšte a kvantifikujte vplyv na hospodárenie domácností a špecifikujte ovplyvnené skupiny domácností, ktoré budú pozitívne/negatívne ovplyvnené.</w:t>
            </w:r>
          </w:p>
        </w:tc>
      </w:tr>
      <w:tr w:rsidR="006F6A6A" w:rsidRPr="006F6A6A" w:rsidTr="00717667">
        <w:trPr>
          <w:jc w:val="center"/>
        </w:trPr>
        <w:tc>
          <w:tcPr>
            <w:tcW w:w="5000" w:type="pct"/>
            <w:gridSpan w:val="3"/>
            <w:tcBorders>
              <w:bottom w:val="single" w:sz="4" w:space="0" w:color="auto"/>
            </w:tcBorders>
            <w:shd w:val="clear" w:color="auto" w:fill="F2F2F2"/>
          </w:tcPr>
          <w:p w:rsidR="006F6A6A" w:rsidRPr="006F6A6A" w:rsidRDefault="006F6A6A" w:rsidP="006F6A6A">
            <w:pPr>
              <w:rPr>
                <w:rFonts w:eastAsia="Calibri"/>
                <w:i/>
                <w:sz w:val="20"/>
                <w:szCs w:val="20"/>
              </w:rPr>
            </w:pPr>
            <w:r w:rsidRPr="006F6A6A">
              <w:rPr>
                <w:rFonts w:eastAsia="Calibri"/>
                <w:i/>
                <w:sz w:val="20"/>
                <w:szCs w:val="20"/>
              </w:rPr>
              <w:t xml:space="preserve">Vedie návrh k zvýšeniu alebo zníženiu príjmov alebo výdavkov domácností? </w:t>
            </w:r>
          </w:p>
          <w:p w:rsidR="006F6A6A" w:rsidRPr="006F6A6A" w:rsidRDefault="006F6A6A" w:rsidP="006F6A6A">
            <w:pPr>
              <w:rPr>
                <w:rFonts w:eastAsia="Calibri"/>
                <w:i/>
                <w:sz w:val="20"/>
                <w:szCs w:val="20"/>
              </w:rPr>
            </w:pPr>
            <w:r w:rsidRPr="006F6A6A">
              <w:rPr>
                <w:rFonts w:eastAsia="Calibri"/>
                <w:i/>
                <w:sz w:val="20"/>
                <w:szCs w:val="20"/>
              </w:rPr>
              <w:t xml:space="preserve">Ktoré skupiny domácností/obyvateľstva sú takto ovplyvnené a akým spôsobom? </w:t>
            </w:r>
          </w:p>
          <w:p w:rsidR="006F6A6A" w:rsidRPr="006F6A6A" w:rsidRDefault="006F6A6A" w:rsidP="006F6A6A">
            <w:pPr>
              <w:rPr>
                <w:rFonts w:eastAsia="Calibri"/>
                <w:i/>
                <w:sz w:val="20"/>
                <w:szCs w:val="20"/>
              </w:rPr>
            </w:pPr>
            <w:r w:rsidRPr="006F6A6A">
              <w:rPr>
                <w:rFonts w:eastAsia="Calibri"/>
                <w:i/>
                <w:sz w:val="20"/>
                <w:szCs w:val="20"/>
              </w:rPr>
              <w:t>Sú medzi potenciálne ovplyvnenými skupinami skupiny v riziku chudoby alebo sociálneho vylúčenia?</w:t>
            </w:r>
          </w:p>
          <w:p w:rsidR="006F6A6A" w:rsidRPr="006F6A6A" w:rsidRDefault="006F6A6A" w:rsidP="006F6A6A">
            <w:pPr>
              <w:rPr>
                <w:rFonts w:eastAsia="Calibri"/>
                <w:b/>
                <w:sz w:val="20"/>
                <w:szCs w:val="20"/>
              </w:rPr>
            </w:pPr>
            <w:r w:rsidRPr="006F6A6A">
              <w:rPr>
                <w:rFonts w:eastAsia="Calibri"/>
                <w:b/>
                <w:sz w:val="20"/>
                <w:szCs w:val="20"/>
              </w:rPr>
              <w:t>(V prípade vyššieho počtu hodnotených opatrení doplňte podľa potreby do tabuľky pred bod 4.2 ďalšie sekcie - 4.1.1 Pozitívny vplyv/4.1.2 Negatívny vplyv).</w:t>
            </w:r>
          </w:p>
        </w:tc>
      </w:tr>
      <w:tr w:rsidR="006F6A6A" w:rsidRPr="006F6A6A" w:rsidTr="00717667">
        <w:trPr>
          <w:trHeight w:val="170"/>
          <w:jc w:val="center"/>
        </w:trPr>
        <w:tc>
          <w:tcPr>
            <w:tcW w:w="139" w:type="pct"/>
            <w:tcBorders>
              <w:top w:val="single" w:sz="4" w:space="0" w:color="auto"/>
              <w:bottom w:val="single" w:sz="4" w:space="0" w:color="auto"/>
            </w:tcBorders>
            <w:shd w:val="clear" w:color="auto" w:fill="DDDDDD"/>
            <w:vAlign w:val="center"/>
          </w:tcPr>
          <w:p w:rsidR="006F6A6A" w:rsidRPr="006F6A6A" w:rsidRDefault="006F6A6A" w:rsidP="006F6A6A">
            <w:pPr>
              <w:jc w:val="center"/>
              <w:rPr>
                <w:rFonts w:eastAsia="Calibri"/>
                <w:i/>
                <w:sz w:val="20"/>
                <w:szCs w:val="20"/>
              </w:rPr>
            </w:pPr>
            <w:r w:rsidRPr="006F6A6A">
              <w:rPr>
                <w:rFonts w:eastAsia="Calibri"/>
                <w:i/>
                <w:sz w:val="20"/>
                <w:szCs w:val="20"/>
              </w:rPr>
              <w:t>a)</w:t>
            </w:r>
          </w:p>
        </w:tc>
        <w:tc>
          <w:tcPr>
            <w:tcW w:w="4861" w:type="pct"/>
            <w:gridSpan w:val="2"/>
            <w:tcBorders>
              <w:top w:val="single" w:sz="4" w:space="0" w:color="auto"/>
              <w:bottom w:val="single" w:sz="4" w:space="0" w:color="auto"/>
            </w:tcBorders>
            <w:shd w:val="clear" w:color="auto" w:fill="DDDDDD"/>
            <w:vAlign w:val="center"/>
          </w:tcPr>
          <w:p w:rsidR="006F6A6A" w:rsidRPr="006F6A6A" w:rsidRDefault="006F6A6A" w:rsidP="006F6A6A">
            <w:pPr>
              <w:jc w:val="center"/>
              <w:rPr>
                <w:rFonts w:eastAsia="Calibri"/>
                <w:b/>
                <w:sz w:val="20"/>
                <w:szCs w:val="20"/>
              </w:rPr>
            </w:pPr>
            <w:r w:rsidRPr="006F6A6A">
              <w:rPr>
                <w:rFonts w:eastAsia="Calibri"/>
                <w:b/>
                <w:i/>
                <w:sz w:val="20"/>
                <w:szCs w:val="20"/>
              </w:rPr>
              <w:t>4.1.1 Pozitívny vplyv</w:t>
            </w:r>
          </w:p>
        </w:tc>
      </w:tr>
      <w:tr w:rsidR="006F6A6A" w:rsidRPr="006F6A6A" w:rsidTr="00717667">
        <w:trPr>
          <w:trHeight w:val="759"/>
          <w:jc w:val="center"/>
        </w:trPr>
        <w:tc>
          <w:tcPr>
            <w:tcW w:w="139" w:type="pct"/>
            <w:tcBorders>
              <w:top w:val="single" w:sz="4" w:space="0" w:color="auto"/>
              <w:bottom w:val="single" w:sz="4" w:space="0" w:color="auto"/>
            </w:tcBorders>
            <w:shd w:val="clear" w:color="auto" w:fill="auto"/>
            <w:vAlign w:val="center"/>
          </w:tcPr>
          <w:p w:rsidR="006F6A6A" w:rsidRPr="006F6A6A" w:rsidRDefault="006F6A6A" w:rsidP="006F6A6A">
            <w:pPr>
              <w:contextualSpacing/>
              <w:jc w:val="center"/>
              <w:rPr>
                <w:rFonts w:eastAsia="Calibri"/>
                <w:i/>
                <w:sz w:val="20"/>
                <w:szCs w:val="20"/>
              </w:rPr>
            </w:pPr>
            <w:r w:rsidRPr="006F6A6A">
              <w:rPr>
                <w:rFonts w:eastAsia="Calibri"/>
                <w:i/>
                <w:sz w:val="20"/>
                <w:szCs w:val="20"/>
              </w:rPr>
              <w:t>b)</w:t>
            </w:r>
          </w:p>
        </w:tc>
        <w:tc>
          <w:tcPr>
            <w:tcW w:w="1637" w:type="pct"/>
            <w:tcBorders>
              <w:top w:val="single" w:sz="4" w:space="0" w:color="auto"/>
              <w:bottom w:val="single" w:sz="4" w:space="0" w:color="auto"/>
            </w:tcBorders>
            <w:shd w:val="clear" w:color="auto" w:fill="auto"/>
            <w:vAlign w:val="center"/>
          </w:tcPr>
          <w:p w:rsidR="006F6A6A" w:rsidRPr="006F6A6A" w:rsidRDefault="006F6A6A" w:rsidP="006F6A6A">
            <w:pPr>
              <w:jc w:val="both"/>
              <w:rPr>
                <w:rFonts w:eastAsia="Calibri"/>
                <w:i/>
                <w:sz w:val="20"/>
                <w:szCs w:val="20"/>
              </w:rPr>
            </w:pPr>
            <w:r w:rsidRPr="006F6A6A">
              <w:rPr>
                <w:rFonts w:eastAsia="Calibri"/>
                <w:b/>
                <w:i/>
                <w:sz w:val="20"/>
                <w:szCs w:val="20"/>
              </w:rPr>
              <w:t xml:space="preserve">Popíšte </w:t>
            </w:r>
            <w:r w:rsidRPr="006F6A6A">
              <w:rPr>
                <w:rFonts w:eastAsia="Calibri"/>
                <w:i/>
                <w:sz w:val="20"/>
                <w:szCs w:val="20"/>
              </w:rPr>
              <w:t>opatrenie a jeho vplyv na hospodárenie domácností s uvedením, či ide o zvýšenie príjmov alebo zníženie výdavkov:</w:t>
            </w:r>
          </w:p>
        </w:tc>
        <w:tc>
          <w:tcPr>
            <w:tcW w:w="3224" w:type="pct"/>
            <w:tcBorders>
              <w:top w:val="single" w:sz="4" w:space="0" w:color="auto"/>
              <w:bottom w:val="single" w:sz="4" w:space="0" w:color="auto"/>
            </w:tcBorders>
            <w:shd w:val="clear" w:color="auto" w:fill="auto"/>
          </w:tcPr>
          <w:p w:rsidR="006F6A6A" w:rsidRPr="006F6A6A" w:rsidRDefault="006F6A6A" w:rsidP="006F6A6A">
            <w:pPr>
              <w:contextualSpacing/>
              <w:rPr>
                <w:rFonts w:eastAsia="Calibri"/>
                <w:i/>
                <w:sz w:val="20"/>
                <w:szCs w:val="20"/>
              </w:rPr>
            </w:pPr>
            <w:r w:rsidRPr="006F6A6A">
              <w:rPr>
                <w:i/>
                <w:sz w:val="22"/>
                <w:szCs w:val="22"/>
                <w:lang w:eastAsia="ar-SA"/>
              </w:rPr>
              <w:t>Návrh počíta s pozitívnym vplyvom na hospodárenie domácností – zvýšením príjmov určitých domácností na základe vzniku nových pracovných miest.</w:t>
            </w:r>
          </w:p>
        </w:tc>
      </w:tr>
      <w:tr w:rsidR="006F6A6A" w:rsidRPr="006F6A6A" w:rsidTr="00717667">
        <w:trPr>
          <w:trHeight w:val="60"/>
          <w:jc w:val="center"/>
        </w:trPr>
        <w:tc>
          <w:tcPr>
            <w:tcW w:w="139" w:type="pct"/>
            <w:vMerge w:val="restart"/>
            <w:tcBorders>
              <w:top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c)</w:t>
            </w:r>
          </w:p>
        </w:tc>
        <w:tc>
          <w:tcPr>
            <w:tcW w:w="1637" w:type="pct"/>
            <w:tcBorders>
              <w:top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b/>
                <w:i/>
                <w:sz w:val="20"/>
                <w:szCs w:val="20"/>
              </w:rPr>
              <w:t xml:space="preserve">Špecifikujte </w:t>
            </w:r>
            <w:r w:rsidRPr="006F6A6A">
              <w:rPr>
                <w:rFonts w:eastAsia="Calibri"/>
                <w:i/>
                <w:sz w:val="20"/>
                <w:szCs w:val="20"/>
              </w:rPr>
              <w:t>ovplyvnené skupiny:</w:t>
            </w:r>
          </w:p>
        </w:tc>
        <w:tc>
          <w:tcPr>
            <w:tcW w:w="3224" w:type="pct"/>
            <w:tcBorders>
              <w:top w:val="single"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2"/>
                <w:szCs w:val="22"/>
                <w:lang w:eastAsia="ar-SA"/>
              </w:rPr>
              <w:t>Ovplyvnená skupina č. 1 - zamestnanci detenčného ústavu a rodiny zamestnancov detenčného ústavu.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2    bez vplyvu</w:t>
            </w:r>
          </w:p>
        </w:tc>
      </w:tr>
      <w:tr w:rsidR="006F6A6A" w:rsidRPr="006F6A6A" w:rsidTr="00717667">
        <w:trPr>
          <w:trHeight w:val="454"/>
          <w:jc w:val="center"/>
        </w:trPr>
        <w:tc>
          <w:tcPr>
            <w:tcW w:w="139" w:type="pct"/>
            <w:tcBorders>
              <w:top w:val="dotted" w:sz="4" w:space="0" w:color="auto"/>
            </w:tcBorders>
            <w:shd w:val="clear" w:color="auto" w:fill="F2F2F2"/>
            <w:vAlign w:val="center"/>
          </w:tcPr>
          <w:p w:rsidR="006F6A6A" w:rsidRPr="006F6A6A" w:rsidRDefault="006F6A6A" w:rsidP="006F6A6A">
            <w:pPr>
              <w:jc w:val="center"/>
              <w:rPr>
                <w:rFonts w:eastAsia="Calibri"/>
                <w:i/>
                <w:sz w:val="20"/>
                <w:szCs w:val="20"/>
              </w:rPr>
            </w:pPr>
            <w:r w:rsidRPr="006F6A6A">
              <w:rPr>
                <w:rFonts w:eastAsia="Calibri"/>
                <w:i/>
                <w:sz w:val="20"/>
                <w:szCs w:val="20"/>
              </w:rPr>
              <w:t>d)</w:t>
            </w:r>
          </w:p>
        </w:tc>
        <w:tc>
          <w:tcPr>
            <w:tcW w:w="4861" w:type="pct"/>
            <w:gridSpan w:val="2"/>
            <w:tcBorders>
              <w:top w:val="dotted" w:sz="4" w:space="0" w:color="auto"/>
            </w:tcBorders>
            <w:shd w:val="clear" w:color="auto" w:fill="F2F2F2"/>
            <w:vAlign w:val="center"/>
          </w:tcPr>
          <w:p w:rsidR="006F6A6A" w:rsidRPr="006F6A6A" w:rsidRDefault="006F6A6A" w:rsidP="006F6A6A">
            <w:pPr>
              <w:rPr>
                <w:rFonts w:eastAsia="Calibri"/>
                <w:sz w:val="20"/>
                <w:szCs w:val="20"/>
              </w:rPr>
            </w:pPr>
            <w:r w:rsidRPr="006F6A6A">
              <w:rPr>
                <w:rFonts w:eastAsia="Calibri"/>
                <w:b/>
                <w:i/>
                <w:sz w:val="20"/>
                <w:szCs w:val="20"/>
              </w:rPr>
              <w:t>Kvantifikujte</w:t>
            </w:r>
            <w:r w:rsidRPr="006F6A6A">
              <w:rPr>
                <w:rFonts w:eastAsia="Calibri"/>
                <w:i/>
                <w:sz w:val="20"/>
                <w:szCs w:val="20"/>
              </w:rPr>
              <w:t xml:space="preserve"> rast príjmov alebo pokles výdavkov </w:t>
            </w:r>
            <w:r w:rsidRPr="006F6A6A">
              <w:rPr>
                <w:rFonts w:eastAsia="Calibri"/>
                <w:b/>
                <w:i/>
                <w:sz w:val="20"/>
                <w:szCs w:val="20"/>
              </w:rPr>
              <w:t>za jednotlivé</w:t>
            </w:r>
            <w:r w:rsidRPr="006F6A6A">
              <w:rPr>
                <w:rFonts w:eastAsia="Calibri"/>
                <w:i/>
                <w:sz w:val="20"/>
                <w:szCs w:val="20"/>
              </w:rPr>
              <w:t xml:space="preserve"> </w:t>
            </w:r>
            <w:r w:rsidRPr="006F6A6A">
              <w:rPr>
                <w:rFonts w:eastAsia="Calibri"/>
                <w:b/>
                <w:i/>
                <w:sz w:val="20"/>
                <w:szCs w:val="20"/>
              </w:rPr>
              <w:t>ovplyvnené</w:t>
            </w:r>
            <w:r w:rsidRPr="006F6A6A">
              <w:rPr>
                <w:rFonts w:eastAsia="Calibri"/>
                <w:i/>
                <w:sz w:val="20"/>
                <w:szCs w:val="20"/>
              </w:rPr>
              <w:t xml:space="preserve"> </w:t>
            </w:r>
            <w:r w:rsidRPr="006F6A6A">
              <w:rPr>
                <w:rFonts w:eastAsia="Calibri"/>
                <w:b/>
                <w:i/>
                <w:sz w:val="20"/>
                <w:szCs w:val="20"/>
              </w:rPr>
              <w:t>skupiny</w:t>
            </w:r>
            <w:r w:rsidRPr="006F6A6A">
              <w:rPr>
                <w:rFonts w:eastAsia="Calibri"/>
                <w:i/>
                <w:sz w:val="20"/>
                <w:szCs w:val="20"/>
              </w:rPr>
              <w:t xml:space="preserve"> domácností / skupiny jednotlivcov a počet obyvateľstva/domácností ovplyvnených predkladaným návrhom.</w:t>
            </w:r>
          </w:p>
        </w:tc>
      </w:tr>
      <w:tr w:rsidR="006F6A6A" w:rsidRPr="006F6A6A" w:rsidTr="00717667">
        <w:trPr>
          <w:trHeight w:val="407"/>
          <w:jc w:val="center"/>
        </w:trPr>
        <w:tc>
          <w:tcPr>
            <w:tcW w:w="139" w:type="pct"/>
            <w:vMerge w:val="restar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e)</w:t>
            </w:r>
          </w:p>
        </w:tc>
        <w:tc>
          <w:tcPr>
            <w:tcW w:w="1637" w:type="pct"/>
            <w:tcBorders>
              <w:top w:val="dotted" w:sz="4" w:space="0" w:color="auto"/>
            </w:tcBorders>
            <w:shd w:val="clear" w:color="auto" w:fill="auto"/>
          </w:tcPr>
          <w:p w:rsidR="006F6A6A" w:rsidRPr="006F6A6A" w:rsidRDefault="006F6A6A" w:rsidP="006F6A6A">
            <w:pPr>
              <w:numPr>
                <w:ilvl w:val="0"/>
                <w:numId w:val="11"/>
              </w:numPr>
              <w:spacing w:line="259" w:lineRule="auto"/>
              <w:contextualSpacing/>
              <w:jc w:val="both"/>
              <w:rPr>
                <w:rFonts w:eastAsia="Calibri"/>
                <w:i/>
                <w:sz w:val="20"/>
                <w:szCs w:val="20"/>
              </w:rPr>
            </w:pPr>
            <w:r w:rsidRPr="006F6A6A">
              <w:rPr>
                <w:rFonts w:eastAsia="Calibri"/>
                <w:i/>
                <w:sz w:val="20"/>
                <w:szCs w:val="20"/>
              </w:rPr>
              <w:t>priemerný rast príjmov/ pokles výdavkov v skupine v eurách a/alebo v % / obdobie:</w:t>
            </w:r>
          </w:p>
          <w:p w:rsidR="006F6A6A" w:rsidRPr="006F6A6A" w:rsidRDefault="006F6A6A" w:rsidP="006F6A6A">
            <w:pPr>
              <w:numPr>
                <w:ilvl w:val="0"/>
                <w:numId w:val="11"/>
              </w:numPr>
              <w:spacing w:line="259" w:lineRule="auto"/>
              <w:contextualSpacing/>
              <w:jc w:val="both"/>
              <w:rPr>
                <w:rFonts w:eastAsia="Calibri"/>
                <w:i/>
                <w:sz w:val="20"/>
                <w:szCs w:val="20"/>
              </w:rPr>
            </w:pPr>
            <w:r w:rsidRPr="006F6A6A">
              <w:rPr>
                <w:rFonts w:eastAsia="Calibri"/>
                <w:i/>
                <w:sz w:val="20"/>
                <w:szCs w:val="20"/>
              </w:rPr>
              <w:t>veľkosť skupiny (počet obyvateľov):</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suppressAutoHyphens/>
              <w:spacing w:line="100" w:lineRule="atLeast"/>
              <w:jc w:val="both"/>
              <w:rPr>
                <w:i/>
                <w:sz w:val="20"/>
                <w:szCs w:val="20"/>
                <w:lang w:eastAsia="ar-SA"/>
              </w:rPr>
            </w:pPr>
            <w:r w:rsidRPr="006F6A6A">
              <w:rPr>
                <w:i/>
                <w:sz w:val="22"/>
                <w:szCs w:val="22"/>
                <w:lang w:eastAsia="ar-SA"/>
              </w:rPr>
              <w:t xml:space="preserve">Ovplyvnená skupina č. 1 - </w:t>
            </w:r>
            <w:r w:rsidRPr="006F6A6A">
              <w:rPr>
                <w:i/>
                <w:sz w:val="20"/>
                <w:szCs w:val="20"/>
                <w:lang w:eastAsia="ar-SA"/>
              </w:rPr>
              <w:t xml:space="preserve">Priemerný očakávaný rast príjmov pre Ovplyvnenú skupinu č.1 nie je možné presne kvantifikovať. Na základe výšky miezd sa však dá predpokladať pozitívny vplyv. Pri plnej kapacite detenčného ústavu sa však očakávajú nasledovné počty zamestnancov a priemerné mesačné mzdy: </w:t>
            </w:r>
          </w:p>
          <w:p w:rsidR="006F6A6A" w:rsidRPr="006F6A6A" w:rsidRDefault="006F6A6A" w:rsidP="006F6A6A">
            <w:pPr>
              <w:suppressAutoHyphens/>
              <w:spacing w:line="100" w:lineRule="atLeast"/>
              <w:jc w:val="both"/>
              <w:rPr>
                <w:rFonts w:eastAsia="Calibri"/>
                <w:i/>
                <w:sz w:val="20"/>
                <w:szCs w:val="18"/>
                <w:lang w:eastAsia="en-US"/>
              </w:rPr>
            </w:pPr>
            <w:r w:rsidRPr="006F6A6A">
              <w:rPr>
                <w:rFonts w:eastAsia="Calibri"/>
                <w:i/>
                <w:sz w:val="20"/>
                <w:szCs w:val="18"/>
                <w:lang w:eastAsia="en-US"/>
              </w:rPr>
              <w:t>Zdravotnícky personál .... 69 / 2 109,- EUR/mes.</w:t>
            </w:r>
          </w:p>
          <w:p w:rsidR="006F6A6A" w:rsidRPr="006F6A6A" w:rsidRDefault="006F6A6A" w:rsidP="006F6A6A">
            <w:pPr>
              <w:suppressAutoHyphens/>
              <w:spacing w:line="100" w:lineRule="atLeast"/>
              <w:jc w:val="both"/>
              <w:rPr>
                <w:rFonts w:eastAsia="Calibri"/>
                <w:i/>
                <w:sz w:val="20"/>
                <w:szCs w:val="18"/>
                <w:lang w:eastAsia="en-US"/>
              </w:rPr>
            </w:pPr>
            <w:r w:rsidRPr="006F6A6A">
              <w:rPr>
                <w:rFonts w:eastAsia="Calibri"/>
                <w:i/>
                <w:sz w:val="20"/>
                <w:szCs w:val="18"/>
                <w:lang w:eastAsia="en-US"/>
              </w:rPr>
              <w:t>Nezdravotnícky personál .... 21 / 1 595,- EUR/mes.</w:t>
            </w:r>
          </w:p>
          <w:p w:rsidR="006F6A6A" w:rsidRPr="006F6A6A" w:rsidRDefault="006F6A6A" w:rsidP="006F6A6A">
            <w:pPr>
              <w:suppressAutoHyphens/>
              <w:spacing w:line="100" w:lineRule="atLeast"/>
              <w:jc w:val="both"/>
              <w:rPr>
                <w:rFonts w:eastAsia="Calibri"/>
                <w:i/>
                <w:sz w:val="20"/>
                <w:szCs w:val="18"/>
                <w:lang w:eastAsia="en-US"/>
              </w:rPr>
            </w:pPr>
            <w:r w:rsidRPr="006F6A6A">
              <w:rPr>
                <w:rFonts w:eastAsia="Calibri"/>
                <w:i/>
                <w:sz w:val="20"/>
                <w:szCs w:val="18"/>
                <w:lang w:eastAsia="en-US"/>
              </w:rPr>
              <w:t>Príslušníci ZVJS .... 79 / 1 845,- EUR/mes.</w:t>
            </w:r>
          </w:p>
          <w:p w:rsidR="006F6A6A" w:rsidRPr="006F6A6A" w:rsidRDefault="006F6A6A" w:rsidP="006F6A6A">
            <w:pPr>
              <w:jc w:val="both"/>
              <w:rPr>
                <w:sz w:val="20"/>
                <w:szCs w:val="20"/>
              </w:rPr>
            </w:pPr>
            <w:r w:rsidRPr="006F6A6A">
              <w:rPr>
                <w:i/>
                <w:sz w:val="20"/>
                <w:szCs w:val="20"/>
                <w:lang w:eastAsia="ar-SA"/>
              </w:rPr>
              <w:t>Veľkosť ovplyvnenej skupiny nie je možné presne kvantifikovať, bude závisieť od veľkosti domácností.</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sz w:val="20"/>
                <w:szCs w:val="20"/>
              </w:rPr>
            </w:pPr>
            <w:r w:rsidRPr="006F6A6A">
              <w:rPr>
                <w:i/>
                <w:sz w:val="20"/>
                <w:szCs w:val="20"/>
              </w:rPr>
              <w:t>Ovplyvnená skupina č. 2     bez vplyvu</w:t>
            </w:r>
          </w:p>
        </w:tc>
      </w:tr>
      <w:tr w:rsidR="006F6A6A" w:rsidRPr="006F6A6A" w:rsidTr="00717667">
        <w:trPr>
          <w:trHeight w:val="60"/>
          <w:jc w:val="center"/>
        </w:trPr>
        <w:tc>
          <w:tcPr>
            <w:tcW w:w="139" w:type="pc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f)</w:t>
            </w:r>
          </w:p>
        </w:tc>
        <w:tc>
          <w:tcPr>
            <w:tcW w:w="1637" w:type="pct"/>
            <w:tcBorders>
              <w:top w:val="dotted" w:sz="4" w:space="0" w:color="auto"/>
            </w:tcBorders>
            <w:shd w:val="clear" w:color="auto" w:fill="auto"/>
          </w:tcPr>
          <w:p w:rsidR="006F6A6A" w:rsidRPr="006F6A6A" w:rsidRDefault="006F6A6A" w:rsidP="006F6A6A">
            <w:pPr>
              <w:rPr>
                <w:rFonts w:eastAsia="Calibri"/>
                <w:i/>
                <w:sz w:val="20"/>
                <w:szCs w:val="20"/>
              </w:rPr>
            </w:pPr>
            <w:r w:rsidRPr="006F6A6A">
              <w:rPr>
                <w:rFonts w:eastAsia="Calibri"/>
                <w:i/>
                <w:sz w:val="20"/>
                <w:szCs w:val="20"/>
              </w:rPr>
              <w:t>Dôvod chýbajúcej kvantifikácie:</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lang w:eastAsia="ar-SA"/>
              </w:rPr>
              <w:t>Vplyv na Ovplyvnenú skupinu č.1 nie je možné presne kvantifikovať z dôvodu chýbajúcich informácii o momentálnych príjmoch Ovplyvnenej skupiny č.1 a veľkosti jednotlivých domácností.</w:t>
            </w:r>
          </w:p>
        </w:tc>
      </w:tr>
      <w:tr w:rsidR="006F6A6A" w:rsidRPr="006F6A6A" w:rsidTr="00717667">
        <w:trPr>
          <w:trHeight w:val="170"/>
          <w:jc w:val="center"/>
        </w:trPr>
        <w:tc>
          <w:tcPr>
            <w:tcW w:w="139" w:type="pct"/>
            <w:tcBorders>
              <w:top w:val="nil"/>
              <w:bottom w:val="single" w:sz="4" w:space="0" w:color="auto"/>
            </w:tcBorders>
            <w:shd w:val="clear" w:color="auto" w:fill="F2F2F2"/>
            <w:vAlign w:val="center"/>
          </w:tcPr>
          <w:p w:rsidR="006F6A6A" w:rsidRPr="006F6A6A" w:rsidRDefault="006F6A6A" w:rsidP="006F6A6A">
            <w:pPr>
              <w:jc w:val="center"/>
              <w:rPr>
                <w:rFonts w:eastAsia="Calibri"/>
                <w:i/>
                <w:sz w:val="20"/>
                <w:szCs w:val="20"/>
              </w:rPr>
            </w:pPr>
            <w:r w:rsidRPr="006F6A6A">
              <w:rPr>
                <w:rFonts w:eastAsia="Calibri"/>
                <w:i/>
                <w:sz w:val="20"/>
                <w:szCs w:val="20"/>
              </w:rPr>
              <w:t>g)</w:t>
            </w:r>
          </w:p>
        </w:tc>
        <w:tc>
          <w:tcPr>
            <w:tcW w:w="4861" w:type="pct"/>
            <w:gridSpan w:val="2"/>
            <w:tcBorders>
              <w:top w:val="nil"/>
              <w:bottom w:val="single" w:sz="4" w:space="0" w:color="auto"/>
            </w:tcBorders>
            <w:shd w:val="clear" w:color="auto" w:fill="F2F2F2"/>
            <w:vAlign w:val="center"/>
          </w:tcPr>
          <w:p w:rsidR="006F6A6A" w:rsidRPr="006F6A6A" w:rsidRDefault="006F6A6A" w:rsidP="006F6A6A">
            <w:pPr>
              <w:rPr>
                <w:rFonts w:eastAsia="Calibri"/>
                <w:b/>
                <w:i/>
                <w:sz w:val="20"/>
                <w:szCs w:val="20"/>
              </w:rPr>
            </w:pPr>
            <w:r w:rsidRPr="006F6A6A">
              <w:rPr>
                <w:rFonts w:eastAsia="Calibri"/>
                <w:b/>
                <w:i/>
                <w:sz w:val="20"/>
                <w:szCs w:val="20"/>
              </w:rPr>
              <w:t>4.1.1.1</w:t>
            </w:r>
            <w:r w:rsidRPr="006F6A6A">
              <w:rPr>
                <w:rFonts w:eastAsia="Calibri"/>
                <w:i/>
                <w:sz w:val="20"/>
                <w:szCs w:val="20"/>
              </w:rPr>
              <w:t xml:space="preserve"> </w:t>
            </w:r>
            <w:r w:rsidRPr="006F6A6A">
              <w:rPr>
                <w:rFonts w:eastAsia="Calibri"/>
                <w:b/>
                <w:i/>
                <w:sz w:val="20"/>
                <w:szCs w:val="20"/>
              </w:rPr>
              <w:t>Z toho pozitívny vplyv na skupiny v riziku chudoby alebo sociálneho vylúčenia</w:t>
            </w:r>
          </w:p>
          <w:p w:rsidR="006F6A6A" w:rsidRPr="006F6A6A" w:rsidRDefault="006F6A6A" w:rsidP="006F6A6A">
            <w:pPr>
              <w:rPr>
                <w:rFonts w:eastAsia="Calibri"/>
                <w:b/>
                <w:sz w:val="20"/>
                <w:szCs w:val="20"/>
              </w:rPr>
            </w:pPr>
            <w:r w:rsidRPr="006F6A6A">
              <w:rPr>
                <w:rFonts w:eastAsia="Calibri"/>
                <w:i/>
                <w:sz w:val="20"/>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F6A6A" w:rsidRPr="006F6A6A" w:rsidTr="00717667">
        <w:trPr>
          <w:trHeight w:val="759"/>
          <w:jc w:val="center"/>
        </w:trPr>
        <w:tc>
          <w:tcPr>
            <w:tcW w:w="139" w:type="pct"/>
            <w:tcBorders>
              <w:top w:val="single" w:sz="4" w:space="0" w:color="auto"/>
              <w:bottom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h)</w:t>
            </w:r>
          </w:p>
        </w:tc>
        <w:tc>
          <w:tcPr>
            <w:tcW w:w="1637" w:type="pct"/>
            <w:tcBorders>
              <w:top w:val="single" w:sz="4" w:space="0" w:color="auto"/>
              <w:bottom w:val="single" w:sz="4" w:space="0" w:color="auto"/>
            </w:tcBorders>
            <w:shd w:val="clear" w:color="auto" w:fill="auto"/>
          </w:tcPr>
          <w:p w:rsidR="006F6A6A" w:rsidRPr="006F6A6A" w:rsidRDefault="006F6A6A" w:rsidP="006F6A6A">
            <w:pPr>
              <w:jc w:val="both"/>
              <w:rPr>
                <w:rFonts w:eastAsia="Calibri"/>
                <w:i/>
                <w:sz w:val="20"/>
                <w:szCs w:val="20"/>
              </w:rPr>
            </w:pPr>
            <w:r w:rsidRPr="006F6A6A">
              <w:rPr>
                <w:rFonts w:eastAsia="Calibri"/>
                <w:b/>
                <w:i/>
                <w:sz w:val="20"/>
                <w:szCs w:val="20"/>
              </w:rPr>
              <w:t xml:space="preserve">Popíšte </w:t>
            </w:r>
            <w:r w:rsidRPr="006F6A6A">
              <w:rPr>
                <w:rFonts w:eastAsia="Calibri"/>
                <w:i/>
                <w:sz w:val="20"/>
                <w:szCs w:val="20"/>
              </w:rPr>
              <w:t>opatrenie a jeho vplyv na hospodárenie domácností s uvedením, či ide o zvýšenie príjmov alebo zníženie výdavkov:</w:t>
            </w:r>
          </w:p>
        </w:tc>
        <w:tc>
          <w:tcPr>
            <w:tcW w:w="3224" w:type="pct"/>
            <w:tcBorders>
              <w:top w:val="single" w:sz="4" w:space="0" w:color="auto"/>
              <w:bottom w:val="single" w:sz="4" w:space="0" w:color="auto"/>
            </w:tcBorders>
            <w:shd w:val="clear" w:color="auto" w:fill="auto"/>
          </w:tcPr>
          <w:p w:rsidR="006F6A6A" w:rsidRPr="006F6A6A" w:rsidRDefault="006F6A6A" w:rsidP="006F6A6A">
            <w:pPr>
              <w:rPr>
                <w:rFonts w:eastAsia="Calibri"/>
                <w:sz w:val="20"/>
                <w:szCs w:val="20"/>
              </w:rPr>
            </w:pPr>
            <w:r w:rsidRPr="006F6A6A">
              <w:rPr>
                <w:i/>
                <w:sz w:val="20"/>
                <w:szCs w:val="20"/>
                <w:lang w:eastAsia="ar-SA"/>
              </w:rPr>
              <w:t>Nepredpokladá sa.</w:t>
            </w:r>
          </w:p>
        </w:tc>
      </w:tr>
      <w:tr w:rsidR="006F6A6A" w:rsidRPr="006F6A6A" w:rsidTr="00717667">
        <w:trPr>
          <w:trHeight w:val="60"/>
          <w:jc w:val="center"/>
        </w:trPr>
        <w:tc>
          <w:tcPr>
            <w:tcW w:w="139" w:type="pct"/>
            <w:vMerge w:val="restart"/>
            <w:tcBorders>
              <w:top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i)</w:t>
            </w:r>
          </w:p>
        </w:tc>
        <w:tc>
          <w:tcPr>
            <w:tcW w:w="1637" w:type="pct"/>
            <w:tcBorders>
              <w:top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b/>
                <w:i/>
                <w:sz w:val="20"/>
                <w:szCs w:val="20"/>
              </w:rPr>
              <w:t xml:space="preserve">Špecifikujte </w:t>
            </w:r>
            <w:r w:rsidRPr="006F6A6A">
              <w:rPr>
                <w:rFonts w:eastAsia="Calibri"/>
                <w:i/>
                <w:sz w:val="20"/>
                <w:szCs w:val="20"/>
              </w:rPr>
              <w:t>ovplyvnené skupiny:</w:t>
            </w:r>
          </w:p>
        </w:tc>
        <w:tc>
          <w:tcPr>
            <w:tcW w:w="3224" w:type="pct"/>
            <w:tcBorders>
              <w:top w:val="single" w:sz="4" w:space="0" w:color="auto"/>
              <w:left w:val="single" w:sz="4" w:space="0" w:color="auto"/>
              <w:bottom w:val="single" w:sz="4" w:space="0" w:color="auto"/>
              <w:right w:val="single" w:sz="4" w:space="0" w:color="auto"/>
            </w:tcBorders>
          </w:tcPr>
          <w:p w:rsidR="006F6A6A" w:rsidRPr="006F6A6A" w:rsidRDefault="006F6A6A" w:rsidP="006F6A6A">
            <w:r w:rsidRPr="006F6A6A">
              <w:rPr>
                <w:i/>
                <w:sz w:val="20"/>
                <w:szCs w:val="20"/>
              </w:rPr>
              <w:t>Ovplyvnená skupina č. 1     bez vplyvu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r w:rsidRPr="006F6A6A">
              <w:rPr>
                <w:i/>
                <w:sz w:val="20"/>
                <w:szCs w:val="20"/>
              </w:rPr>
              <w:t>Ovplyvnená skupina č. 2     bez vplyvu</w:t>
            </w:r>
          </w:p>
        </w:tc>
      </w:tr>
      <w:tr w:rsidR="006F6A6A" w:rsidRPr="006F6A6A" w:rsidTr="00717667">
        <w:trPr>
          <w:trHeight w:val="397"/>
          <w:jc w:val="center"/>
        </w:trPr>
        <w:tc>
          <w:tcPr>
            <w:tcW w:w="139" w:type="pct"/>
            <w:tcBorders>
              <w:top w:val="dotted" w:sz="4" w:space="0" w:color="auto"/>
            </w:tcBorders>
            <w:shd w:val="clear" w:color="auto" w:fill="F2F2F2"/>
            <w:vAlign w:val="center"/>
          </w:tcPr>
          <w:p w:rsidR="006F6A6A" w:rsidRPr="006F6A6A" w:rsidRDefault="006F6A6A" w:rsidP="006F6A6A">
            <w:pPr>
              <w:jc w:val="center"/>
              <w:rPr>
                <w:rFonts w:eastAsia="Calibri"/>
                <w:sz w:val="20"/>
                <w:szCs w:val="20"/>
              </w:rPr>
            </w:pPr>
            <w:r w:rsidRPr="006F6A6A">
              <w:rPr>
                <w:rFonts w:eastAsia="Calibri"/>
                <w:i/>
                <w:sz w:val="20"/>
                <w:szCs w:val="20"/>
              </w:rPr>
              <w:t>j</w:t>
            </w:r>
            <w:r w:rsidRPr="006F6A6A">
              <w:rPr>
                <w:rFonts w:eastAsia="Calibri"/>
                <w:sz w:val="20"/>
                <w:szCs w:val="20"/>
              </w:rPr>
              <w:t>)</w:t>
            </w:r>
          </w:p>
        </w:tc>
        <w:tc>
          <w:tcPr>
            <w:tcW w:w="4861" w:type="pct"/>
            <w:gridSpan w:val="2"/>
            <w:tcBorders>
              <w:top w:val="dotted" w:sz="4" w:space="0" w:color="auto"/>
            </w:tcBorders>
            <w:shd w:val="clear" w:color="auto" w:fill="F2F2F2"/>
          </w:tcPr>
          <w:p w:rsidR="006F6A6A" w:rsidRPr="006F6A6A" w:rsidRDefault="006F6A6A" w:rsidP="006F6A6A">
            <w:pPr>
              <w:rPr>
                <w:rFonts w:eastAsia="Calibri"/>
                <w:i/>
                <w:sz w:val="20"/>
                <w:szCs w:val="20"/>
              </w:rPr>
            </w:pPr>
            <w:r w:rsidRPr="006F6A6A">
              <w:rPr>
                <w:rFonts w:eastAsia="Calibri"/>
                <w:b/>
                <w:i/>
                <w:sz w:val="20"/>
                <w:szCs w:val="20"/>
              </w:rPr>
              <w:t xml:space="preserve">Kvantifikujte </w:t>
            </w:r>
            <w:r w:rsidRPr="006F6A6A">
              <w:rPr>
                <w:rFonts w:eastAsia="Calibri"/>
                <w:i/>
                <w:sz w:val="20"/>
                <w:szCs w:val="20"/>
              </w:rPr>
              <w:t xml:space="preserve">rast príjmov alebo pokles výdavkov </w:t>
            </w:r>
            <w:r w:rsidRPr="006F6A6A">
              <w:rPr>
                <w:rFonts w:eastAsia="Calibri"/>
                <w:b/>
                <w:i/>
                <w:sz w:val="20"/>
                <w:szCs w:val="20"/>
              </w:rPr>
              <w:t>za jednotlivé ovplyvnené skupiny</w:t>
            </w:r>
            <w:r w:rsidRPr="006F6A6A">
              <w:rPr>
                <w:rFonts w:eastAsia="Calibri"/>
                <w:i/>
                <w:sz w:val="20"/>
                <w:szCs w:val="20"/>
              </w:rPr>
              <w:t xml:space="preserve"> domácností / skupiny jednotlivcov a počet obyvateľstva/domácností ovplyvnených predkladaným návrhom.</w:t>
            </w:r>
          </w:p>
        </w:tc>
      </w:tr>
      <w:tr w:rsidR="006F6A6A" w:rsidRPr="006F6A6A" w:rsidTr="00717667">
        <w:trPr>
          <w:trHeight w:val="173"/>
          <w:jc w:val="center"/>
        </w:trPr>
        <w:tc>
          <w:tcPr>
            <w:tcW w:w="139" w:type="pct"/>
            <w:vMerge w:val="restar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k)</w:t>
            </w:r>
          </w:p>
        </w:tc>
        <w:tc>
          <w:tcPr>
            <w:tcW w:w="1637" w:type="pct"/>
            <w:tcBorders>
              <w:top w:val="dotted" w:sz="4" w:space="0" w:color="auto"/>
            </w:tcBorders>
            <w:shd w:val="clear" w:color="auto" w:fill="auto"/>
          </w:tcPr>
          <w:p w:rsidR="006F6A6A" w:rsidRPr="006F6A6A" w:rsidRDefault="006F6A6A" w:rsidP="006F6A6A">
            <w:pPr>
              <w:numPr>
                <w:ilvl w:val="0"/>
                <w:numId w:val="11"/>
              </w:numPr>
              <w:spacing w:line="259" w:lineRule="auto"/>
              <w:contextualSpacing/>
              <w:rPr>
                <w:rFonts w:eastAsia="Calibri"/>
                <w:i/>
                <w:sz w:val="20"/>
                <w:szCs w:val="20"/>
              </w:rPr>
            </w:pPr>
            <w:r w:rsidRPr="006F6A6A">
              <w:rPr>
                <w:rFonts w:eastAsia="Calibri"/>
                <w:i/>
                <w:sz w:val="20"/>
                <w:szCs w:val="20"/>
              </w:rPr>
              <w:t>priemerný rast príjmov/ pokles výdavkov v skupine v eurách a/alebo v % / obdobie:</w:t>
            </w:r>
          </w:p>
          <w:p w:rsidR="006F6A6A" w:rsidRPr="006F6A6A" w:rsidRDefault="006F6A6A" w:rsidP="006F6A6A">
            <w:pPr>
              <w:numPr>
                <w:ilvl w:val="0"/>
                <w:numId w:val="11"/>
              </w:numPr>
              <w:spacing w:line="259" w:lineRule="auto"/>
              <w:contextualSpacing/>
              <w:rPr>
                <w:rFonts w:eastAsia="Calibri"/>
                <w:i/>
                <w:sz w:val="20"/>
                <w:szCs w:val="20"/>
              </w:rPr>
            </w:pPr>
            <w:r w:rsidRPr="006F6A6A">
              <w:rPr>
                <w:rFonts w:eastAsia="Calibri"/>
                <w:i/>
                <w:sz w:val="20"/>
                <w:szCs w:val="20"/>
              </w:rPr>
              <w:t>veľkosť skupiny (počet obyvateľov):</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suppressAutoHyphens/>
              <w:spacing w:line="100" w:lineRule="atLeast"/>
              <w:jc w:val="both"/>
              <w:rPr>
                <w:sz w:val="20"/>
                <w:szCs w:val="20"/>
              </w:rPr>
            </w:pPr>
            <w:r w:rsidRPr="006F6A6A">
              <w:rPr>
                <w:i/>
                <w:sz w:val="22"/>
                <w:szCs w:val="22"/>
                <w:lang w:eastAsia="ar-SA"/>
              </w:rPr>
              <w:t>Ovplyvnená skupina č. 1     bez vplyvu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sz w:val="20"/>
                <w:szCs w:val="20"/>
              </w:rPr>
            </w:pPr>
            <w:r w:rsidRPr="006F6A6A">
              <w:rPr>
                <w:i/>
                <w:sz w:val="20"/>
                <w:szCs w:val="20"/>
              </w:rPr>
              <w:t>Ovplyvnená skupina č. 2     bez vplyvu</w:t>
            </w:r>
            <w:r w:rsidRPr="006F6A6A">
              <w:rPr>
                <w:i/>
                <w:sz w:val="20"/>
                <w:szCs w:val="20"/>
                <w:lang w:eastAsia="ar-SA"/>
              </w:rPr>
              <w:t xml:space="preserve"> </w:t>
            </w:r>
          </w:p>
        </w:tc>
      </w:tr>
      <w:tr w:rsidR="006F6A6A" w:rsidRPr="006F6A6A" w:rsidTr="00717667">
        <w:trPr>
          <w:trHeight w:val="60"/>
          <w:jc w:val="center"/>
        </w:trPr>
        <w:tc>
          <w:tcPr>
            <w:tcW w:w="139" w:type="pct"/>
            <w:tcBorders>
              <w:top w:val="dotted" w:sz="4" w:space="0" w:color="auto"/>
              <w:bottom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l)</w:t>
            </w:r>
          </w:p>
        </w:tc>
        <w:tc>
          <w:tcPr>
            <w:tcW w:w="1637" w:type="pct"/>
            <w:tcBorders>
              <w:top w:val="dotted" w:sz="4" w:space="0" w:color="auto"/>
              <w:bottom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i/>
                <w:sz w:val="20"/>
                <w:szCs w:val="20"/>
              </w:rPr>
              <w:t>Dôvod chýbajúcej kvantifikácie:</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Bez vplyvu</w:t>
            </w:r>
          </w:p>
        </w:tc>
      </w:tr>
      <w:tr w:rsidR="006F6A6A" w:rsidRPr="006F6A6A" w:rsidTr="00717667">
        <w:trPr>
          <w:trHeight w:val="170"/>
          <w:jc w:val="center"/>
        </w:trPr>
        <w:tc>
          <w:tcPr>
            <w:tcW w:w="139" w:type="pct"/>
            <w:tcBorders>
              <w:top w:val="single" w:sz="4" w:space="0" w:color="auto"/>
              <w:bottom w:val="single" w:sz="4" w:space="0" w:color="auto"/>
            </w:tcBorders>
            <w:shd w:val="clear" w:color="auto" w:fill="DDDDDD"/>
            <w:vAlign w:val="center"/>
          </w:tcPr>
          <w:p w:rsidR="006F6A6A" w:rsidRPr="006F6A6A" w:rsidRDefault="006F6A6A" w:rsidP="006F6A6A">
            <w:pPr>
              <w:jc w:val="center"/>
              <w:rPr>
                <w:rFonts w:eastAsia="Calibri"/>
                <w:i/>
                <w:sz w:val="20"/>
                <w:szCs w:val="20"/>
              </w:rPr>
            </w:pPr>
            <w:r w:rsidRPr="006F6A6A">
              <w:rPr>
                <w:rFonts w:eastAsia="Calibri"/>
                <w:i/>
                <w:sz w:val="20"/>
                <w:szCs w:val="20"/>
              </w:rPr>
              <w:lastRenderedPageBreak/>
              <w:t>a)</w:t>
            </w:r>
          </w:p>
        </w:tc>
        <w:tc>
          <w:tcPr>
            <w:tcW w:w="4861" w:type="pct"/>
            <w:gridSpan w:val="2"/>
            <w:tcBorders>
              <w:top w:val="single" w:sz="4" w:space="0" w:color="auto"/>
              <w:bottom w:val="single" w:sz="4" w:space="0" w:color="auto"/>
            </w:tcBorders>
            <w:shd w:val="clear" w:color="auto" w:fill="DDDDDD"/>
            <w:vAlign w:val="center"/>
          </w:tcPr>
          <w:p w:rsidR="006F6A6A" w:rsidRPr="006F6A6A" w:rsidRDefault="006F6A6A" w:rsidP="006F6A6A">
            <w:pPr>
              <w:jc w:val="center"/>
              <w:rPr>
                <w:rFonts w:eastAsia="Calibri"/>
                <w:b/>
                <w:color w:val="0070C0"/>
                <w:sz w:val="20"/>
                <w:szCs w:val="20"/>
              </w:rPr>
            </w:pPr>
            <w:r w:rsidRPr="006F6A6A">
              <w:rPr>
                <w:rFonts w:eastAsia="Calibri"/>
                <w:b/>
                <w:i/>
                <w:sz w:val="20"/>
                <w:szCs w:val="20"/>
              </w:rPr>
              <w:t>4.1.2 Negatívny vplyv</w:t>
            </w:r>
          </w:p>
        </w:tc>
      </w:tr>
      <w:tr w:rsidR="006F6A6A" w:rsidRPr="006F6A6A" w:rsidTr="00717667">
        <w:trPr>
          <w:trHeight w:val="759"/>
          <w:jc w:val="center"/>
        </w:trPr>
        <w:tc>
          <w:tcPr>
            <w:tcW w:w="139" w:type="pct"/>
            <w:tcBorders>
              <w:top w:val="single" w:sz="4" w:space="0" w:color="auto"/>
              <w:bottom w:val="single" w:sz="4" w:space="0" w:color="auto"/>
            </w:tcBorders>
            <w:shd w:val="clear" w:color="auto" w:fill="auto"/>
            <w:vAlign w:val="center"/>
          </w:tcPr>
          <w:p w:rsidR="006F6A6A" w:rsidRPr="006F6A6A" w:rsidRDefault="006F6A6A" w:rsidP="006F6A6A">
            <w:pPr>
              <w:contextualSpacing/>
              <w:jc w:val="center"/>
              <w:rPr>
                <w:rFonts w:eastAsia="Calibri"/>
                <w:i/>
                <w:sz w:val="20"/>
                <w:szCs w:val="20"/>
              </w:rPr>
            </w:pPr>
            <w:r w:rsidRPr="006F6A6A">
              <w:rPr>
                <w:rFonts w:eastAsia="Calibri"/>
                <w:i/>
                <w:sz w:val="20"/>
                <w:szCs w:val="20"/>
              </w:rPr>
              <w:t>b)</w:t>
            </w:r>
          </w:p>
          <w:p w:rsidR="006F6A6A" w:rsidRPr="006F6A6A" w:rsidRDefault="006F6A6A" w:rsidP="006F6A6A">
            <w:pPr>
              <w:ind w:left="360"/>
              <w:contextualSpacing/>
              <w:jc w:val="center"/>
              <w:rPr>
                <w:rFonts w:eastAsia="Calibri"/>
                <w:i/>
                <w:sz w:val="20"/>
                <w:szCs w:val="20"/>
              </w:rPr>
            </w:pPr>
          </w:p>
        </w:tc>
        <w:tc>
          <w:tcPr>
            <w:tcW w:w="1637" w:type="pct"/>
            <w:tcBorders>
              <w:top w:val="single" w:sz="4" w:space="0" w:color="auto"/>
              <w:bottom w:val="single" w:sz="4" w:space="0" w:color="auto"/>
            </w:tcBorders>
            <w:shd w:val="clear" w:color="auto" w:fill="auto"/>
            <w:vAlign w:val="center"/>
          </w:tcPr>
          <w:p w:rsidR="006F6A6A" w:rsidRPr="006F6A6A" w:rsidRDefault="006F6A6A" w:rsidP="006F6A6A">
            <w:pPr>
              <w:jc w:val="both"/>
              <w:rPr>
                <w:rFonts w:eastAsia="Calibri"/>
                <w:i/>
                <w:sz w:val="20"/>
                <w:szCs w:val="20"/>
              </w:rPr>
            </w:pPr>
            <w:r w:rsidRPr="006F6A6A">
              <w:rPr>
                <w:rFonts w:eastAsia="Calibri"/>
                <w:b/>
                <w:i/>
                <w:sz w:val="20"/>
                <w:szCs w:val="20"/>
              </w:rPr>
              <w:t xml:space="preserve">Popíšte </w:t>
            </w:r>
            <w:r w:rsidRPr="006F6A6A">
              <w:rPr>
                <w:rFonts w:eastAsia="Calibri"/>
                <w:i/>
                <w:sz w:val="20"/>
                <w:szCs w:val="20"/>
              </w:rPr>
              <w:t>opatrenie a jeho vplyv na hospodárenie domácností s uvedením, či ide o zníženie príjmov alebo zvýšenie výdavkov:</w:t>
            </w:r>
          </w:p>
        </w:tc>
        <w:tc>
          <w:tcPr>
            <w:tcW w:w="3224" w:type="pct"/>
            <w:tcBorders>
              <w:top w:val="single" w:sz="4" w:space="0" w:color="auto"/>
              <w:bottom w:val="single" w:sz="4" w:space="0" w:color="auto"/>
            </w:tcBorders>
            <w:shd w:val="clear" w:color="auto" w:fill="auto"/>
          </w:tcPr>
          <w:p w:rsidR="006F6A6A" w:rsidRPr="006F6A6A" w:rsidRDefault="006F6A6A" w:rsidP="006F6A6A">
            <w:pPr>
              <w:contextualSpacing/>
              <w:rPr>
                <w:rFonts w:eastAsia="Calibri"/>
                <w:sz w:val="20"/>
                <w:szCs w:val="20"/>
              </w:rPr>
            </w:pPr>
            <w:r w:rsidRPr="006F6A6A">
              <w:rPr>
                <w:i/>
                <w:sz w:val="20"/>
                <w:szCs w:val="20"/>
              </w:rPr>
              <w:t>Bez vplyvu</w:t>
            </w:r>
          </w:p>
        </w:tc>
      </w:tr>
      <w:tr w:rsidR="006F6A6A" w:rsidRPr="006F6A6A" w:rsidTr="00717667">
        <w:trPr>
          <w:trHeight w:val="60"/>
          <w:jc w:val="center"/>
        </w:trPr>
        <w:tc>
          <w:tcPr>
            <w:tcW w:w="139" w:type="pct"/>
            <w:vMerge w:val="restart"/>
            <w:tcBorders>
              <w:top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c)</w:t>
            </w:r>
          </w:p>
        </w:tc>
        <w:tc>
          <w:tcPr>
            <w:tcW w:w="1637" w:type="pct"/>
            <w:tcBorders>
              <w:top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b/>
                <w:i/>
                <w:sz w:val="20"/>
                <w:szCs w:val="20"/>
              </w:rPr>
              <w:t>Špecifikujte</w:t>
            </w:r>
            <w:r w:rsidRPr="006F6A6A">
              <w:rPr>
                <w:rFonts w:eastAsia="Calibri"/>
                <w:i/>
                <w:sz w:val="20"/>
                <w:szCs w:val="20"/>
              </w:rPr>
              <w:t xml:space="preserve"> ovplyvnené skupiny:</w:t>
            </w:r>
          </w:p>
        </w:tc>
        <w:tc>
          <w:tcPr>
            <w:tcW w:w="3224" w:type="pct"/>
            <w:tcBorders>
              <w:top w:val="single"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1     bez vplyvu</w:t>
            </w:r>
          </w:p>
        </w:tc>
      </w:tr>
      <w:tr w:rsidR="006F6A6A" w:rsidRPr="006F6A6A" w:rsidTr="00717667">
        <w:trPr>
          <w:trHeight w:val="60"/>
          <w:jc w:val="center"/>
        </w:trPr>
        <w:tc>
          <w:tcPr>
            <w:tcW w:w="139" w:type="pct"/>
            <w:vMerge/>
            <w:tcBorders>
              <w:bottom w:val="single" w:sz="4" w:space="0" w:color="auto"/>
            </w:tcBorders>
            <w:shd w:val="clear" w:color="auto" w:fill="auto"/>
            <w:vAlign w:val="center"/>
          </w:tcPr>
          <w:p w:rsidR="006F6A6A" w:rsidRPr="006F6A6A" w:rsidRDefault="006F6A6A" w:rsidP="006F6A6A">
            <w:pPr>
              <w:jc w:val="center"/>
              <w:rPr>
                <w:rFonts w:eastAsia="Calibri"/>
                <w:i/>
                <w:sz w:val="20"/>
                <w:szCs w:val="20"/>
              </w:rPr>
            </w:pPr>
          </w:p>
        </w:tc>
        <w:tc>
          <w:tcPr>
            <w:tcW w:w="1637" w:type="pct"/>
            <w:tcBorders>
              <w:bottom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sz w:val="20"/>
                <w:szCs w:val="20"/>
              </w:rPr>
            </w:pPr>
            <w:r w:rsidRPr="006F6A6A">
              <w:rPr>
                <w:i/>
                <w:sz w:val="20"/>
                <w:szCs w:val="20"/>
              </w:rPr>
              <w:t>Ovplyvnená skupina č. 2    bez vplyvu</w:t>
            </w:r>
          </w:p>
        </w:tc>
      </w:tr>
      <w:tr w:rsidR="006F6A6A" w:rsidRPr="006F6A6A" w:rsidTr="00717667">
        <w:trPr>
          <w:trHeight w:val="397"/>
          <w:jc w:val="center"/>
        </w:trPr>
        <w:tc>
          <w:tcPr>
            <w:tcW w:w="139" w:type="pct"/>
            <w:tcBorders>
              <w:top w:val="single" w:sz="4" w:space="0" w:color="auto"/>
            </w:tcBorders>
            <w:shd w:val="clear" w:color="auto" w:fill="F2F2F2"/>
            <w:vAlign w:val="center"/>
          </w:tcPr>
          <w:p w:rsidR="006F6A6A" w:rsidRPr="006F6A6A" w:rsidRDefault="006F6A6A" w:rsidP="006F6A6A">
            <w:pPr>
              <w:jc w:val="center"/>
              <w:rPr>
                <w:rFonts w:eastAsia="Calibri"/>
                <w:i/>
                <w:sz w:val="20"/>
                <w:szCs w:val="20"/>
              </w:rPr>
            </w:pPr>
            <w:r w:rsidRPr="006F6A6A">
              <w:rPr>
                <w:rFonts w:eastAsia="Calibri"/>
                <w:i/>
                <w:sz w:val="20"/>
                <w:szCs w:val="20"/>
              </w:rPr>
              <w:t>d)</w:t>
            </w:r>
          </w:p>
        </w:tc>
        <w:tc>
          <w:tcPr>
            <w:tcW w:w="4861" w:type="pct"/>
            <w:gridSpan w:val="2"/>
            <w:tcBorders>
              <w:top w:val="single" w:sz="4" w:space="0" w:color="auto"/>
            </w:tcBorders>
            <w:shd w:val="clear" w:color="auto" w:fill="F2F2F2"/>
            <w:vAlign w:val="center"/>
          </w:tcPr>
          <w:p w:rsidR="006F6A6A" w:rsidRPr="006F6A6A" w:rsidRDefault="006F6A6A" w:rsidP="006F6A6A">
            <w:pPr>
              <w:rPr>
                <w:rFonts w:eastAsia="Calibri"/>
                <w:sz w:val="20"/>
                <w:szCs w:val="20"/>
              </w:rPr>
            </w:pPr>
            <w:r w:rsidRPr="006F6A6A">
              <w:rPr>
                <w:rFonts w:eastAsia="Calibri"/>
                <w:b/>
                <w:i/>
                <w:sz w:val="20"/>
                <w:szCs w:val="20"/>
              </w:rPr>
              <w:t>Kvantifikujte</w:t>
            </w:r>
            <w:r w:rsidRPr="006F6A6A">
              <w:rPr>
                <w:rFonts w:eastAsia="Calibri"/>
                <w:i/>
                <w:sz w:val="20"/>
                <w:szCs w:val="20"/>
              </w:rPr>
              <w:t xml:space="preserve"> pokles príjmov alebo rast výdavkov </w:t>
            </w:r>
            <w:r w:rsidRPr="006F6A6A">
              <w:rPr>
                <w:rFonts w:eastAsia="Calibri"/>
                <w:b/>
                <w:i/>
                <w:sz w:val="20"/>
                <w:szCs w:val="20"/>
              </w:rPr>
              <w:t>za jednotlivé</w:t>
            </w:r>
            <w:r w:rsidRPr="006F6A6A">
              <w:rPr>
                <w:rFonts w:eastAsia="Calibri"/>
                <w:i/>
                <w:sz w:val="20"/>
                <w:szCs w:val="20"/>
              </w:rPr>
              <w:t xml:space="preserve"> </w:t>
            </w:r>
            <w:r w:rsidRPr="006F6A6A">
              <w:rPr>
                <w:rFonts w:eastAsia="Calibri"/>
                <w:b/>
                <w:i/>
                <w:sz w:val="20"/>
                <w:szCs w:val="20"/>
              </w:rPr>
              <w:t>ovplyvnené</w:t>
            </w:r>
            <w:r w:rsidRPr="006F6A6A">
              <w:rPr>
                <w:rFonts w:eastAsia="Calibri"/>
                <w:i/>
                <w:sz w:val="20"/>
                <w:szCs w:val="20"/>
              </w:rPr>
              <w:t xml:space="preserve"> </w:t>
            </w:r>
            <w:r w:rsidRPr="006F6A6A">
              <w:rPr>
                <w:rFonts w:eastAsia="Calibri"/>
                <w:b/>
                <w:i/>
                <w:sz w:val="20"/>
                <w:szCs w:val="20"/>
              </w:rPr>
              <w:t>skupiny</w:t>
            </w:r>
            <w:r w:rsidRPr="006F6A6A">
              <w:rPr>
                <w:rFonts w:eastAsia="Calibri"/>
                <w:i/>
                <w:sz w:val="20"/>
                <w:szCs w:val="20"/>
              </w:rPr>
              <w:t xml:space="preserve"> domácností / skupiny jednotlivcov a počet obyvateľstva/domácností ovplyvnených predkladaným návrhom.</w:t>
            </w:r>
          </w:p>
        </w:tc>
      </w:tr>
      <w:tr w:rsidR="006F6A6A" w:rsidRPr="006F6A6A" w:rsidTr="00717667">
        <w:trPr>
          <w:trHeight w:val="43"/>
          <w:jc w:val="center"/>
        </w:trPr>
        <w:tc>
          <w:tcPr>
            <w:tcW w:w="139" w:type="pct"/>
            <w:vMerge w:val="restar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e)</w:t>
            </w:r>
          </w:p>
        </w:tc>
        <w:tc>
          <w:tcPr>
            <w:tcW w:w="1637" w:type="pct"/>
            <w:tcBorders>
              <w:top w:val="dotted" w:sz="4" w:space="0" w:color="auto"/>
            </w:tcBorders>
            <w:shd w:val="clear" w:color="auto" w:fill="auto"/>
          </w:tcPr>
          <w:p w:rsidR="006F6A6A" w:rsidRPr="006F6A6A" w:rsidRDefault="006F6A6A" w:rsidP="006F6A6A">
            <w:pPr>
              <w:numPr>
                <w:ilvl w:val="0"/>
                <w:numId w:val="11"/>
              </w:numPr>
              <w:spacing w:line="259" w:lineRule="auto"/>
              <w:contextualSpacing/>
              <w:jc w:val="both"/>
              <w:rPr>
                <w:rFonts w:eastAsia="Calibri"/>
                <w:i/>
                <w:sz w:val="20"/>
                <w:szCs w:val="20"/>
              </w:rPr>
            </w:pPr>
            <w:r w:rsidRPr="006F6A6A">
              <w:rPr>
                <w:rFonts w:eastAsia="Calibri"/>
                <w:i/>
                <w:sz w:val="20"/>
                <w:szCs w:val="20"/>
              </w:rPr>
              <w:t>priemerný pokles príjmov/ rast výdavkov v skupine v eurách a/alebo v % / obdobie:</w:t>
            </w:r>
          </w:p>
          <w:p w:rsidR="006F6A6A" w:rsidRPr="006F6A6A" w:rsidRDefault="006F6A6A" w:rsidP="006F6A6A">
            <w:pPr>
              <w:numPr>
                <w:ilvl w:val="0"/>
                <w:numId w:val="11"/>
              </w:numPr>
              <w:spacing w:line="259" w:lineRule="auto"/>
              <w:contextualSpacing/>
              <w:jc w:val="both"/>
              <w:rPr>
                <w:rFonts w:eastAsia="Calibri"/>
                <w:i/>
                <w:sz w:val="20"/>
                <w:szCs w:val="20"/>
              </w:rPr>
            </w:pPr>
            <w:r w:rsidRPr="006F6A6A">
              <w:rPr>
                <w:rFonts w:eastAsia="Calibri"/>
                <w:i/>
                <w:sz w:val="20"/>
                <w:szCs w:val="20"/>
              </w:rPr>
              <w:t>veľkosť skupiny (počet obyvateľov):</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1    bez vplyvu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2   bez vplyvu</w:t>
            </w:r>
          </w:p>
        </w:tc>
      </w:tr>
      <w:tr w:rsidR="006F6A6A" w:rsidRPr="006F6A6A" w:rsidTr="00717667">
        <w:trPr>
          <w:trHeight w:val="60"/>
          <w:jc w:val="center"/>
        </w:trPr>
        <w:tc>
          <w:tcPr>
            <w:tcW w:w="139" w:type="pc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f)</w:t>
            </w:r>
          </w:p>
        </w:tc>
        <w:tc>
          <w:tcPr>
            <w:tcW w:w="1637" w:type="pct"/>
            <w:tcBorders>
              <w:top w:val="dotted" w:sz="4" w:space="0" w:color="auto"/>
            </w:tcBorders>
            <w:shd w:val="clear" w:color="auto" w:fill="auto"/>
          </w:tcPr>
          <w:p w:rsidR="006F6A6A" w:rsidRPr="006F6A6A" w:rsidRDefault="006F6A6A" w:rsidP="006F6A6A">
            <w:pPr>
              <w:rPr>
                <w:rFonts w:eastAsia="Calibri"/>
                <w:i/>
                <w:sz w:val="20"/>
                <w:szCs w:val="20"/>
              </w:rPr>
            </w:pPr>
            <w:r w:rsidRPr="006F6A6A">
              <w:rPr>
                <w:rFonts w:eastAsia="Calibri"/>
                <w:i/>
                <w:sz w:val="20"/>
                <w:szCs w:val="20"/>
              </w:rPr>
              <w:t>Dôvod chýbajúcej kvantifikácie:</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Bez vplyvu</w:t>
            </w:r>
          </w:p>
        </w:tc>
      </w:tr>
      <w:tr w:rsidR="006F6A6A" w:rsidRPr="006F6A6A" w:rsidTr="00717667">
        <w:trPr>
          <w:trHeight w:val="227"/>
          <w:jc w:val="center"/>
        </w:trPr>
        <w:tc>
          <w:tcPr>
            <w:tcW w:w="139" w:type="pct"/>
            <w:tcBorders>
              <w:top w:val="nil"/>
              <w:bottom w:val="single" w:sz="4" w:space="0" w:color="auto"/>
            </w:tcBorders>
            <w:shd w:val="clear" w:color="auto" w:fill="F2F2F2"/>
            <w:vAlign w:val="center"/>
          </w:tcPr>
          <w:p w:rsidR="006F6A6A" w:rsidRPr="006F6A6A" w:rsidRDefault="006F6A6A" w:rsidP="006F6A6A">
            <w:pPr>
              <w:jc w:val="center"/>
              <w:rPr>
                <w:rFonts w:eastAsia="Calibri"/>
                <w:i/>
                <w:sz w:val="20"/>
                <w:szCs w:val="20"/>
              </w:rPr>
            </w:pPr>
            <w:r w:rsidRPr="006F6A6A">
              <w:rPr>
                <w:rFonts w:eastAsia="Calibri"/>
                <w:i/>
                <w:sz w:val="20"/>
                <w:szCs w:val="20"/>
              </w:rPr>
              <w:t>g)</w:t>
            </w:r>
          </w:p>
        </w:tc>
        <w:tc>
          <w:tcPr>
            <w:tcW w:w="4861" w:type="pct"/>
            <w:gridSpan w:val="2"/>
            <w:tcBorders>
              <w:top w:val="nil"/>
              <w:bottom w:val="single" w:sz="4" w:space="0" w:color="auto"/>
            </w:tcBorders>
            <w:shd w:val="clear" w:color="auto" w:fill="F2F2F2"/>
          </w:tcPr>
          <w:p w:rsidR="006F6A6A" w:rsidRPr="006F6A6A" w:rsidRDefault="006F6A6A" w:rsidP="006F6A6A">
            <w:pPr>
              <w:rPr>
                <w:rFonts w:eastAsia="Calibri"/>
                <w:i/>
                <w:sz w:val="20"/>
                <w:szCs w:val="20"/>
              </w:rPr>
            </w:pPr>
            <w:r w:rsidRPr="006F6A6A">
              <w:rPr>
                <w:rFonts w:eastAsia="Calibri"/>
                <w:b/>
                <w:i/>
                <w:sz w:val="20"/>
                <w:szCs w:val="20"/>
              </w:rPr>
              <w:t>4.1.2.1</w:t>
            </w:r>
            <w:r w:rsidRPr="006F6A6A">
              <w:rPr>
                <w:rFonts w:eastAsia="Calibri"/>
                <w:i/>
                <w:sz w:val="20"/>
                <w:szCs w:val="20"/>
              </w:rPr>
              <w:t xml:space="preserve"> </w:t>
            </w:r>
            <w:r w:rsidRPr="006F6A6A">
              <w:rPr>
                <w:rFonts w:eastAsia="Calibri"/>
                <w:b/>
                <w:i/>
                <w:sz w:val="20"/>
                <w:szCs w:val="20"/>
              </w:rPr>
              <w:t>Z toho negatívny vplyv na skupiny v riziku chudoby alebo sociálneho vylúčenia</w:t>
            </w:r>
          </w:p>
          <w:p w:rsidR="006F6A6A" w:rsidRPr="006F6A6A" w:rsidRDefault="006F6A6A" w:rsidP="006F6A6A">
            <w:pPr>
              <w:rPr>
                <w:rFonts w:eastAsia="Calibri"/>
                <w:b/>
                <w:sz w:val="20"/>
                <w:szCs w:val="20"/>
              </w:rPr>
            </w:pPr>
            <w:r w:rsidRPr="006F6A6A">
              <w:rPr>
                <w:rFonts w:eastAsia="Calibri"/>
                <w:i/>
                <w:sz w:val="20"/>
                <w:szCs w:val="20"/>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6F6A6A" w:rsidRPr="006F6A6A" w:rsidTr="00717667">
        <w:trPr>
          <w:trHeight w:val="759"/>
          <w:jc w:val="center"/>
        </w:trPr>
        <w:tc>
          <w:tcPr>
            <w:tcW w:w="139" w:type="pct"/>
            <w:tcBorders>
              <w:top w:val="single" w:sz="4" w:space="0" w:color="auto"/>
              <w:bottom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h)</w:t>
            </w:r>
          </w:p>
        </w:tc>
        <w:tc>
          <w:tcPr>
            <w:tcW w:w="1637" w:type="pct"/>
            <w:tcBorders>
              <w:top w:val="single" w:sz="4" w:space="0" w:color="auto"/>
              <w:bottom w:val="single" w:sz="4" w:space="0" w:color="auto"/>
            </w:tcBorders>
            <w:shd w:val="clear" w:color="auto" w:fill="auto"/>
          </w:tcPr>
          <w:p w:rsidR="006F6A6A" w:rsidRPr="006F6A6A" w:rsidRDefault="006F6A6A" w:rsidP="006F6A6A">
            <w:pPr>
              <w:jc w:val="both"/>
              <w:rPr>
                <w:rFonts w:eastAsia="Calibri"/>
                <w:i/>
                <w:sz w:val="20"/>
                <w:szCs w:val="20"/>
              </w:rPr>
            </w:pPr>
            <w:r w:rsidRPr="006F6A6A">
              <w:rPr>
                <w:rFonts w:eastAsia="Calibri"/>
                <w:b/>
                <w:i/>
                <w:sz w:val="20"/>
                <w:szCs w:val="20"/>
              </w:rPr>
              <w:t>Popíšte</w:t>
            </w:r>
            <w:r w:rsidRPr="006F6A6A">
              <w:rPr>
                <w:rFonts w:eastAsia="Calibri"/>
                <w:i/>
                <w:sz w:val="20"/>
                <w:szCs w:val="20"/>
              </w:rPr>
              <w:t xml:space="preserve"> opatrenie a jeho vplyv na hospodárenie domácností s uvedením, či ide o zníženie príjmov alebo zvýšenie výdavkov:</w:t>
            </w:r>
          </w:p>
        </w:tc>
        <w:tc>
          <w:tcPr>
            <w:tcW w:w="3224" w:type="pct"/>
            <w:tcBorders>
              <w:top w:val="single" w:sz="4" w:space="0" w:color="auto"/>
              <w:bottom w:val="single" w:sz="4" w:space="0" w:color="auto"/>
            </w:tcBorders>
            <w:shd w:val="clear" w:color="auto" w:fill="auto"/>
          </w:tcPr>
          <w:p w:rsidR="006F6A6A" w:rsidRPr="006F6A6A" w:rsidRDefault="006F6A6A" w:rsidP="006F6A6A">
            <w:pPr>
              <w:contextualSpacing/>
              <w:rPr>
                <w:rFonts w:eastAsia="Calibri"/>
                <w:sz w:val="20"/>
                <w:szCs w:val="20"/>
              </w:rPr>
            </w:pPr>
            <w:r w:rsidRPr="006F6A6A">
              <w:rPr>
                <w:i/>
                <w:sz w:val="20"/>
                <w:szCs w:val="20"/>
              </w:rPr>
              <w:t>Bez vplyvu</w:t>
            </w:r>
          </w:p>
        </w:tc>
      </w:tr>
      <w:tr w:rsidR="006F6A6A" w:rsidRPr="006F6A6A" w:rsidTr="00717667">
        <w:trPr>
          <w:trHeight w:val="60"/>
          <w:jc w:val="center"/>
        </w:trPr>
        <w:tc>
          <w:tcPr>
            <w:tcW w:w="139" w:type="pct"/>
            <w:vMerge w:val="restart"/>
            <w:tcBorders>
              <w:top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i)</w:t>
            </w:r>
          </w:p>
        </w:tc>
        <w:tc>
          <w:tcPr>
            <w:tcW w:w="1637" w:type="pct"/>
            <w:tcBorders>
              <w:top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b/>
                <w:i/>
                <w:sz w:val="20"/>
                <w:szCs w:val="20"/>
              </w:rPr>
              <w:t xml:space="preserve">Špecifikujte </w:t>
            </w:r>
            <w:r w:rsidRPr="006F6A6A">
              <w:rPr>
                <w:rFonts w:eastAsia="Calibri"/>
                <w:i/>
                <w:sz w:val="20"/>
                <w:szCs w:val="20"/>
              </w:rPr>
              <w:t>ovplyvnené skupiny:</w:t>
            </w:r>
          </w:p>
        </w:tc>
        <w:tc>
          <w:tcPr>
            <w:tcW w:w="3224" w:type="pct"/>
            <w:tcBorders>
              <w:top w:val="single"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1     bez vplyvu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sz w:val="20"/>
                <w:szCs w:val="20"/>
              </w:rPr>
            </w:pPr>
            <w:r w:rsidRPr="006F6A6A">
              <w:rPr>
                <w:i/>
                <w:sz w:val="20"/>
                <w:szCs w:val="20"/>
              </w:rPr>
              <w:t>Ovplyvnená skupina č. 2    bez vplyvu</w:t>
            </w:r>
          </w:p>
        </w:tc>
      </w:tr>
      <w:tr w:rsidR="006F6A6A" w:rsidRPr="006F6A6A" w:rsidTr="00717667">
        <w:trPr>
          <w:trHeight w:val="454"/>
          <w:jc w:val="center"/>
        </w:trPr>
        <w:tc>
          <w:tcPr>
            <w:tcW w:w="139" w:type="pct"/>
            <w:tcBorders>
              <w:top w:val="dotted" w:sz="4" w:space="0" w:color="auto"/>
            </w:tcBorders>
            <w:shd w:val="clear" w:color="auto" w:fill="F2F2F2"/>
            <w:vAlign w:val="center"/>
          </w:tcPr>
          <w:p w:rsidR="006F6A6A" w:rsidRPr="006F6A6A" w:rsidRDefault="006F6A6A" w:rsidP="006F6A6A">
            <w:pPr>
              <w:jc w:val="center"/>
              <w:rPr>
                <w:rFonts w:eastAsia="Calibri"/>
                <w:sz w:val="20"/>
                <w:szCs w:val="20"/>
              </w:rPr>
            </w:pPr>
            <w:r w:rsidRPr="006F6A6A">
              <w:rPr>
                <w:rFonts w:eastAsia="Calibri"/>
                <w:i/>
                <w:sz w:val="20"/>
                <w:szCs w:val="20"/>
              </w:rPr>
              <w:t>j</w:t>
            </w:r>
            <w:r w:rsidRPr="006F6A6A">
              <w:rPr>
                <w:rFonts w:eastAsia="Calibri"/>
                <w:sz w:val="20"/>
                <w:szCs w:val="20"/>
              </w:rPr>
              <w:t>)</w:t>
            </w:r>
          </w:p>
        </w:tc>
        <w:tc>
          <w:tcPr>
            <w:tcW w:w="4861" w:type="pct"/>
            <w:gridSpan w:val="2"/>
            <w:tcBorders>
              <w:top w:val="dotted" w:sz="4" w:space="0" w:color="auto"/>
            </w:tcBorders>
            <w:shd w:val="clear" w:color="auto" w:fill="F2F2F2"/>
            <w:vAlign w:val="center"/>
          </w:tcPr>
          <w:p w:rsidR="006F6A6A" w:rsidRPr="006F6A6A" w:rsidRDefault="006F6A6A" w:rsidP="006F6A6A">
            <w:pPr>
              <w:rPr>
                <w:rFonts w:eastAsia="Calibri"/>
                <w:i/>
                <w:sz w:val="20"/>
                <w:szCs w:val="20"/>
              </w:rPr>
            </w:pPr>
            <w:r w:rsidRPr="006F6A6A">
              <w:rPr>
                <w:rFonts w:eastAsia="Calibri"/>
                <w:b/>
                <w:i/>
                <w:sz w:val="20"/>
                <w:szCs w:val="20"/>
              </w:rPr>
              <w:t>Kvantifikujte</w:t>
            </w:r>
            <w:r w:rsidRPr="006F6A6A">
              <w:rPr>
                <w:rFonts w:eastAsia="Calibri"/>
                <w:i/>
                <w:sz w:val="20"/>
                <w:szCs w:val="20"/>
              </w:rPr>
              <w:t xml:space="preserve"> pokles príjmov alebo rast výdavkov </w:t>
            </w:r>
            <w:r w:rsidRPr="006F6A6A">
              <w:rPr>
                <w:rFonts w:eastAsia="Calibri"/>
                <w:b/>
                <w:i/>
                <w:sz w:val="20"/>
                <w:szCs w:val="20"/>
              </w:rPr>
              <w:t>za jednotlivé ovplyvnené skupiny</w:t>
            </w:r>
            <w:r w:rsidRPr="006F6A6A">
              <w:rPr>
                <w:rFonts w:eastAsia="Calibri"/>
                <w:i/>
                <w:sz w:val="20"/>
                <w:szCs w:val="20"/>
              </w:rPr>
              <w:t xml:space="preserve"> domácností / skupiny jednotlivcov a počet obyvateľstva/domácností ovplyvnených predkladaným návrhom.</w:t>
            </w:r>
          </w:p>
        </w:tc>
      </w:tr>
      <w:tr w:rsidR="006F6A6A" w:rsidRPr="006F6A6A" w:rsidTr="00717667">
        <w:trPr>
          <w:trHeight w:val="43"/>
          <w:jc w:val="center"/>
        </w:trPr>
        <w:tc>
          <w:tcPr>
            <w:tcW w:w="139" w:type="pct"/>
            <w:vMerge w:val="restart"/>
            <w:tcBorders>
              <w:top w:val="dotted"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k)</w:t>
            </w:r>
          </w:p>
        </w:tc>
        <w:tc>
          <w:tcPr>
            <w:tcW w:w="1637" w:type="pct"/>
            <w:tcBorders>
              <w:top w:val="dotted" w:sz="4" w:space="0" w:color="auto"/>
            </w:tcBorders>
            <w:shd w:val="clear" w:color="auto" w:fill="auto"/>
          </w:tcPr>
          <w:p w:rsidR="006F6A6A" w:rsidRPr="006F6A6A" w:rsidRDefault="006F6A6A" w:rsidP="006F6A6A">
            <w:pPr>
              <w:numPr>
                <w:ilvl w:val="0"/>
                <w:numId w:val="11"/>
              </w:numPr>
              <w:spacing w:line="259" w:lineRule="auto"/>
              <w:contextualSpacing/>
              <w:rPr>
                <w:rFonts w:eastAsia="Calibri"/>
                <w:i/>
                <w:sz w:val="20"/>
                <w:szCs w:val="20"/>
              </w:rPr>
            </w:pPr>
            <w:r w:rsidRPr="006F6A6A">
              <w:rPr>
                <w:rFonts w:eastAsia="Calibri"/>
                <w:i/>
                <w:sz w:val="20"/>
                <w:szCs w:val="20"/>
              </w:rPr>
              <w:t>priemerný pokles príjmov/ rast výdavkov v skupine v eurách a/alebo v % / obdobie:</w:t>
            </w:r>
          </w:p>
          <w:p w:rsidR="006F6A6A" w:rsidRPr="006F6A6A" w:rsidRDefault="006F6A6A" w:rsidP="006F6A6A">
            <w:pPr>
              <w:numPr>
                <w:ilvl w:val="0"/>
                <w:numId w:val="11"/>
              </w:numPr>
              <w:spacing w:line="259" w:lineRule="auto"/>
              <w:contextualSpacing/>
              <w:rPr>
                <w:rFonts w:eastAsia="Calibri"/>
                <w:i/>
                <w:sz w:val="20"/>
                <w:szCs w:val="20"/>
              </w:rPr>
            </w:pPr>
            <w:r w:rsidRPr="006F6A6A">
              <w:rPr>
                <w:rFonts w:eastAsia="Calibri"/>
                <w:i/>
                <w:sz w:val="20"/>
                <w:szCs w:val="20"/>
              </w:rPr>
              <w:t>veľkosť skupiny (počet obyvateľov):</w:t>
            </w:r>
          </w:p>
        </w:tc>
        <w:tc>
          <w:tcPr>
            <w:tcW w:w="3224" w:type="pct"/>
            <w:tcBorders>
              <w:top w:val="single" w:sz="4" w:space="0" w:color="auto"/>
              <w:left w:val="single" w:sz="4" w:space="0" w:color="auto"/>
              <w:bottom w:val="single" w:sz="4" w:space="0" w:color="auto"/>
              <w:right w:val="single" w:sz="4" w:space="0" w:color="auto"/>
            </w:tcBorders>
          </w:tcPr>
          <w:p w:rsidR="006F6A6A" w:rsidRPr="006F6A6A" w:rsidRDefault="006F6A6A" w:rsidP="006F6A6A">
            <w:pPr>
              <w:jc w:val="both"/>
              <w:rPr>
                <w:i/>
                <w:sz w:val="20"/>
                <w:szCs w:val="20"/>
              </w:rPr>
            </w:pPr>
            <w:r w:rsidRPr="006F6A6A">
              <w:rPr>
                <w:i/>
                <w:sz w:val="20"/>
                <w:szCs w:val="20"/>
              </w:rPr>
              <w:t>Ovplyvnená skupina č. 1     bez vplyvu</w:t>
            </w:r>
          </w:p>
        </w:tc>
      </w:tr>
      <w:tr w:rsidR="006F6A6A" w:rsidRPr="006F6A6A" w:rsidTr="00717667">
        <w:trPr>
          <w:trHeight w:val="60"/>
          <w:jc w:val="center"/>
        </w:trPr>
        <w:tc>
          <w:tcPr>
            <w:tcW w:w="139" w:type="pct"/>
            <w:vMerge/>
            <w:shd w:val="clear" w:color="auto" w:fill="auto"/>
            <w:vAlign w:val="center"/>
          </w:tcPr>
          <w:p w:rsidR="006F6A6A" w:rsidRPr="006F6A6A" w:rsidRDefault="006F6A6A" w:rsidP="006F6A6A">
            <w:pPr>
              <w:jc w:val="center"/>
              <w:rPr>
                <w:rFonts w:eastAsia="Calibri"/>
                <w:i/>
                <w:sz w:val="20"/>
                <w:szCs w:val="20"/>
              </w:rPr>
            </w:pPr>
          </w:p>
        </w:tc>
        <w:tc>
          <w:tcPr>
            <w:tcW w:w="1637" w:type="pct"/>
            <w:shd w:val="clear" w:color="auto" w:fill="auto"/>
          </w:tcPr>
          <w:p w:rsidR="006F6A6A" w:rsidRPr="006F6A6A" w:rsidRDefault="006F6A6A" w:rsidP="006F6A6A">
            <w:pPr>
              <w:rPr>
                <w:rFonts w:eastAsia="Calibri"/>
                <w:i/>
                <w:sz w:val="20"/>
                <w:szCs w:val="20"/>
              </w:rPr>
            </w:pPr>
            <w:r w:rsidRPr="006F6A6A">
              <w:rPr>
                <w:rFonts w:eastAsia="Calibri"/>
                <w:i/>
                <w:sz w:val="20"/>
                <w:szCs w:val="20"/>
              </w:rPr>
              <w:t>Ovplyvnená skupina č. 3</w:t>
            </w:r>
          </w:p>
        </w:tc>
        <w:tc>
          <w:tcPr>
            <w:tcW w:w="3224" w:type="pct"/>
            <w:tcBorders>
              <w:top w:val="dotted" w:sz="4" w:space="0" w:color="auto"/>
              <w:left w:val="single" w:sz="4" w:space="0" w:color="auto"/>
              <w:bottom w:val="single" w:sz="4" w:space="0" w:color="auto"/>
              <w:right w:val="single" w:sz="4" w:space="0" w:color="auto"/>
            </w:tcBorders>
          </w:tcPr>
          <w:p w:rsidR="006F6A6A" w:rsidRPr="006F6A6A" w:rsidRDefault="006F6A6A" w:rsidP="006F6A6A">
            <w:pPr>
              <w:jc w:val="both"/>
              <w:rPr>
                <w:sz w:val="20"/>
                <w:szCs w:val="20"/>
              </w:rPr>
            </w:pPr>
            <w:r w:rsidRPr="006F6A6A">
              <w:rPr>
                <w:i/>
                <w:sz w:val="20"/>
                <w:szCs w:val="20"/>
              </w:rPr>
              <w:t>Ovplyvnená skupina č. 2    bez vplyvu</w:t>
            </w:r>
          </w:p>
        </w:tc>
      </w:tr>
      <w:tr w:rsidR="006F6A6A" w:rsidRPr="006F6A6A" w:rsidTr="00717667">
        <w:trPr>
          <w:trHeight w:val="60"/>
          <w:jc w:val="center"/>
        </w:trPr>
        <w:tc>
          <w:tcPr>
            <w:tcW w:w="139" w:type="pct"/>
            <w:tcBorders>
              <w:top w:val="dotted" w:sz="4" w:space="0" w:color="auto"/>
              <w:bottom w:val="single" w:sz="4" w:space="0" w:color="auto"/>
            </w:tcBorders>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t>l)</w:t>
            </w:r>
          </w:p>
        </w:tc>
        <w:tc>
          <w:tcPr>
            <w:tcW w:w="1637" w:type="pct"/>
            <w:tcBorders>
              <w:top w:val="dotted" w:sz="4" w:space="0" w:color="auto"/>
              <w:bottom w:val="single" w:sz="4" w:space="0" w:color="auto"/>
            </w:tcBorders>
            <w:shd w:val="clear" w:color="auto" w:fill="auto"/>
          </w:tcPr>
          <w:p w:rsidR="006F6A6A" w:rsidRPr="006F6A6A" w:rsidRDefault="006F6A6A" w:rsidP="006F6A6A">
            <w:pPr>
              <w:rPr>
                <w:rFonts w:eastAsia="Calibri"/>
                <w:i/>
                <w:sz w:val="20"/>
                <w:szCs w:val="20"/>
              </w:rPr>
            </w:pPr>
            <w:r w:rsidRPr="006F6A6A">
              <w:rPr>
                <w:rFonts w:eastAsia="Calibri"/>
                <w:i/>
                <w:sz w:val="20"/>
                <w:szCs w:val="20"/>
              </w:rPr>
              <w:t>Dôvod chýbajúcej kvantifikácie:</w:t>
            </w:r>
          </w:p>
        </w:tc>
        <w:tc>
          <w:tcPr>
            <w:tcW w:w="3224" w:type="pct"/>
            <w:tcBorders>
              <w:top w:val="dotted" w:sz="4" w:space="0" w:color="auto"/>
              <w:bottom w:val="single" w:sz="4" w:space="0" w:color="auto"/>
            </w:tcBorders>
            <w:shd w:val="clear" w:color="auto" w:fill="auto"/>
          </w:tcPr>
          <w:p w:rsidR="006F6A6A" w:rsidRPr="006F6A6A" w:rsidRDefault="006F6A6A" w:rsidP="006F6A6A">
            <w:pPr>
              <w:rPr>
                <w:rFonts w:eastAsia="Calibri"/>
                <w:sz w:val="20"/>
                <w:szCs w:val="20"/>
              </w:rPr>
            </w:pPr>
            <w:r w:rsidRPr="006F6A6A">
              <w:rPr>
                <w:i/>
                <w:sz w:val="20"/>
                <w:szCs w:val="20"/>
              </w:rPr>
              <w:t>Bez vplyvu</w:t>
            </w:r>
          </w:p>
        </w:tc>
      </w:tr>
    </w:tbl>
    <w:p w:rsidR="006F6A6A" w:rsidRPr="006F6A6A" w:rsidRDefault="006F6A6A" w:rsidP="006F6A6A">
      <w:pPr>
        <w:rPr>
          <w:rFonts w:eastAsia="Calibri"/>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1" w:type="dxa"/>
          <w:right w:w="91" w:type="dxa"/>
        </w:tblCellMar>
        <w:tblLook w:val="04A0" w:firstRow="1" w:lastRow="0" w:firstColumn="1" w:lastColumn="0" w:noHBand="0" w:noVBand="1"/>
      </w:tblPr>
      <w:tblGrid>
        <w:gridCol w:w="349"/>
        <w:gridCol w:w="5443"/>
        <w:gridCol w:w="3268"/>
      </w:tblGrid>
      <w:tr w:rsidR="006F6A6A" w:rsidRPr="006F6A6A" w:rsidTr="00717667">
        <w:trPr>
          <w:trHeight w:val="339"/>
          <w:jc w:val="center"/>
        </w:trPr>
        <w:tc>
          <w:tcPr>
            <w:tcW w:w="5000" w:type="pct"/>
            <w:gridSpan w:val="3"/>
            <w:tcBorders>
              <w:bottom w:val="single" w:sz="4" w:space="0" w:color="auto"/>
            </w:tcBorders>
            <w:shd w:val="clear" w:color="auto" w:fill="D9D9D9"/>
          </w:tcPr>
          <w:p w:rsidR="006F6A6A" w:rsidRPr="006F6A6A" w:rsidRDefault="006F6A6A" w:rsidP="006F6A6A">
            <w:pPr>
              <w:rPr>
                <w:rFonts w:eastAsia="Calibri"/>
                <w:b/>
              </w:rPr>
            </w:pPr>
            <w:r w:rsidRPr="006F6A6A">
              <w:rPr>
                <w:rFonts w:eastAsia="Calibri"/>
                <w:b/>
              </w:rPr>
              <w:t>4.2 Identifikujte, popíšte a kvantifikujte vplyvy na prístup k zdrojom, právam, tovarom a službám u jednotlivých ovplyvnených skupín obyvateľstva a vplyv na sociálnu inklúziu.</w:t>
            </w:r>
          </w:p>
        </w:tc>
      </w:tr>
      <w:tr w:rsidR="006F6A6A" w:rsidRPr="006F6A6A" w:rsidTr="00717667">
        <w:trPr>
          <w:trHeight w:val="290"/>
          <w:jc w:val="center"/>
        </w:trPr>
        <w:tc>
          <w:tcPr>
            <w:tcW w:w="5000" w:type="pct"/>
            <w:gridSpan w:val="3"/>
            <w:tcBorders>
              <w:bottom w:val="single" w:sz="4" w:space="0" w:color="auto"/>
            </w:tcBorders>
            <w:shd w:val="clear" w:color="auto" w:fill="F2F2F2"/>
            <w:vAlign w:val="center"/>
          </w:tcPr>
          <w:p w:rsidR="006F6A6A" w:rsidRPr="006F6A6A" w:rsidRDefault="006F6A6A" w:rsidP="006F6A6A">
            <w:pPr>
              <w:jc w:val="both"/>
              <w:rPr>
                <w:rFonts w:eastAsia="Calibri"/>
                <w:i/>
                <w:sz w:val="20"/>
                <w:szCs w:val="20"/>
              </w:rPr>
            </w:pPr>
            <w:r w:rsidRPr="006F6A6A">
              <w:rPr>
                <w:rFonts w:eastAsia="Calibri"/>
                <w:i/>
                <w:sz w:val="20"/>
                <w:szCs w:val="20"/>
              </w:rPr>
              <w:t xml:space="preserve">Má návrh vplyv na prístup k zdrojom, právam, tovarom a službám? </w:t>
            </w:r>
          </w:p>
          <w:p w:rsidR="006F6A6A" w:rsidRPr="006F6A6A" w:rsidRDefault="006F6A6A" w:rsidP="006F6A6A">
            <w:pPr>
              <w:jc w:val="both"/>
              <w:rPr>
                <w:rFonts w:eastAsia="Calibri"/>
                <w:i/>
                <w:sz w:val="20"/>
                <w:szCs w:val="20"/>
              </w:rPr>
            </w:pPr>
            <w:r w:rsidRPr="006F6A6A">
              <w:rPr>
                <w:rFonts w:eastAsia="Calibri"/>
                <w:i/>
                <w:sz w:val="20"/>
                <w:szCs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F6A6A" w:rsidRPr="006F6A6A" w:rsidTr="00717667">
        <w:tblPrEx>
          <w:tblBorders>
            <w:top w:val="none" w:sz="0" w:space="0" w:color="auto"/>
            <w:bottom w:val="none" w:sz="0" w:space="0" w:color="auto"/>
          </w:tblBorders>
        </w:tblPrEx>
        <w:trPr>
          <w:trHeight w:val="3861"/>
          <w:jc w:val="center"/>
        </w:trPr>
        <w:tc>
          <w:tcPr>
            <w:tcW w:w="179" w:type="pct"/>
            <w:shd w:val="clear" w:color="auto" w:fill="auto"/>
            <w:vAlign w:val="center"/>
          </w:tcPr>
          <w:p w:rsidR="006F6A6A" w:rsidRPr="006F6A6A" w:rsidRDefault="006F6A6A" w:rsidP="006F6A6A">
            <w:pPr>
              <w:jc w:val="center"/>
              <w:rPr>
                <w:rFonts w:eastAsia="Calibri"/>
                <w:i/>
                <w:sz w:val="20"/>
                <w:szCs w:val="20"/>
              </w:rPr>
            </w:pPr>
            <w:r w:rsidRPr="006F6A6A">
              <w:rPr>
                <w:rFonts w:eastAsia="Calibri"/>
                <w:i/>
                <w:sz w:val="20"/>
                <w:szCs w:val="20"/>
              </w:rPr>
              <w:lastRenderedPageBreak/>
              <w:t>a)</w:t>
            </w:r>
          </w:p>
        </w:tc>
        <w:tc>
          <w:tcPr>
            <w:tcW w:w="3011" w:type="pct"/>
            <w:shd w:val="clear" w:color="auto" w:fill="auto"/>
          </w:tcPr>
          <w:p w:rsidR="006F6A6A" w:rsidRPr="006F6A6A" w:rsidRDefault="006F6A6A" w:rsidP="006F6A6A">
            <w:pPr>
              <w:jc w:val="both"/>
              <w:rPr>
                <w:rFonts w:eastAsia="Calibri"/>
                <w:i/>
                <w:sz w:val="20"/>
                <w:szCs w:val="20"/>
              </w:rPr>
            </w:pPr>
            <w:r w:rsidRPr="006F6A6A">
              <w:rPr>
                <w:rFonts w:eastAsia="Calibri"/>
                <w:i/>
                <w:sz w:val="20"/>
                <w:szCs w:val="20"/>
              </w:rPr>
              <w:t>Rozumie sa najmä na prístup k:</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 xml:space="preserve">sociálnej ochrane, sociálno-právnej ochrane, sociálnym službám (vrátane služieb starostlivosti o deti, starších ľudí a ľudí so    zdravotným postihnutím), </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kvalitnej práci, ochrane zdravia, dôstojnosti a bezpečnosti pri práci pre zamestnancov a existujúcim zamestnaneckým právam,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 xml:space="preserve">pomoci pri úhrade výdavkov súvisiacich so zdravotným postihnutím, </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zamestnaniu, na trh práce (napr. uľahčenie zosúladenia rodinných a pracovných povinností, služby zamestnanosti), k školeniam, odbornému vzdelávaniu a príprave na trh práce,</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 xml:space="preserve">zdravotnej starostlivosti vrátane cenovo dostupných pomôcok pre občanov so zdravotným postihnutím, </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k formálnemu i neformálnemu vzdelávaniu a celo</w:t>
            </w:r>
            <w:r w:rsidRPr="006F6A6A">
              <w:rPr>
                <w:rFonts w:eastAsia="Calibri"/>
                <w:i/>
                <w:sz w:val="20"/>
                <w:szCs w:val="20"/>
              </w:rPr>
              <w:softHyphen/>
              <w:t xml:space="preserve">životnému vzdelávaniu, </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bývaniu a súvisiacim základným komunálnym službám,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doprave,</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ďalším službám najmä službám všeobecného záujmu a tovarom,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spravodlivosti, právnej ochrane, právnym službám,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informáciám,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k iným právam (napr. politickým).</w:t>
            </w:r>
          </w:p>
        </w:tc>
        <w:tc>
          <w:tcPr>
            <w:tcW w:w="1810" w:type="pct"/>
            <w:shd w:val="clear" w:color="auto" w:fill="auto"/>
          </w:tcPr>
          <w:p w:rsidR="006F6A6A" w:rsidRPr="006F6A6A" w:rsidRDefault="006F6A6A" w:rsidP="006F6A6A">
            <w:pPr>
              <w:jc w:val="both"/>
              <w:rPr>
                <w:i/>
                <w:sz w:val="20"/>
                <w:szCs w:val="20"/>
              </w:rPr>
            </w:pPr>
            <w:r w:rsidRPr="006F6A6A">
              <w:rPr>
                <w:i/>
                <w:sz w:val="20"/>
                <w:szCs w:val="20"/>
              </w:rPr>
              <w:t>Keďže ide o prvé zariadenie svojho druhu na území Slovenskej republiky, zlepší sa prístup k zdravotnej starostlivosti pre špecifickú skupinu páchateľov podľa §81 Trestného zákona, t. j. osoby, ktoré trpia duševnou poruchou, ktorá si vyžaduje liečbu, respektíve je u nich potrebná realizácia ochranného liečenia (psychiatrického, sexuologického) v špecifických podmienkach. Zlepšený prístup k ochrane zdravia a bezpečnosti pri práci pre špecifickú skupinu zamestnancov (najmä zdravotníkov), ktorí sa museli starať o uvedených páchateľov bez toho, aby existoval na to detenčný ústav.</w:t>
            </w:r>
          </w:p>
        </w:tc>
      </w:tr>
      <w:tr w:rsidR="006F6A6A" w:rsidRPr="006F6A6A" w:rsidTr="00717667">
        <w:trPr>
          <w:jc w:val="center"/>
        </w:trPr>
        <w:tc>
          <w:tcPr>
            <w:tcW w:w="179" w:type="pct"/>
            <w:tcBorders>
              <w:bottom w:val="single" w:sz="4" w:space="0" w:color="auto"/>
            </w:tcBorders>
            <w:shd w:val="clear" w:color="auto" w:fill="F2F2F2"/>
            <w:vAlign w:val="center"/>
          </w:tcPr>
          <w:p w:rsidR="006F6A6A" w:rsidRPr="006F6A6A" w:rsidRDefault="006F6A6A" w:rsidP="006F6A6A">
            <w:pPr>
              <w:rPr>
                <w:rFonts w:eastAsia="Calibri"/>
                <w:i/>
                <w:sz w:val="20"/>
                <w:szCs w:val="20"/>
              </w:rPr>
            </w:pPr>
            <w:r w:rsidRPr="006F6A6A">
              <w:rPr>
                <w:rFonts w:eastAsia="Calibri"/>
                <w:i/>
                <w:sz w:val="20"/>
                <w:szCs w:val="20"/>
              </w:rPr>
              <w:t>b)</w:t>
            </w:r>
          </w:p>
        </w:tc>
        <w:tc>
          <w:tcPr>
            <w:tcW w:w="4821" w:type="pct"/>
            <w:gridSpan w:val="2"/>
            <w:tcBorders>
              <w:bottom w:val="single" w:sz="4" w:space="0" w:color="auto"/>
            </w:tcBorders>
            <w:shd w:val="clear" w:color="auto" w:fill="F2F2F2"/>
          </w:tcPr>
          <w:p w:rsidR="006F6A6A" w:rsidRPr="006F6A6A" w:rsidRDefault="006F6A6A" w:rsidP="006F6A6A">
            <w:pPr>
              <w:jc w:val="both"/>
              <w:rPr>
                <w:rFonts w:eastAsia="Calibri"/>
                <w:i/>
                <w:sz w:val="20"/>
                <w:szCs w:val="20"/>
              </w:rPr>
            </w:pPr>
            <w:r w:rsidRPr="006F6A6A">
              <w:rPr>
                <w:rFonts w:eastAsia="Calibri"/>
                <w:i/>
                <w:sz w:val="20"/>
                <w:szCs w:val="20"/>
              </w:rPr>
              <w:t xml:space="preserve">Má návrh významný vplyv na niektorú zo zraniteľných skupín obyvateľstva alebo skupín v riziku chudoby alebo sociálneho vylúčenia? </w:t>
            </w:r>
          </w:p>
          <w:p w:rsidR="006F6A6A" w:rsidRPr="006F6A6A" w:rsidRDefault="006F6A6A" w:rsidP="006F6A6A">
            <w:pPr>
              <w:jc w:val="both"/>
              <w:rPr>
                <w:rFonts w:eastAsia="Calibri"/>
                <w:i/>
                <w:sz w:val="20"/>
                <w:szCs w:val="20"/>
              </w:rPr>
            </w:pPr>
            <w:r w:rsidRPr="006F6A6A">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6F6A6A" w:rsidRPr="006F6A6A" w:rsidTr="00717667">
        <w:tblPrEx>
          <w:tblBorders>
            <w:top w:val="none" w:sz="0" w:space="0" w:color="auto"/>
          </w:tblBorders>
        </w:tblPrEx>
        <w:trPr>
          <w:trHeight w:val="3364"/>
          <w:jc w:val="center"/>
        </w:trPr>
        <w:tc>
          <w:tcPr>
            <w:tcW w:w="179" w:type="pct"/>
            <w:shd w:val="clear" w:color="auto" w:fill="auto"/>
            <w:vAlign w:val="center"/>
          </w:tcPr>
          <w:p w:rsidR="006F6A6A" w:rsidRPr="006F6A6A" w:rsidRDefault="006F6A6A" w:rsidP="006F6A6A">
            <w:pPr>
              <w:rPr>
                <w:rFonts w:eastAsia="Calibri"/>
                <w:i/>
                <w:sz w:val="20"/>
                <w:szCs w:val="20"/>
              </w:rPr>
            </w:pPr>
            <w:r w:rsidRPr="006F6A6A">
              <w:rPr>
                <w:rFonts w:eastAsia="Calibri"/>
                <w:i/>
                <w:sz w:val="20"/>
                <w:szCs w:val="20"/>
              </w:rPr>
              <w:t>c)</w:t>
            </w:r>
          </w:p>
        </w:tc>
        <w:tc>
          <w:tcPr>
            <w:tcW w:w="3011" w:type="pct"/>
            <w:shd w:val="clear" w:color="auto" w:fill="auto"/>
          </w:tcPr>
          <w:p w:rsidR="006F6A6A" w:rsidRPr="006F6A6A" w:rsidRDefault="006F6A6A" w:rsidP="006F6A6A">
            <w:pPr>
              <w:jc w:val="both"/>
              <w:rPr>
                <w:rFonts w:eastAsia="Calibri"/>
                <w:i/>
                <w:sz w:val="20"/>
                <w:szCs w:val="20"/>
              </w:rPr>
            </w:pPr>
            <w:r w:rsidRPr="006F6A6A">
              <w:rPr>
                <w:rFonts w:eastAsia="Calibri"/>
                <w:i/>
                <w:sz w:val="20"/>
                <w:szCs w:val="20"/>
              </w:rPr>
              <w:t>Zraniteľné skupiny alebo skupiny v riziku chudoby alebo sociálneho vylúčenia sú napr.:</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domácnosti s nízkym príjmom (napr. žijúce iba zo sociálnych príjmov, alebo z príjmov pod hranicou rizika chudoby, alebo s príjmom pod životným minimom, alebo patriace medzi 25% domácností s najnižším príjmom),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nezamestnaní, najmä dlhodobo nezamestnaní, mladí nezamestnaní a nezamestnaní nad 50 rokov,</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deti (0 – 17),</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mladí ľudia (18 – 25 rokov),</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starší ľudia, napr. ľudia vo veku nad 65 rokov alebo dôchodcovia,</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ľudia so zdravotným postihnutím,</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 xml:space="preserve">marginalizované rómske komunity </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domácnosti s 3 a viac deťmi,</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jednorodičovské domácnosti s deťmi (neúplné rodiny, ktoré tvoria najmä osamelé matky s deťmi),</w:t>
            </w:r>
          </w:p>
          <w:p w:rsidR="006F6A6A" w:rsidRPr="006F6A6A" w:rsidRDefault="006F6A6A" w:rsidP="006F6A6A">
            <w:pPr>
              <w:numPr>
                <w:ilvl w:val="0"/>
                <w:numId w:val="12"/>
              </w:numPr>
              <w:ind w:left="170" w:hanging="170"/>
              <w:jc w:val="both"/>
              <w:rPr>
                <w:rFonts w:eastAsia="Calibri"/>
                <w:i/>
                <w:sz w:val="20"/>
                <w:szCs w:val="20"/>
              </w:rPr>
            </w:pPr>
            <w:r w:rsidRPr="006F6A6A">
              <w:rPr>
                <w:rFonts w:eastAsia="Calibri"/>
                <w:i/>
                <w:sz w:val="20"/>
                <w:szCs w:val="20"/>
              </w:rPr>
              <w:t>príslušníci tretích krajín, azylanti, žiadatelia o azyl,</w:t>
            </w:r>
          </w:p>
          <w:p w:rsidR="006F6A6A" w:rsidRPr="006F6A6A" w:rsidRDefault="006F6A6A" w:rsidP="006F6A6A">
            <w:pPr>
              <w:numPr>
                <w:ilvl w:val="0"/>
                <w:numId w:val="12"/>
              </w:numPr>
              <w:ind w:left="170" w:hanging="170"/>
              <w:jc w:val="both"/>
              <w:rPr>
                <w:rFonts w:eastAsia="Calibri"/>
                <w:sz w:val="20"/>
                <w:szCs w:val="20"/>
              </w:rPr>
            </w:pPr>
            <w:r w:rsidRPr="006F6A6A">
              <w:rPr>
                <w:rFonts w:eastAsia="Calibri"/>
                <w:i/>
                <w:sz w:val="20"/>
                <w:szCs w:val="20"/>
              </w:rPr>
              <w:t>iné zraniteľné skupiny, ako sú napr. bezdomovci, ľudia opúšťajúci detské domovy alebo iné inštitucionálne zariadenia</w:t>
            </w:r>
          </w:p>
        </w:tc>
        <w:tc>
          <w:tcPr>
            <w:tcW w:w="1810" w:type="pct"/>
            <w:shd w:val="clear" w:color="auto" w:fill="auto"/>
          </w:tcPr>
          <w:p w:rsidR="006F6A6A" w:rsidRPr="006F6A6A" w:rsidRDefault="006F6A6A" w:rsidP="006F6A6A">
            <w:pPr>
              <w:rPr>
                <w:rFonts w:eastAsia="Calibri"/>
                <w:sz w:val="20"/>
                <w:szCs w:val="20"/>
              </w:rPr>
            </w:pPr>
            <w:r w:rsidRPr="006F6A6A">
              <w:rPr>
                <w:i/>
                <w:sz w:val="20"/>
                <w:szCs w:val="20"/>
              </w:rPr>
              <w:t>Bez vplyvu</w:t>
            </w:r>
          </w:p>
        </w:tc>
      </w:tr>
    </w:tbl>
    <w:p w:rsidR="006F6A6A" w:rsidRPr="006F6A6A" w:rsidRDefault="006F6A6A" w:rsidP="006F6A6A">
      <w:pPr>
        <w:rPr>
          <w:rFonts w:eastAsia="Calibri"/>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7338"/>
        <w:gridCol w:w="1441"/>
      </w:tblGrid>
      <w:tr w:rsidR="006F6A6A" w:rsidRPr="006F6A6A" w:rsidTr="00717667">
        <w:trPr>
          <w:jc w:val="center"/>
        </w:trPr>
        <w:tc>
          <w:tcPr>
            <w:tcW w:w="5000" w:type="pct"/>
            <w:gridSpan w:val="3"/>
            <w:shd w:val="clear" w:color="auto" w:fill="D9D9D9"/>
          </w:tcPr>
          <w:p w:rsidR="006F6A6A" w:rsidRPr="006F6A6A" w:rsidRDefault="006F6A6A" w:rsidP="006F6A6A">
            <w:pPr>
              <w:rPr>
                <w:rFonts w:eastAsia="Calibri"/>
                <w:b/>
                <w:lang w:eastAsia="en-US"/>
              </w:rPr>
            </w:pPr>
            <w:r w:rsidRPr="006F6A6A">
              <w:rPr>
                <w:rFonts w:eastAsia="Calibri"/>
                <w:b/>
                <w:lang w:eastAsia="en-US"/>
              </w:rPr>
              <w:t>4.3 Identifikujte a popíšte vplyv na rovnosť príležitostí.</w:t>
            </w:r>
          </w:p>
          <w:p w:rsidR="006F6A6A" w:rsidRPr="006F6A6A" w:rsidRDefault="006F6A6A" w:rsidP="006F6A6A">
            <w:pPr>
              <w:ind w:left="340"/>
              <w:jc w:val="both"/>
              <w:rPr>
                <w:rFonts w:eastAsia="Calibri"/>
                <w:lang w:eastAsia="en-US"/>
              </w:rPr>
            </w:pPr>
            <w:r w:rsidRPr="006F6A6A">
              <w:rPr>
                <w:rFonts w:eastAsia="Calibri"/>
                <w:b/>
                <w:lang w:eastAsia="en-US"/>
              </w:rPr>
              <w:t>Identifikujte, popíšte a kvantifikujte vplyv na rovnosť žien a mužov.</w:t>
            </w:r>
          </w:p>
        </w:tc>
      </w:tr>
      <w:tr w:rsidR="006F6A6A" w:rsidRPr="006F6A6A" w:rsidTr="00717667">
        <w:trPr>
          <w:jc w:val="center"/>
        </w:trPr>
        <w:tc>
          <w:tcPr>
            <w:tcW w:w="144"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a)</w:t>
            </w:r>
          </w:p>
        </w:tc>
        <w:tc>
          <w:tcPr>
            <w:tcW w:w="4856" w:type="pct"/>
            <w:gridSpan w:val="2"/>
            <w:tcBorders>
              <w:bottom w:val="single" w:sz="4" w:space="0" w:color="auto"/>
            </w:tcBorders>
            <w:shd w:val="clear" w:color="auto" w:fill="F2F2F2"/>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F6A6A" w:rsidRPr="006F6A6A" w:rsidTr="00717667">
        <w:trPr>
          <w:trHeight w:val="32"/>
          <w:jc w:val="center"/>
        </w:trPr>
        <w:tc>
          <w:tcPr>
            <w:tcW w:w="144" w:type="pct"/>
            <w:tcBorders>
              <w:top w:val="nil"/>
              <w:bottom w:val="nil"/>
            </w:tcBorders>
            <w:shd w:val="clear" w:color="auto" w:fill="auto"/>
          </w:tcPr>
          <w:p w:rsidR="006F6A6A" w:rsidRPr="006F6A6A" w:rsidRDefault="006F6A6A" w:rsidP="006F6A6A">
            <w:pPr>
              <w:rPr>
                <w:rFonts w:eastAsia="Calibri"/>
                <w:i/>
                <w:sz w:val="20"/>
                <w:szCs w:val="20"/>
                <w:lang w:eastAsia="en-US"/>
              </w:rPr>
            </w:pPr>
            <w:r w:rsidRPr="006F6A6A">
              <w:rPr>
                <w:rFonts w:eastAsia="Calibri"/>
                <w:i/>
                <w:sz w:val="20"/>
                <w:szCs w:val="20"/>
                <w:lang w:eastAsia="en-US"/>
              </w:rPr>
              <w:t>b)</w:t>
            </w:r>
          </w:p>
        </w:tc>
        <w:tc>
          <w:tcPr>
            <w:tcW w:w="4856" w:type="pct"/>
            <w:gridSpan w:val="2"/>
            <w:tcBorders>
              <w:top w:val="nil"/>
              <w:bottom w:val="nil"/>
            </w:tcBorders>
            <w:shd w:val="clear" w:color="auto" w:fill="auto"/>
          </w:tcPr>
          <w:p w:rsidR="006F6A6A" w:rsidRPr="006F6A6A" w:rsidRDefault="006F6A6A" w:rsidP="006F6A6A">
            <w:pPr>
              <w:spacing w:after="160" w:line="259" w:lineRule="auto"/>
              <w:rPr>
                <w:rFonts w:eastAsia="Calibri"/>
                <w:i/>
                <w:sz w:val="20"/>
                <w:szCs w:val="20"/>
                <w:lang w:eastAsia="en-US"/>
              </w:rPr>
            </w:pPr>
            <w:r w:rsidRPr="006F6A6A">
              <w:rPr>
                <w:i/>
                <w:sz w:val="20"/>
                <w:szCs w:val="20"/>
              </w:rPr>
              <w:t>Bez vplyvu</w:t>
            </w:r>
          </w:p>
        </w:tc>
      </w:tr>
      <w:tr w:rsidR="006F6A6A" w:rsidRPr="006F6A6A" w:rsidTr="00717667">
        <w:trPr>
          <w:trHeight w:val="345"/>
          <w:jc w:val="center"/>
        </w:trPr>
        <w:tc>
          <w:tcPr>
            <w:tcW w:w="144"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c)</w:t>
            </w:r>
          </w:p>
        </w:tc>
        <w:tc>
          <w:tcPr>
            <w:tcW w:w="4856" w:type="pct"/>
            <w:gridSpan w:val="2"/>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4.3.2 Môže návrh viesť k zväčšovaniu nerovností medzi ženami a mužmi? Podporuje návrh rovnosť príležitostí? Má návrh odlišný vplyv na ženy a mužov? Popíšte vplyvy.</w:t>
            </w:r>
          </w:p>
        </w:tc>
      </w:tr>
      <w:tr w:rsidR="006F6A6A" w:rsidRPr="006F6A6A" w:rsidTr="00717667">
        <w:tblPrEx>
          <w:tblBorders>
            <w:top w:val="none" w:sz="0" w:space="0" w:color="auto"/>
            <w:bottom w:val="none" w:sz="0" w:space="0" w:color="auto"/>
          </w:tblBorders>
        </w:tblPrEx>
        <w:trPr>
          <w:trHeight w:val="32"/>
          <w:jc w:val="center"/>
        </w:trPr>
        <w:tc>
          <w:tcPr>
            <w:tcW w:w="144" w:type="pct"/>
            <w:shd w:val="clear" w:color="auto" w:fill="auto"/>
            <w:vAlign w:val="center"/>
          </w:tcPr>
          <w:p w:rsidR="006F6A6A" w:rsidRPr="006F6A6A" w:rsidRDefault="006F6A6A" w:rsidP="006F6A6A">
            <w:pPr>
              <w:rPr>
                <w:rFonts w:eastAsia="Calibri"/>
                <w:i/>
                <w:sz w:val="20"/>
                <w:szCs w:val="20"/>
              </w:rPr>
            </w:pPr>
            <w:r w:rsidRPr="006F6A6A">
              <w:rPr>
                <w:rFonts w:eastAsia="Calibri"/>
                <w:i/>
                <w:sz w:val="20"/>
                <w:szCs w:val="20"/>
              </w:rPr>
              <w:t>d)</w:t>
            </w:r>
          </w:p>
        </w:tc>
        <w:tc>
          <w:tcPr>
            <w:tcW w:w="4055" w:type="pct"/>
            <w:shd w:val="clear" w:color="auto" w:fill="auto"/>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Popíšte riziká návrhu, ktoré môžu viesť k zväčšovaniu nerovností:</w:t>
            </w:r>
          </w:p>
        </w:tc>
        <w:tc>
          <w:tcPr>
            <w:tcW w:w="801" w:type="pct"/>
            <w:shd w:val="clear" w:color="auto" w:fill="auto"/>
          </w:tcPr>
          <w:p w:rsidR="006F6A6A" w:rsidRPr="006F6A6A" w:rsidRDefault="006F6A6A" w:rsidP="006F6A6A">
            <w:pPr>
              <w:rPr>
                <w:sz w:val="20"/>
                <w:szCs w:val="20"/>
              </w:rPr>
            </w:pPr>
            <w:r w:rsidRPr="006F6A6A">
              <w:rPr>
                <w:i/>
                <w:sz w:val="20"/>
                <w:szCs w:val="20"/>
              </w:rPr>
              <w:t>Bez vplyvu</w:t>
            </w:r>
          </w:p>
        </w:tc>
      </w:tr>
      <w:tr w:rsidR="006F6A6A" w:rsidRPr="006F6A6A" w:rsidTr="00717667">
        <w:tblPrEx>
          <w:tblBorders>
            <w:top w:val="none" w:sz="0" w:space="0" w:color="auto"/>
            <w:bottom w:val="none" w:sz="0" w:space="0" w:color="auto"/>
          </w:tblBorders>
        </w:tblPrEx>
        <w:trPr>
          <w:trHeight w:val="371"/>
          <w:jc w:val="center"/>
        </w:trPr>
        <w:tc>
          <w:tcPr>
            <w:tcW w:w="144" w:type="pct"/>
            <w:shd w:val="clear" w:color="auto" w:fill="auto"/>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e)</w:t>
            </w:r>
          </w:p>
        </w:tc>
        <w:tc>
          <w:tcPr>
            <w:tcW w:w="4055" w:type="pct"/>
            <w:shd w:val="clear" w:color="auto" w:fill="auto"/>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Popíšte pozitívne vplyvy návrhu na dosahovanie rovnosti žien a mužov, rovnosti príležitostí žien a mužov, prípadne vplyvy na ženy a mužov, ak sú odlišné:</w:t>
            </w:r>
          </w:p>
        </w:tc>
        <w:tc>
          <w:tcPr>
            <w:tcW w:w="801" w:type="pct"/>
            <w:shd w:val="clear" w:color="auto" w:fill="auto"/>
          </w:tcPr>
          <w:p w:rsidR="006F6A6A" w:rsidRPr="006F6A6A" w:rsidRDefault="006F6A6A" w:rsidP="006F6A6A">
            <w:pPr>
              <w:rPr>
                <w:sz w:val="20"/>
                <w:szCs w:val="20"/>
              </w:rPr>
            </w:pPr>
            <w:r w:rsidRPr="006F6A6A">
              <w:rPr>
                <w:i/>
                <w:sz w:val="20"/>
                <w:szCs w:val="20"/>
              </w:rPr>
              <w:t>Bez vplyvu</w:t>
            </w:r>
          </w:p>
        </w:tc>
      </w:tr>
      <w:tr w:rsidR="006F6A6A" w:rsidRPr="006F6A6A" w:rsidTr="00717667">
        <w:tblPrEx>
          <w:tblBorders>
            <w:top w:val="none" w:sz="0" w:space="0" w:color="auto"/>
            <w:bottom w:val="none" w:sz="0" w:space="0" w:color="auto"/>
          </w:tblBorders>
        </w:tblPrEx>
        <w:trPr>
          <w:trHeight w:val="371"/>
          <w:jc w:val="center"/>
        </w:trPr>
        <w:tc>
          <w:tcPr>
            <w:tcW w:w="144" w:type="pct"/>
            <w:tcBorders>
              <w:bottom w:val="single" w:sz="4" w:space="0" w:color="auto"/>
            </w:tcBorders>
            <w:shd w:val="clear" w:color="auto" w:fill="auto"/>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lastRenderedPageBreak/>
              <w:t>f)</w:t>
            </w:r>
          </w:p>
        </w:tc>
        <w:tc>
          <w:tcPr>
            <w:tcW w:w="4055" w:type="pct"/>
            <w:tcBorders>
              <w:bottom w:val="single" w:sz="4" w:space="0" w:color="auto"/>
            </w:tcBorders>
            <w:shd w:val="clear" w:color="auto" w:fill="auto"/>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801" w:type="pct"/>
            <w:tcBorders>
              <w:bottom w:val="single" w:sz="4" w:space="0" w:color="auto"/>
            </w:tcBorders>
            <w:shd w:val="clear" w:color="auto" w:fill="auto"/>
          </w:tcPr>
          <w:p w:rsidR="006F6A6A" w:rsidRPr="006F6A6A" w:rsidRDefault="006F6A6A" w:rsidP="006F6A6A">
            <w:pPr>
              <w:rPr>
                <w:sz w:val="20"/>
                <w:szCs w:val="20"/>
              </w:rPr>
            </w:pPr>
            <w:r w:rsidRPr="006F6A6A">
              <w:rPr>
                <w:i/>
                <w:sz w:val="20"/>
                <w:szCs w:val="20"/>
              </w:rPr>
              <w:t>Bez vplyvu</w:t>
            </w:r>
          </w:p>
        </w:tc>
      </w:tr>
      <w:tr w:rsidR="006F6A6A" w:rsidRPr="006F6A6A" w:rsidTr="00717667">
        <w:tblPrEx>
          <w:tblBorders>
            <w:top w:val="none" w:sz="0" w:space="0" w:color="auto"/>
            <w:bottom w:val="none" w:sz="0" w:space="0" w:color="auto"/>
          </w:tblBorders>
        </w:tblPrEx>
        <w:trPr>
          <w:trHeight w:val="24"/>
          <w:jc w:val="center"/>
        </w:trPr>
        <w:tc>
          <w:tcPr>
            <w:tcW w:w="144" w:type="pct"/>
            <w:tcBorders>
              <w:top w:val="single" w:sz="4" w:space="0" w:color="auto"/>
              <w:bottom w:val="single" w:sz="4" w:space="0" w:color="auto"/>
            </w:tcBorders>
            <w:shd w:val="clear" w:color="auto" w:fill="auto"/>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g)</w:t>
            </w:r>
          </w:p>
        </w:tc>
        <w:tc>
          <w:tcPr>
            <w:tcW w:w="4055" w:type="pct"/>
            <w:tcBorders>
              <w:top w:val="single" w:sz="4" w:space="0" w:color="auto"/>
              <w:bottom w:val="single" w:sz="4" w:space="0" w:color="auto"/>
            </w:tcBorders>
            <w:shd w:val="clear" w:color="auto" w:fill="auto"/>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6F6A6A" w:rsidRPr="006F6A6A" w:rsidRDefault="006F6A6A" w:rsidP="006F6A6A">
            <w:pPr>
              <w:jc w:val="both"/>
              <w:rPr>
                <w:color w:val="000000"/>
                <w:sz w:val="20"/>
                <w:szCs w:val="20"/>
                <w:lang w:eastAsia="en-US"/>
              </w:rPr>
            </w:pPr>
            <w:r w:rsidRPr="006F6A6A">
              <w:rPr>
                <w:rFonts w:eastAsia="Calibri"/>
                <w:i/>
                <w:sz w:val="20"/>
                <w:szCs w:val="20"/>
                <w:lang w:eastAsia="en-US"/>
              </w:rPr>
              <w:t xml:space="preserve">V ktorých oblastiach podpory rovnosti žien a mužov návrh odstraňuje prekážky a/alebo podporuje rovnosť žien a mužov? </w:t>
            </w:r>
            <w:r w:rsidRPr="006F6A6A">
              <w:rPr>
                <w:i/>
                <w:iCs/>
                <w:color w:val="000000"/>
                <w:sz w:val="20"/>
                <w:szCs w:val="20"/>
                <w:lang w:eastAsia="en-US"/>
              </w:rPr>
              <w:t>Medzi oblasti podpory rovnosti žien a mužov okrem iného patria:</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podpora slobodného výberu povolania a ekonomickej činnosti</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 xml:space="preserve">podpora vyrovnávania ekonomickej nezávislosti, </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 xml:space="preserve">zosúladenie pracovného, súkromného a rodinného života, </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 xml:space="preserve">podpora rovnosti príležitostí pri participácii na rozhodovaní, </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 xml:space="preserve">boj proti domácemu násiliu,  násiliu na ženách  a obchodovaniu s ľuďmi, </w:t>
            </w:r>
          </w:p>
          <w:p w:rsidR="006F6A6A" w:rsidRPr="006F6A6A" w:rsidRDefault="006F6A6A" w:rsidP="006F6A6A">
            <w:pPr>
              <w:numPr>
                <w:ilvl w:val="0"/>
                <w:numId w:val="13"/>
              </w:numPr>
              <w:spacing w:line="259" w:lineRule="auto"/>
              <w:ind w:left="170" w:hanging="170"/>
              <w:jc w:val="both"/>
              <w:rPr>
                <w:rFonts w:eastAsia="Calibri"/>
                <w:i/>
                <w:sz w:val="20"/>
                <w:szCs w:val="20"/>
              </w:rPr>
            </w:pPr>
            <w:r w:rsidRPr="006F6A6A">
              <w:rPr>
                <w:rFonts w:eastAsia="Calibri"/>
                <w:i/>
                <w:sz w:val="20"/>
                <w:szCs w:val="20"/>
              </w:rPr>
              <w:t>podpora vnímania osobnej starostlivosti o dieťa za rovnocennú s ekonomickou činnosťou a podpora neviditeľnej práce v domácnosti ako takej,</w:t>
            </w:r>
          </w:p>
          <w:p w:rsidR="006F6A6A" w:rsidRPr="006F6A6A" w:rsidRDefault="006F6A6A" w:rsidP="006F6A6A">
            <w:pPr>
              <w:numPr>
                <w:ilvl w:val="0"/>
                <w:numId w:val="13"/>
              </w:numPr>
              <w:spacing w:line="259" w:lineRule="auto"/>
              <w:ind w:left="170" w:hanging="170"/>
              <w:jc w:val="both"/>
              <w:rPr>
                <w:rFonts w:eastAsia="Calibri"/>
                <w:i/>
                <w:sz w:val="20"/>
                <w:szCs w:val="20"/>
                <w:lang w:eastAsia="en-US"/>
              </w:rPr>
            </w:pPr>
            <w:r w:rsidRPr="006F6A6A">
              <w:rPr>
                <w:rFonts w:eastAsia="Calibri"/>
                <w:i/>
                <w:sz w:val="20"/>
                <w:szCs w:val="20"/>
              </w:rPr>
              <w:t>rešpektovanie osobných preferencií pri výbere povolania a zosúlaďovania pracovného a rodinného života.</w:t>
            </w:r>
          </w:p>
        </w:tc>
        <w:tc>
          <w:tcPr>
            <w:tcW w:w="801" w:type="pct"/>
            <w:tcBorders>
              <w:top w:val="single" w:sz="4" w:space="0" w:color="auto"/>
              <w:bottom w:val="single" w:sz="4" w:space="0" w:color="auto"/>
            </w:tcBorders>
            <w:shd w:val="clear" w:color="auto" w:fill="auto"/>
          </w:tcPr>
          <w:p w:rsidR="006F6A6A" w:rsidRPr="006F6A6A" w:rsidRDefault="006F6A6A" w:rsidP="006F6A6A">
            <w:pPr>
              <w:rPr>
                <w:rFonts w:eastAsia="Calibri"/>
                <w:sz w:val="20"/>
                <w:szCs w:val="20"/>
                <w:lang w:eastAsia="en-US"/>
              </w:rPr>
            </w:pPr>
            <w:r w:rsidRPr="006F6A6A">
              <w:rPr>
                <w:i/>
                <w:sz w:val="20"/>
                <w:szCs w:val="20"/>
              </w:rPr>
              <w:t>Bez vplyvu</w:t>
            </w:r>
          </w:p>
        </w:tc>
      </w:tr>
    </w:tbl>
    <w:p w:rsidR="006F6A6A" w:rsidRPr="006F6A6A" w:rsidRDefault="006F6A6A" w:rsidP="006F6A6A">
      <w:pPr>
        <w:rPr>
          <w:rFonts w:eastAsia="Calibri"/>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234"/>
        <w:gridCol w:w="3330"/>
        <w:gridCol w:w="5496"/>
      </w:tblGrid>
      <w:tr w:rsidR="006F6A6A" w:rsidRPr="006F6A6A" w:rsidTr="00717667">
        <w:trPr>
          <w:jc w:val="center"/>
        </w:trPr>
        <w:tc>
          <w:tcPr>
            <w:tcW w:w="4968" w:type="pct"/>
            <w:gridSpan w:val="3"/>
            <w:shd w:val="clear" w:color="auto" w:fill="D9D9D9"/>
          </w:tcPr>
          <w:p w:rsidR="006F6A6A" w:rsidRPr="006F6A6A" w:rsidRDefault="006F6A6A" w:rsidP="006F6A6A">
            <w:pPr>
              <w:rPr>
                <w:rFonts w:eastAsia="Calibri"/>
                <w:b/>
                <w:szCs w:val="22"/>
              </w:rPr>
            </w:pPr>
            <w:r w:rsidRPr="006F6A6A">
              <w:rPr>
                <w:rFonts w:eastAsia="Calibri"/>
                <w:b/>
                <w:szCs w:val="22"/>
              </w:rPr>
              <w:t>4.4 Identifikujte, popíšte a kvantifikujte vplyvy na zamestnanosť a na trh práce.</w:t>
            </w:r>
          </w:p>
          <w:p w:rsidR="006F6A6A" w:rsidRPr="006F6A6A" w:rsidRDefault="006F6A6A" w:rsidP="006F6A6A">
            <w:pPr>
              <w:jc w:val="both"/>
              <w:rPr>
                <w:rFonts w:eastAsia="Calibri"/>
                <w:i/>
                <w:sz w:val="20"/>
                <w:szCs w:val="20"/>
              </w:rPr>
            </w:pPr>
            <w:r w:rsidRPr="006F6A6A">
              <w:rPr>
                <w:rFonts w:eastAsia="Calibri"/>
                <w:i/>
                <w:sz w:val="20"/>
                <w:szCs w:val="20"/>
              </w:rPr>
              <w:t xml:space="preserve">V prípade kladnej odpovede pripojte </w:t>
            </w:r>
            <w:r w:rsidRPr="006F6A6A">
              <w:rPr>
                <w:rFonts w:eastAsia="Calibri"/>
                <w:b/>
                <w:i/>
                <w:sz w:val="20"/>
                <w:szCs w:val="20"/>
              </w:rPr>
              <w:t>odôvodnenie</w:t>
            </w:r>
            <w:r w:rsidRPr="006F6A6A">
              <w:rPr>
                <w:rFonts w:eastAsia="Calibri"/>
                <w:i/>
                <w:sz w:val="20"/>
                <w:szCs w:val="20"/>
              </w:rPr>
              <w:t xml:space="preserve"> v súlade s Metodickým postupom pre analýzu sociálnych vplyvov.</w:t>
            </w:r>
          </w:p>
        </w:tc>
      </w:tr>
      <w:tr w:rsidR="006F6A6A" w:rsidRPr="006F6A6A" w:rsidTr="00717667">
        <w:trPr>
          <w:trHeight w:val="287"/>
          <w:jc w:val="center"/>
        </w:trPr>
        <w:tc>
          <w:tcPr>
            <w:tcW w:w="128" w:type="pct"/>
            <w:tcBorders>
              <w:top w:val="nil"/>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a)</w:t>
            </w:r>
          </w:p>
        </w:tc>
        <w:tc>
          <w:tcPr>
            <w:tcW w:w="4840" w:type="pct"/>
            <w:gridSpan w:val="2"/>
            <w:tcBorders>
              <w:top w:val="nil"/>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Uľahčuje návrh vznik nových pracovných miest? Ak áno, ako? Ak je to možné, doplňte kvantifikáciu.</w:t>
            </w:r>
          </w:p>
        </w:tc>
      </w:tr>
      <w:tr w:rsidR="006F6A6A" w:rsidRPr="006F6A6A" w:rsidTr="00717667">
        <w:trPr>
          <w:trHeight w:val="567"/>
          <w:jc w:val="center"/>
        </w:trPr>
        <w:tc>
          <w:tcPr>
            <w:tcW w:w="128" w:type="pct"/>
            <w:tcBorders>
              <w:top w:val="nil"/>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b)</w:t>
            </w:r>
          </w:p>
        </w:tc>
        <w:tc>
          <w:tcPr>
            <w:tcW w:w="1827" w:type="pct"/>
            <w:tcBorders>
              <w:top w:val="nil"/>
              <w:bottom w:val="single" w:sz="4" w:space="0" w:color="auto"/>
            </w:tcBorders>
            <w:shd w:val="clear" w:color="auto" w:fill="FFFFFF"/>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Identifikujte, v ktorých sektoroch a odvetviach ekonomiky, v ktorých regiónoch, pre aké skupiny zamestnancov, o aké typy zamestnania /pracovných úväzkov pôjde a pod.</w:t>
            </w:r>
          </w:p>
        </w:tc>
        <w:tc>
          <w:tcPr>
            <w:tcW w:w="3014" w:type="pct"/>
            <w:tcBorders>
              <w:top w:val="nil"/>
              <w:bottom w:val="single" w:sz="4" w:space="0" w:color="auto"/>
            </w:tcBorders>
            <w:shd w:val="clear" w:color="auto" w:fill="FFFFFF"/>
          </w:tcPr>
          <w:p w:rsidR="006F6A6A" w:rsidRPr="006F6A6A" w:rsidRDefault="006F6A6A" w:rsidP="006F6A6A">
            <w:pPr>
              <w:jc w:val="both"/>
              <w:rPr>
                <w:i/>
                <w:sz w:val="20"/>
                <w:szCs w:val="20"/>
              </w:rPr>
            </w:pPr>
            <w:r w:rsidRPr="006F6A6A">
              <w:rPr>
                <w:i/>
                <w:sz w:val="20"/>
                <w:szCs w:val="20"/>
              </w:rPr>
              <w:t>Zriadením a sprevádzkovaním Detenčného ústavu pri Psychiatrickej nemocnici Hronovce sa predpokladá celkovo vznik 169 nových pracovných miest. Starostlivosť o osoby v Detenčnom ústave pri Psychiatrickej nemocnici Hronovce bude personálne zabezpečovať 90 zamestnancov, ktorí tvoria zdravotnícki a nezdravotnícki pomocný personál. Stráženie a dozor v Detenčnom ústave pri Psychiatrickej nemocnici Hronovce bude vykonávať 79 príslušníkov ZVJS rozdelených do zmien. Vytvorením nových pracovných miest dôjde k pozitívnemu vplyvu.</w:t>
            </w:r>
          </w:p>
          <w:p w:rsidR="006F6A6A" w:rsidRPr="006F6A6A" w:rsidRDefault="006F6A6A" w:rsidP="006F6A6A">
            <w:pPr>
              <w:jc w:val="both"/>
              <w:rPr>
                <w:rFonts w:eastAsia="Calibri"/>
                <w:i/>
                <w:sz w:val="20"/>
                <w:szCs w:val="18"/>
                <w:lang w:eastAsia="en-US"/>
              </w:rPr>
            </w:pPr>
            <w:r w:rsidRPr="006F6A6A">
              <w:rPr>
                <w:rFonts w:eastAsia="Calibri"/>
                <w:i/>
                <w:sz w:val="20"/>
                <w:szCs w:val="18"/>
                <w:lang w:eastAsia="en-US"/>
              </w:rPr>
              <w:t>Počty a priemerné mesačné mzdy:</w:t>
            </w:r>
          </w:p>
          <w:p w:rsidR="006F6A6A" w:rsidRPr="006F6A6A" w:rsidRDefault="006F6A6A" w:rsidP="006F6A6A">
            <w:pPr>
              <w:jc w:val="both"/>
              <w:rPr>
                <w:rFonts w:eastAsia="Calibri"/>
                <w:i/>
                <w:sz w:val="20"/>
                <w:szCs w:val="18"/>
                <w:lang w:eastAsia="en-US"/>
              </w:rPr>
            </w:pPr>
            <w:r w:rsidRPr="006F6A6A">
              <w:rPr>
                <w:rFonts w:eastAsia="Calibri"/>
                <w:i/>
                <w:sz w:val="20"/>
                <w:szCs w:val="18"/>
                <w:lang w:eastAsia="en-US"/>
              </w:rPr>
              <w:t>Zdravotnícky personál .... 69 / 2 109,- EUR/mes.</w:t>
            </w:r>
          </w:p>
          <w:p w:rsidR="006F6A6A" w:rsidRPr="006F6A6A" w:rsidRDefault="006F6A6A" w:rsidP="006F6A6A">
            <w:pPr>
              <w:jc w:val="both"/>
              <w:rPr>
                <w:rFonts w:eastAsia="Calibri"/>
                <w:i/>
                <w:sz w:val="20"/>
                <w:szCs w:val="18"/>
                <w:lang w:eastAsia="en-US"/>
              </w:rPr>
            </w:pPr>
            <w:r w:rsidRPr="006F6A6A">
              <w:rPr>
                <w:rFonts w:eastAsia="Calibri"/>
                <w:i/>
                <w:sz w:val="20"/>
                <w:szCs w:val="18"/>
                <w:lang w:eastAsia="en-US"/>
              </w:rPr>
              <w:t>Nezdravotnícky personál .... 21 / 1 595,- EUR/mes.</w:t>
            </w:r>
          </w:p>
          <w:p w:rsidR="006F6A6A" w:rsidRPr="006F6A6A" w:rsidRDefault="006F6A6A" w:rsidP="006F6A6A">
            <w:pPr>
              <w:jc w:val="both"/>
              <w:rPr>
                <w:rFonts w:eastAsia="Calibri"/>
                <w:i/>
                <w:sz w:val="20"/>
                <w:szCs w:val="20"/>
                <w:lang w:eastAsia="en-US"/>
              </w:rPr>
            </w:pPr>
            <w:r w:rsidRPr="006F6A6A">
              <w:rPr>
                <w:rFonts w:eastAsia="Calibri"/>
                <w:i/>
                <w:sz w:val="20"/>
                <w:szCs w:val="18"/>
                <w:lang w:eastAsia="en-US"/>
              </w:rPr>
              <w:t>Príslušníci ZVJS .... 79 / 1 845,- EUR/mes.</w:t>
            </w:r>
          </w:p>
        </w:tc>
      </w:tr>
      <w:tr w:rsidR="006F6A6A" w:rsidRPr="006F6A6A" w:rsidTr="00717667">
        <w:trPr>
          <w:trHeight w:val="270"/>
          <w:jc w:val="center"/>
        </w:trPr>
        <w:tc>
          <w:tcPr>
            <w:tcW w:w="128"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c)</w:t>
            </w:r>
          </w:p>
        </w:tc>
        <w:tc>
          <w:tcPr>
            <w:tcW w:w="4840" w:type="pct"/>
            <w:gridSpan w:val="2"/>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Vedie návrh k zániku pracovných miest?</w:t>
            </w:r>
            <w:r w:rsidRPr="006F6A6A">
              <w:rPr>
                <w:rFonts w:eastAsia="Calibri"/>
                <w:sz w:val="20"/>
                <w:szCs w:val="20"/>
                <w:lang w:eastAsia="en-US"/>
              </w:rPr>
              <w:t xml:space="preserve"> </w:t>
            </w:r>
            <w:r w:rsidRPr="006F6A6A">
              <w:rPr>
                <w:rFonts w:eastAsia="Calibri"/>
                <w:i/>
                <w:sz w:val="20"/>
                <w:szCs w:val="20"/>
                <w:lang w:eastAsia="en-US"/>
              </w:rPr>
              <w:t>Ak áno, ako a akých? Ak je to možné, doplňte kvantifikáciu</w:t>
            </w:r>
          </w:p>
        </w:tc>
      </w:tr>
      <w:tr w:rsidR="006F6A6A" w:rsidRPr="006F6A6A" w:rsidTr="00717667">
        <w:trPr>
          <w:trHeight w:val="454"/>
          <w:jc w:val="center"/>
        </w:trPr>
        <w:tc>
          <w:tcPr>
            <w:tcW w:w="128" w:type="pct"/>
            <w:tcBorders>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d)</w:t>
            </w:r>
          </w:p>
        </w:tc>
        <w:tc>
          <w:tcPr>
            <w:tcW w:w="1827" w:type="pct"/>
            <w:tcBorders>
              <w:bottom w:val="single" w:sz="4" w:space="0" w:color="auto"/>
            </w:tcBorders>
            <w:shd w:val="clear" w:color="auto" w:fill="FFFFFF"/>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14" w:type="pct"/>
            <w:tcBorders>
              <w:bottom w:val="single" w:sz="4" w:space="0" w:color="auto"/>
            </w:tcBorders>
            <w:shd w:val="clear" w:color="auto" w:fill="FFFFFF"/>
          </w:tcPr>
          <w:p w:rsidR="006F6A6A" w:rsidRPr="006F6A6A" w:rsidRDefault="006F6A6A" w:rsidP="006F6A6A">
            <w:pPr>
              <w:rPr>
                <w:rFonts w:eastAsia="Calibri"/>
                <w:sz w:val="20"/>
                <w:szCs w:val="20"/>
                <w:lang w:eastAsia="en-US"/>
              </w:rPr>
            </w:pPr>
            <w:r w:rsidRPr="006F6A6A">
              <w:rPr>
                <w:i/>
                <w:sz w:val="20"/>
                <w:szCs w:val="20"/>
              </w:rPr>
              <w:t>Bez vplyvu</w:t>
            </w:r>
          </w:p>
        </w:tc>
      </w:tr>
      <w:tr w:rsidR="006F6A6A" w:rsidRPr="006F6A6A" w:rsidTr="00717667">
        <w:trPr>
          <w:trHeight w:val="248"/>
          <w:jc w:val="center"/>
        </w:trPr>
        <w:tc>
          <w:tcPr>
            <w:tcW w:w="128"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e)</w:t>
            </w:r>
          </w:p>
        </w:tc>
        <w:tc>
          <w:tcPr>
            <w:tcW w:w="4840" w:type="pct"/>
            <w:gridSpan w:val="2"/>
            <w:tcBorders>
              <w:bottom w:val="single" w:sz="4" w:space="0" w:color="auto"/>
            </w:tcBorders>
            <w:shd w:val="clear" w:color="auto" w:fill="F2F2F2"/>
            <w:vAlign w:val="center"/>
          </w:tcPr>
          <w:p w:rsidR="006F6A6A" w:rsidRPr="006F6A6A" w:rsidRDefault="006F6A6A" w:rsidP="006F6A6A">
            <w:pPr>
              <w:rPr>
                <w:rFonts w:eastAsia="Calibri"/>
                <w:sz w:val="20"/>
                <w:szCs w:val="20"/>
                <w:lang w:eastAsia="en-US"/>
              </w:rPr>
            </w:pPr>
            <w:r w:rsidRPr="006F6A6A">
              <w:rPr>
                <w:rFonts w:eastAsia="Calibri"/>
                <w:i/>
                <w:sz w:val="20"/>
                <w:szCs w:val="20"/>
                <w:lang w:eastAsia="en-US"/>
              </w:rPr>
              <w:t>Ovplyvňuje návrh dopyt po práci? Ak áno, ako?</w:t>
            </w:r>
          </w:p>
        </w:tc>
      </w:tr>
      <w:tr w:rsidR="006F6A6A" w:rsidRPr="006F6A6A" w:rsidTr="00717667">
        <w:trPr>
          <w:trHeight w:val="209"/>
          <w:jc w:val="center"/>
        </w:trPr>
        <w:tc>
          <w:tcPr>
            <w:tcW w:w="128" w:type="pct"/>
            <w:tcBorders>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f)</w:t>
            </w:r>
          </w:p>
        </w:tc>
        <w:tc>
          <w:tcPr>
            <w:tcW w:w="1827" w:type="pct"/>
            <w:tcBorders>
              <w:bottom w:val="single" w:sz="4" w:space="0" w:color="auto"/>
            </w:tcBorders>
            <w:shd w:val="clear" w:color="auto" w:fill="FFFFFF"/>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Dopyt po práci závisí na jednej strane na produkcii tovarov a služieb v ekonomike a na druhej strane na cene práce.</w:t>
            </w:r>
          </w:p>
        </w:tc>
        <w:tc>
          <w:tcPr>
            <w:tcW w:w="3014" w:type="pct"/>
            <w:tcBorders>
              <w:bottom w:val="single" w:sz="4" w:space="0" w:color="auto"/>
            </w:tcBorders>
            <w:shd w:val="clear" w:color="auto" w:fill="FFFFFF"/>
          </w:tcPr>
          <w:p w:rsidR="006F6A6A" w:rsidRPr="006F6A6A" w:rsidRDefault="006F6A6A" w:rsidP="006F6A6A">
            <w:pPr>
              <w:rPr>
                <w:rFonts w:eastAsia="Calibri"/>
                <w:sz w:val="20"/>
                <w:szCs w:val="20"/>
                <w:lang w:eastAsia="en-US"/>
              </w:rPr>
            </w:pPr>
            <w:r w:rsidRPr="006F6A6A">
              <w:rPr>
                <w:i/>
                <w:sz w:val="20"/>
                <w:szCs w:val="20"/>
              </w:rPr>
              <w:t xml:space="preserve">Bez vplyvu </w:t>
            </w:r>
          </w:p>
        </w:tc>
      </w:tr>
      <w:tr w:rsidR="006F6A6A" w:rsidRPr="006F6A6A" w:rsidTr="00717667">
        <w:trPr>
          <w:trHeight w:val="208"/>
          <w:jc w:val="center"/>
        </w:trPr>
        <w:tc>
          <w:tcPr>
            <w:tcW w:w="128"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g)</w:t>
            </w:r>
          </w:p>
        </w:tc>
        <w:tc>
          <w:tcPr>
            <w:tcW w:w="4840" w:type="pct"/>
            <w:gridSpan w:val="2"/>
            <w:tcBorders>
              <w:bottom w:val="single" w:sz="4" w:space="0" w:color="auto"/>
            </w:tcBorders>
            <w:shd w:val="clear" w:color="auto" w:fill="F2F2F2"/>
            <w:vAlign w:val="center"/>
          </w:tcPr>
          <w:p w:rsidR="006F6A6A" w:rsidRPr="006F6A6A" w:rsidRDefault="006F6A6A" w:rsidP="006F6A6A">
            <w:pPr>
              <w:rPr>
                <w:rFonts w:eastAsia="Calibri"/>
                <w:sz w:val="20"/>
                <w:szCs w:val="20"/>
                <w:lang w:eastAsia="en-US"/>
              </w:rPr>
            </w:pPr>
            <w:r w:rsidRPr="006F6A6A">
              <w:rPr>
                <w:rFonts w:eastAsia="Calibri"/>
                <w:i/>
                <w:sz w:val="20"/>
                <w:szCs w:val="20"/>
                <w:lang w:eastAsia="en-US"/>
              </w:rPr>
              <w:t>Má návrh dosah na fungovanie trhu práce?</w:t>
            </w:r>
            <w:r w:rsidRPr="006F6A6A">
              <w:rPr>
                <w:rFonts w:eastAsia="Calibri"/>
                <w:sz w:val="20"/>
                <w:szCs w:val="20"/>
                <w:lang w:eastAsia="en-US"/>
              </w:rPr>
              <w:t xml:space="preserve"> </w:t>
            </w:r>
            <w:r w:rsidRPr="006F6A6A">
              <w:rPr>
                <w:rFonts w:eastAsia="Calibri"/>
                <w:i/>
                <w:sz w:val="20"/>
                <w:szCs w:val="20"/>
                <w:lang w:eastAsia="en-US"/>
              </w:rPr>
              <w:t>Ak áno, aký?</w:t>
            </w:r>
          </w:p>
        </w:tc>
      </w:tr>
      <w:tr w:rsidR="006F6A6A" w:rsidRPr="006F6A6A" w:rsidTr="00717667">
        <w:trPr>
          <w:trHeight w:val="794"/>
          <w:jc w:val="center"/>
        </w:trPr>
        <w:tc>
          <w:tcPr>
            <w:tcW w:w="128" w:type="pct"/>
            <w:tcBorders>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h)</w:t>
            </w:r>
          </w:p>
        </w:tc>
        <w:tc>
          <w:tcPr>
            <w:tcW w:w="1827" w:type="pct"/>
            <w:tcBorders>
              <w:bottom w:val="single" w:sz="4" w:space="0" w:color="auto"/>
            </w:tcBorders>
            <w:shd w:val="clear" w:color="auto" w:fill="FFFFFF"/>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Týka sa makroekonomických dosahov ako je napr. participácia na trhu práce, dlhodobá nezamestnanosť, regionálne rozdiely v mierach zamestnanosti.</w:t>
            </w:r>
            <w:r w:rsidRPr="006F6A6A">
              <w:rPr>
                <w:rFonts w:eastAsia="Calibri"/>
                <w:sz w:val="20"/>
                <w:szCs w:val="20"/>
                <w:lang w:eastAsia="en-US"/>
              </w:rPr>
              <w:t xml:space="preserve"> </w:t>
            </w:r>
            <w:r w:rsidRPr="006F6A6A">
              <w:rPr>
                <w:rFonts w:eastAsia="Calibri"/>
                <w:i/>
                <w:sz w:val="20"/>
                <w:szCs w:val="20"/>
                <w:lang w:eastAsia="en-US"/>
              </w:rPr>
              <w:lastRenderedPageBreak/>
              <w:t>Ponuka práce môže byť ovplyvnená rôznymi premennými napr. úrovňou miezd, inštitucionálnym nastavením (napr.  zosúladenie pracovného a súkromného života alebo uľahčovanie rôznych foriem mobility).</w:t>
            </w:r>
          </w:p>
        </w:tc>
        <w:tc>
          <w:tcPr>
            <w:tcW w:w="3014" w:type="pct"/>
            <w:tcBorders>
              <w:bottom w:val="single" w:sz="4" w:space="0" w:color="auto"/>
            </w:tcBorders>
            <w:shd w:val="clear" w:color="auto" w:fill="FFFFFF"/>
          </w:tcPr>
          <w:p w:rsidR="006F6A6A" w:rsidRPr="006F6A6A" w:rsidRDefault="006F6A6A" w:rsidP="006F6A6A">
            <w:pPr>
              <w:rPr>
                <w:rFonts w:eastAsia="Calibri"/>
                <w:sz w:val="20"/>
                <w:szCs w:val="20"/>
                <w:lang w:eastAsia="en-US"/>
              </w:rPr>
            </w:pPr>
            <w:r w:rsidRPr="006F6A6A">
              <w:rPr>
                <w:i/>
                <w:sz w:val="20"/>
                <w:szCs w:val="20"/>
              </w:rPr>
              <w:lastRenderedPageBreak/>
              <w:t>Bez vplyvu</w:t>
            </w:r>
          </w:p>
        </w:tc>
      </w:tr>
      <w:tr w:rsidR="006F6A6A" w:rsidRPr="006F6A6A" w:rsidTr="00717667">
        <w:trPr>
          <w:trHeight w:val="324"/>
          <w:jc w:val="center"/>
        </w:trPr>
        <w:tc>
          <w:tcPr>
            <w:tcW w:w="128"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i)</w:t>
            </w:r>
          </w:p>
        </w:tc>
        <w:tc>
          <w:tcPr>
            <w:tcW w:w="4840" w:type="pct"/>
            <w:gridSpan w:val="2"/>
            <w:tcBorders>
              <w:bottom w:val="single" w:sz="4" w:space="0" w:color="auto"/>
            </w:tcBorders>
            <w:shd w:val="clear" w:color="auto" w:fill="F2F2F2"/>
            <w:vAlign w:val="center"/>
          </w:tcPr>
          <w:p w:rsidR="006F6A6A" w:rsidRPr="006F6A6A" w:rsidRDefault="006F6A6A" w:rsidP="006F6A6A">
            <w:pPr>
              <w:rPr>
                <w:rFonts w:eastAsia="Calibri"/>
                <w:sz w:val="20"/>
                <w:szCs w:val="20"/>
                <w:lang w:eastAsia="en-US"/>
              </w:rPr>
            </w:pPr>
            <w:r w:rsidRPr="006F6A6A">
              <w:rPr>
                <w:rFonts w:eastAsia="Calibri"/>
                <w:i/>
                <w:sz w:val="20"/>
                <w:szCs w:val="20"/>
                <w:lang w:eastAsia="en-US"/>
              </w:rPr>
              <w:t>Má návrh špecifické negatívne dôsledky pre isté skupiny profesií, skupín zamestnancov či živnostníkov?</w:t>
            </w:r>
            <w:r w:rsidRPr="006F6A6A">
              <w:rPr>
                <w:rFonts w:eastAsia="Calibri"/>
                <w:sz w:val="20"/>
                <w:szCs w:val="20"/>
                <w:lang w:eastAsia="en-US"/>
              </w:rPr>
              <w:t xml:space="preserve"> </w:t>
            </w:r>
            <w:r w:rsidRPr="006F6A6A">
              <w:rPr>
                <w:rFonts w:eastAsia="Calibri"/>
                <w:i/>
                <w:sz w:val="20"/>
                <w:szCs w:val="20"/>
                <w:lang w:eastAsia="en-US"/>
              </w:rPr>
              <w:t>Ak áno, aké a pre ktoré skupiny?</w:t>
            </w:r>
          </w:p>
        </w:tc>
      </w:tr>
      <w:tr w:rsidR="006F6A6A" w:rsidRPr="006F6A6A" w:rsidTr="00717667">
        <w:trPr>
          <w:trHeight w:val="216"/>
          <w:jc w:val="center"/>
        </w:trPr>
        <w:tc>
          <w:tcPr>
            <w:tcW w:w="128" w:type="pct"/>
            <w:tcBorders>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j)</w:t>
            </w:r>
          </w:p>
        </w:tc>
        <w:tc>
          <w:tcPr>
            <w:tcW w:w="1827" w:type="pct"/>
            <w:tcBorders>
              <w:bottom w:val="single" w:sz="4" w:space="0" w:color="auto"/>
            </w:tcBorders>
            <w:shd w:val="clear" w:color="auto" w:fill="FFFFFF"/>
          </w:tcPr>
          <w:p w:rsidR="006F6A6A" w:rsidRPr="006F6A6A" w:rsidRDefault="006F6A6A" w:rsidP="006F6A6A">
            <w:pPr>
              <w:rPr>
                <w:rFonts w:eastAsia="Calibri"/>
                <w:i/>
                <w:sz w:val="20"/>
                <w:szCs w:val="20"/>
                <w:lang w:eastAsia="en-US"/>
              </w:rPr>
            </w:pPr>
            <w:r w:rsidRPr="006F6A6A">
              <w:rPr>
                <w:rFonts w:eastAsia="Calibri"/>
                <w:i/>
                <w:sz w:val="20"/>
                <w:szCs w:val="20"/>
                <w:lang w:eastAsia="en-US"/>
              </w:rPr>
              <w:t>Návrh môže ohrozovať napr. pracovníkov istých profesií favorizovaním špecifických aktivít či technológií.</w:t>
            </w:r>
          </w:p>
        </w:tc>
        <w:tc>
          <w:tcPr>
            <w:tcW w:w="3014" w:type="pct"/>
            <w:tcBorders>
              <w:bottom w:val="single" w:sz="4" w:space="0" w:color="auto"/>
            </w:tcBorders>
            <w:shd w:val="clear" w:color="auto" w:fill="FFFFFF"/>
          </w:tcPr>
          <w:p w:rsidR="006F6A6A" w:rsidRPr="006F6A6A" w:rsidRDefault="006F6A6A" w:rsidP="006F6A6A">
            <w:pPr>
              <w:rPr>
                <w:rFonts w:eastAsia="Calibri"/>
                <w:sz w:val="20"/>
                <w:szCs w:val="20"/>
                <w:lang w:eastAsia="en-US"/>
              </w:rPr>
            </w:pPr>
            <w:r w:rsidRPr="006F6A6A">
              <w:rPr>
                <w:i/>
                <w:sz w:val="20"/>
                <w:szCs w:val="20"/>
              </w:rPr>
              <w:t>Bez vplyvu</w:t>
            </w:r>
          </w:p>
        </w:tc>
      </w:tr>
      <w:tr w:rsidR="006F6A6A" w:rsidRPr="006F6A6A" w:rsidTr="00717667">
        <w:trPr>
          <w:trHeight w:val="219"/>
          <w:jc w:val="center"/>
        </w:trPr>
        <w:tc>
          <w:tcPr>
            <w:tcW w:w="128" w:type="pct"/>
            <w:tcBorders>
              <w:bottom w:val="single" w:sz="4" w:space="0" w:color="auto"/>
            </w:tcBorders>
            <w:shd w:val="clear" w:color="auto" w:fill="F2F2F2"/>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k)</w:t>
            </w:r>
          </w:p>
        </w:tc>
        <w:tc>
          <w:tcPr>
            <w:tcW w:w="4840" w:type="pct"/>
            <w:gridSpan w:val="2"/>
            <w:tcBorders>
              <w:bottom w:val="single" w:sz="4" w:space="0" w:color="auto"/>
            </w:tcBorders>
            <w:shd w:val="clear" w:color="auto" w:fill="F2F2F2"/>
            <w:vAlign w:val="center"/>
          </w:tcPr>
          <w:p w:rsidR="006F6A6A" w:rsidRPr="006F6A6A" w:rsidRDefault="006F6A6A" w:rsidP="006F6A6A">
            <w:pPr>
              <w:rPr>
                <w:rFonts w:eastAsia="Calibri"/>
                <w:sz w:val="20"/>
                <w:szCs w:val="20"/>
                <w:lang w:eastAsia="en-US"/>
              </w:rPr>
            </w:pPr>
            <w:r w:rsidRPr="006F6A6A">
              <w:rPr>
                <w:rFonts w:eastAsia="Calibri"/>
                <w:i/>
                <w:sz w:val="20"/>
                <w:szCs w:val="20"/>
                <w:lang w:eastAsia="en-US"/>
              </w:rPr>
              <w:t>Ovplyvňuje návrh špecifické vekové skupiny zamestnancov? Ak áno, aké? Akým spôsobom?</w:t>
            </w:r>
          </w:p>
        </w:tc>
      </w:tr>
      <w:tr w:rsidR="006F6A6A" w:rsidRPr="006F6A6A" w:rsidTr="00717667">
        <w:trPr>
          <w:trHeight w:val="497"/>
          <w:jc w:val="center"/>
        </w:trPr>
        <w:tc>
          <w:tcPr>
            <w:tcW w:w="128" w:type="pct"/>
            <w:tcBorders>
              <w:bottom w:val="single" w:sz="4" w:space="0" w:color="auto"/>
            </w:tcBorders>
            <w:shd w:val="clear" w:color="auto" w:fill="FFFFFF"/>
            <w:vAlign w:val="center"/>
          </w:tcPr>
          <w:p w:rsidR="006F6A6A" w:rsidRPr="006F6A6A" w:rsidRDefault="006F6A6A" w:rsidP="006F6A6A">
            <w:pPr>
              <w:rPr>
                <w:rFonts w:eastAsia="Calibri"/>
                <w:i/>
                <w:sz w:val="20"/>
                <w:szCs w:val="20"/>
                <w:lang w:eastAsia="en-US"/>
              </w:rPr>
            </w:pPr>
            <w:r w:rsidRPr="006F6A6A">
              <w:rPr>
                <w:rFonts w:eastAsia="Calibri"/>
                <w:i/>
                <w:sz w:val="20"/>
                <w:szCs w:val="20"/>
                <w:lang w:eastAsia="en-US"/>
              </w:rPr>
              <w:t>l)</w:t>
            </w:r>
          </w:p>
        </w:tc>
        <w:tc>
          <w:tcPr>
            <w:tcW w:w="1827" w:type="pct"/>
            <w:tcBorders>
              <w:bottom w:val="single" w:sz="4" w:space="0" w:color="auto"/>
            </w:tcBorders>
            <w:shd w:val="clear" w:color="auto" w:fill="FFFFFF"/>
          </w:tcPr>
          <w:p w:rsidR="006F6A6A" w:rsidRPr="006F6A6A" w:rsidRDefault="006F6A6A" w:rsidP="006F6A6A">
            <w:pPr>
              <w:jc w:val="both"/>
              <w:rPr>
                <w:rFonts w:eastAsia="Calibri"/>
                <w:i/>
                <w:sz w:val="20"/>
                <w:szCs w:val="20"/>
                <w:lang w:eastAsia="en-US"/>
              </w:rPr>
            </w:pPr>
            <w:r w:rsidRPr="006F6A6A">
              <w:rPr>
                <w:rFonts w:eastAsia="Calibri"/>
                <w:i/>
                <w:sz w:val="20"/>
                <w:szCs w:val="20"/>
                <w:lang w:eastAsia="en-US"/>
              </w:rPr>
              <w:t>Identifikujte, či návrh môže ovplyvniť rozhodnutia zamestnancov alebo zamestnávateľov a môže byť zdrojom neskoršieho vstupu na trh práce alebo predčasného odchodu z trhu práce jednotlivcov.</w:t>
            </w:r>
          </w:p>
        </w:tc>
        <w:tc>
          <w:tcPr>
            <w:tcW w:w="3014" w:type="pct"/>
            <w:tcBorders>
              <w:bottom w:val="single" w:sz="4" w:space="0" w:color="auto"/>
            </w:tcBorders>
            <w:shd w:val="clear" w:color="auto" w:fill="FFFFFF"/>
          </w:tcPr>
          <w:p w:rsidR="006F6A6A" w:rsidRPr="006F6A6A" w:rsidRDefault="006F6A6A" w:rsidP="006F6A6A">
            <w:pPr>
              <w:rPr>
                <w:rFonts w:eastAsia="Calibri"/>
                <w:sz w:val="20"/>
                <w:szCs w:val="20"/>
                <w:lang w:eastAsia="en-US"/>
              </w:rPr>
            </w:pPr>
            <w:r w:rsidRPr="006F6A6A">
              <w:rPr>
                <w:i/>
                <w:sz w:val="20"/>
                <w:szCs w:val="20"/>
              </w:rPr>
              <w:t>Bez vplyvu</w:t>
            </w:r>
          </w:p>
        </w:tc>
      </w:tr>
    </w:tbl>
    <w:p w:rsidR="006F6A6A" w:rsidRPr="006F6A6A" w:rsidRDefault="006F6A6A" w:rsidP="006F6A6A">
      <w:pPr>
        <w:spacing w:before="120"/>
        <w:jc w:val="center"/>
        <w:rPr>
          <w:sz w:val="20"/>
          <w:szCs w:val="20"/>
        </w:rPr>
      </w:pPr>
    </w:p>
    <w:p w:rsidR="006F6A6A" w:rsidRDefault="006F6A6A">
      <w:pPr>
        <w:rPr>
          <w:bCs/>
        </w:rPr>
      </w:pPr>
      <w:r>
        <w:rPr>
          <w:bCs/>
        </w:rPr>
        <w:br w:type="page"/>
      </w:r>
    </w:p>
    <w:p w:rsidR="006F6A6A" w:rsidRPr="006F6A6A" w:rsidRDefault="006F6A6A" w:rsidP="006F6A6A">
      <w:pPr>
        <w:spacing w:before="120"/>
        <w:jc w:val="center"/>
        <w:rPr>
          <w:b/>
          <w:caps/>
          <w:spacing w:val="30"/>
        </w:rPr>
      </w:pPr>
      <w:r w:rsidRPr="006F6A6A">
        <w:rPr>
          <w:b/>
          <w:caps/>
          <w:spacing w:val="30"/>
        </w:rPr>
        <w:lastRenderedPageBreak/>
        <w:t>DOLOŽKA ZLUČITEĽNOSTI</w:t>
      </w:r>
    </w:p>
    <w:p w:rsidR="006F6A6A" w:rsidRPr="006F6A6A" w:rsidRDefault="006F6A6A" w:rsidP="006F6A6A">
      <w:pPr>
        <w:spacing w:before="120"/>
        <w:jc w:val="center"/>
        <w:rPr>
          <w:b/>
          <w:spacing w:val="30"/>
        </w:rPr>
      </w:pPr>
      <w:r w:rsidRPr="006F6A6A">
        <w:rPr>
          <w:b/>
          <w:spacing w:val="30"/>
        </w:rPr>
        <w:t>návrhu zákona s právom Európskej únie</w:t>
      </w:r>
    </w:p>
    <w:p w:rsidR="006F6A6A" w:rsidRPr="006F6A6A" w:rsidRDefault="006F6A6A" w:rsidP="006F6A6A">
      <w:pPr>
        <w:spacing w:before="120"/>
        <w:jc w:val="both"/>
        <w:rPr>
          <w:b/>
          <w:bCs/>
          <w:lang w:eastAsia="cs-CZ"/>
        </w:rPr>
      </w:pPr>
    </w:p>
    <w:p w:rsidR="006F6A6A" w:rsidRPr="006F6A6A" w:rsidRDefault="006F6A6A" w:rsidP="006F6A6A">
      <w:pPr>
        <w:numPr>
          <w:ilvl w:val="0"/>
          <w:numId w:val="21"/>
        </w:numPr>
        <w:spacing w:before="120"/>
        <w:jc w:val="both"/>
        <w:rPr>
          <w:lang w:eastAsia="cs-CZ"/>
        </w:rPr>
      </w:pPr>
      <w:r w:rsidRPr="006F6A6A">
        <w:rPr>
          <w:b/>
          <w:bCs/>
          <w:lang w:eastAsia="cs-CZ"/>
        </w:rPr>
        <w:t>Navrhovateľ zákona:</w:t>
      </w:r>
      <w:r w:rsidRPr="006F6A6A">
        <w:rPr>
          <w:lang w:eastAsia="cs-CZ"/>
        </w:rPr>
        <w:t xml:space="preserve"> </w:t>
      </w:r>
    </w:p>
    <w:p w:rsidR="006F6A6A" w:rsidRPr="006F6A6A" w:rsidRDefault="006F6A6A" w:rsidP="006F6A6A">
      <w:pPr>
        <w:spacing w:before="120"/>
        <w:ind w:firstLine="708"/>
        <w:jc w:val="both"/>
        <w:rPr>
          <w:lang w:eastAsia="cs-CZ"/>
        </w:rPr>
      </w:pPr>
      <w:r w:rsidRPr="006F6A6A">
        <w:rPr>
          <w:lang w:eastAsia="cs-CZ"/>
        </w:rPr>
        <w:t>Ministerstvo zdravotníctva Slovenskej republiky.</w:t>
      </w:r>
    </w:p>
    <w:p w:rsidR="006F6A6A" w:rsidRPr="006F6A6A" w:rsidRDefault="006F6A6A" w:rsidP="006F6A6A">
      <w:pPr>
        <w:spacing w:before="120"/>
        <w:jc w:val="both"/>
        <w:rPr>
          <w:lang w:eastAsia="cs-CZ"/>
        </w:rPr>
      </w:pPr>
    </w:p>
    <w:p w:rsidR="006F6A6A" w:rsidRPr="006F6A6A" w:rsidRDefault="006F6A6A" w:rsidP="006F6A6A">
      <w:pPr>
        <w:numPr>
          <w:ilvl w:val="0"/>
          <w:numId w:val="21"/>
        </w:numPr>
        <w:spacing w:before="120"/>
        <w:jc w:val="both"/>
        <w:rPr>
          <w:lang w:eastAsia="cs-CZ"/>
        </w:rPr>
      </w:pPr>
      <w:r w:rsidRPr="006F6A6A">
        <w:rPr>
          <w:b/>
          <w:bCs/>
          <w:lang w:eastAsia="cs-CZ"/>
        </w:rPr>
        <w:t>Názov návrhu zákona:</w:t>
      </w:r>
      <w:r w:rsidRPr="006F6A6A">
        <w:rPr>
          <w:lang w:eastAsia="cs-CZ"/>
        </w:rPr>
        <w:t xml:space="preserve"> </w:t>
      </w:r>
    </w:p>
    <w:p w:rsidR="006F6A6A" w:rsidRPr="006F6A6A" w:rsidRDefault="006F6A6A" w:rsidP="006F6A6A">
      <w:pPr>
        <w:spacing w:before="120"/>
        <w:ind w:firstLine="708"/>
        <w:jc w:val="both"/>
        <w:rPr>
          <w:lang w:eastAsia="cs-CZ"/>
        </w:rPr>
      </w:pPr>
      <w:r w:rsidRPr="006F6A6A">
        <w:rPr>
          <w:lang w:eastAsia="cs-CZ"/>
        </w:rPr>
        <w:t xml:space="preserve">Návrh zákona, ktorým sa mení a dopĺňa zákon č. 576/2004 Z. z. o zdravotnej starostlivosti, službách súvisiacich s poskytovaním zdravotnej starostlivosti a o zmene </w:t>
      </w:r>
      <w:r w:rsidRPr="006F6A6A">
        <w:rPr>
          <w:lang w:eastAsia="cs-CZ"/>
        </w:rPr>
        <w:br/>
        <w:t>a doplnení niektorých zákonov v znení neskorších predpisov a ktorým sa menia a dopĺňajú niektoré zákony.</w:t>
      </w:r>
    </w:p>
    <w:p w:rsidR="006F6A6A" w:rsidRPr="006F6A6A" w:rsidRDefault="006F6A6A" w:rsidP="006F6A6A">
      <w:pPr>
        <w:spacing w:before="120"/>
        <w:ind w:firstLine="708"/>
        <w:jc w:val="both"/>
        <w:rPr>
          <w:lang w:eastAsia="cs-CZ"/>
        </w:rPr>
      </w:pPr>
    </w:p>
    <w:p w:rsidR="006F6A6A" w:rsidRPr="006F6A6A" w:rsidRDefault="006F6A6A" w:rsidP="006F6A6A">
      <w:pPr>
        <w:numPr>
          <w:ilvl w:val="0"/>
          <w:numId w:val="21"/>
        </w:numPr>
        <w:spacing w:before="120"/>
        <w:jc w:val="both"/>
        <w:rPr>
          <w:b/>
          <w:bCs/>
          <w:lang w:eastAsia="cs-CZ"/>
        </w:rPr>
      </w:pPr>
      <w:r w:rsidRPr="006F6A6A">
        <w:rPr>
          <w:b/>
          <w:bCs/>
          <w:lang w:eastAsia="cs-CZ"/>
        </w:rPr>
        <w:t>Predmet návrhu zákona:</w:t>
      </w:r>
    </w:p>
    <w:p w:rsidR="006F6A6A" w:rsidRPr="006F6A6A" w:rsidRDefault="006F6A6A" w:rsidP="006F6A6A">
      <w:pPr>
        <w:numPr>
          <w:ilvl w:val="0"/>
          <w:numId w:val="20"/>
        </w:numPr>
        <w:spacing w:before="120"/>
        <w:jc w:val="both"/>
        <w:rPr>
          <w:iCs/>
          <w:lang w:eastAsia="cs-CZ"/>
        </w:rPr>
      </w:pPr>
      <w:r w:rsidRPr="006F6A6A">
        <w:rPr>
          <w:iCs/>
          <w:lang w:eastAsia="cs-CZ"/>
        </w:rPr>
        <w:t>nie je upravený v primárnom práve Európskej únie,</w:t>
      </w:r>
    </w:p>
    <w:p w:rsidR="006F6A6A" w:rsidRPr="006F6A6A" w:rsidRDefault="006F6A6A" w:rsidP="006F6A6A">
      <w:pPr>
        <w:numPr>
          <w:ilvl w:val="0"/>
          <w:numId w:val="20"/>
        </w:numPr>
        <w:spacing w:before="120"/>
        <w:jc w:val="both"/>
        <w:rPr>
          <w:iCs/>
          <w:lang w:eastAsia="cs-CZ"/>
        </w:rPr>
      </w:pPr>
      <w:r w:rsidRPr="006F6A6A">
        <w:rPr>
          <w:iCs/>
          <w:lang w:eastAsia="cs-CZ"/>
        </w:rPr>
        <w:t>nie je upravený v sekundárnom práve Európskej únie,</w:t>
      </w:r>
    </w:p>
    <w:p w:rsidR="006F6A6A" w:rsidRPr="006F6A6A" w:rsidRDefault="006F6A6A" w:rsidP="006F6A6A">
      <w:pPr>
        <w:numPr>
          <w:ilvl w:val="0"/>
          <w:numId w:val="20"/>
        </w:numPr>
        <w:spacing w:before="120"/>
        <w:jc w:val="both"/>
        <w:rPr>
          <w:lang w:eastAsia="cs-CZ"/>
        </w:rPr>
      </w:pPr>
      <w:r w:rsidRPr="006F6A6A">
        <w:rPr>
          <w:lang w:eastAsia="cs-CZ"/>
        </w:rPr>
        <w:t>nie je obsiahnutý v judikatúre Súdneho dvora Európskej únie.</w:t>
      </w:r>
    </w:p>
    <w:p w:rsidR="006F6A6A" w:rsidRPr="006F6A6A" w:rsidRDefault="006F6A6A" w:rsidP="006F6A6A">
      <w:pPr>
        <w:spacing w:before="120"/>
        <w:jc w:val="both"/>
        <w:rPr>
          <w:b/>
          <w:bCs/>
          <w:lang w:eastAsia="cs-CZ"/>
        </w:rPr>
      </w:pPr>
    </w:p>
    <w:p w:rsidR="006F6A6A" w:rsidRPr="006F6A6A" w:rsidRDefault="006F6A6A" w:rsidP="006F6A6A">
      <w:pPr>
        <w:spacing w:before="120"/>
        <w:ind w:firstLine="708"/>
        <w:jc w:val="both"/>
        <w:rPr>
          <w:b/>
          <w:bCs/>
          <w:lang w:eastAsia="cs-CZ"/>
        </w:rPr>
      </w:pPr>
      <w:r w:rsidRPr="006F6A6A">
        <w:rPr>
          <w:b/>
          <w:bCs/>
          <w:lang w:eastAsia="cs-CZ"/>
        </w:rPr>
        <w:t>Vzhľadom na vnútroštátny charakter navrhovaného právneho predpisu je bezpredmetné vyjadrovať sa k bodom 4. a 5. doložky zlučiteľnosti.</w:t>
      </w:r>
    </w:p>
    <w:p w:rsidR="006F6A6A" w:rsidRDefault="006F6A6A">
      <w:pPr>
        <w:rPr>
          <w:bCs/>
        </w:rPr>
      </w:pPr>
      <w:r>
        <w:rPr>
          <w:bCs/>
        </w:rPr>
        <w:br w:type="page"/>
      </w:r>
    </w:p>
    <w:p w:rsidR="006F6A6A" w:rsidRPr="006F6A6A" w:rsidRDefault="006F6A6A" w:rsidP="006F6A6A">
      <w:pPr>
        <w:spacing w:before="240" w:after="120"/>
        <w:jc w:val="center"/>
        <w:rPr>
          <w:b/>
          <w:caps/>
          <w:spacing w:val="30"/>
        </w:rPr>
      </w:pPr>
      <w:r w:rsidRPr="006F6A6A">
        <w:rPr>
          <w:b/>
          <w:caps/>
          <w:spacing w:val="30"/>
        </w:rPr>
        <w:lastRenderedPageBreak/>
        <w:t>Dôvodová správa</w:t>
      </w:r>
    </w:p>
    <w:p w:rsidR="006F6A6A" w:rsidRPr="006F6A6A" w:rsidRDefault="006F6A6A" w:rsidP="006F6A6A">
      <w:pPr>
        <w:numPr>
          <w:ilvl w:val="0"/>
          <w:numId w:val="48"/>
        </w:numPr>
        <w:spacing w:before="240" w:after="120"/>
        <w:jc w:val="both"/>
        <w:rPr>
          <w:b/>
          <w:caps/>
          <w:spacing w:val="30"/>
          <w:lang w:eastAsia="cs-CZ"/>
        </w:rPr>
      </w:pPr>
      <w:r w:rsidRPr="006F6A6A">
        <w:rPr>
          <w:b/>
          <w:spacing w:val="30"/>
          <w:lang w:eastAsia="cs-CZ"/>
        </w:rPr>
        <w:t>Osobitná časť</w:t>
      </w:r>
    </w:p>
    <w:p w:rsidR="006F6A6A" w:rsidRPr="006F6A6A" w:rsidRDefault="006F6A6A" w:rsidP="006F6A6A">
      <w:pPr>
        <w:spacing w:before="240" w:after="120"/>
        <w:jc w:val="center"/>
        <w:rPr>
          <w:b/>
        </w:rPr>
      </w:pPr>
    </w:p>
    <w:p w:rsidR="006F6A6A" w:rsidRPr="006F6A6A" w:rsidRDefault="006F6A6A" w:rsidP="006F6A6A">
      <w:pPr>
        <w:spacing w:before="240" w:after="120"/>
        <w:jc w:val="center"/>
        <w:rPr>
          <w:b/>
        </w:rPr>
      </w:pPr>
      <w:r w:rsidRPr="006F6A6A">
        <w:rPr>
          <w:b/>
        </w:rPr>
        <w:t>K čl. I</w:t>
      </w:r>
    </w:p>
    <w:p w:rsidR="006F6A6A" w:rsidRPr="006F6A6A" w:rsidRDefault="006F6A6A" w:rsidP="006F6A6A">
      <w:pPr>
        <w:autoSpaceDE w:val="0"/>
        <w:autoSpaceDN w:val="0"/>
        <w:adjustRightInd w:val="0"/>
        <w:spacing w:before="240" w:after="120"/>
        <w:jc w:val="both"/>
        <w:rPr>
          <w:u w:val="single"/>
        </w:rPr>
      </w:pPr>
      <w:r w:rsidRPr="006F6A6A">
        <w:rPr>
          <w:u w:val="single"/>
        </w:rPr>
        <w:t>K bodu 1</w:t>
      </w:r>
    </w:p>
    <w:p w:rsidR="006F6A6A" w:rsidRPr="006F6A6A" w:rsidRDefault="006F6A6A" w:rsidP="006F6A6A">
      <w:pPr>
        <w:spacing w:before="240" w:after="120"/>
        <w:ind w:firstLine="708"/>
        <w:jc w:val="both"/>
      </w:pPr>
      <w:r w:rsidRPr="006F6A6A">
        <w:t xml:space="preserve">V § 2 ods. 1 sa vypúšťa posledná veta vrátane poznámky pod čiarou k odkazu 1a z dôvodu nadbytočnosti. Ak by v detencii nebola poskytovaná zdravotná starostlivosť ústavného typu (kontinuálne a nepretržite), fakticky by to znemožnilo liečebný charakter zariadenia a išlo by čisto len o izoláciu osôb aj trpiacich duševnými poruchami. </w:t>
      </w:r>
    </w:p>
    <w:p w:rsidR="006F6A6A" w:rsidRPr="006F6A6A" w:rsidRDefault="006F6A6A" w:rsidP="006F6A6A">
      <w:pPr>
        <w:spacing w:before="240" w:after="120"/>
        <w:ind w:firstLine="708"/>
        <w:jc w:val="both"/>
      </w:pPr>
      <w:r w:rsidRPr="006F6A6A">
        <w:t xml:space="preserve">Zavedenie možnosti poskytovania ústavnej zdravotnej starostlivosti osobám umiestneným v detencii je nevyhnutným predpokladom pre podávanie liekov (okrem akútneho podania definovaného ako obmedzujúci prostriedok v zákone č. 231/209 Z. z. o výkone detencie a o zmene a doplnení niektorých zákonov), poskytovanie ďalších zdravotníckych diagnostických a terapeutických výkonov (zo špecifických napr. elektrokonvulzívna liečba, falopletyzmografia, ošetrovateľská starostlivosť v psychiatrii) či vedenie zdravotnej dokumentácie. </w:t>
      </w:r>
    </w:p>
    <w:p w:rsidR="006F6A6A" w:rsidRPr="006F6A6A" w:rsidRDefault="006F6A6A" w:rsidP="006F6A6A">
      <w:pPr>
        <w:spacing w:before="240" w:after="120"/>
        <w:ind w:firstLine="708"/>
        <w:jc w:val="both"/>
      </w:pPr>
      <w:r w:rsidRPr="006F6A6A">
        <w:t>Základný účel detencie, ktorým je potenciálne zlepšenie zdravotného stavu osoby vo výkone detencie, môže byť dosiahnutý jedine prostredníctvom poskytovania zdravotnej starostlivosti v detenčnom ústave a v detenčnom ústave pre mladistvých. To je možné len pri kontinuálnej liečbe pod odborným dohľadom zdravotníckych pracovníkov so získanou špecializáciou. Poskytovaním zdravotnej starostlivosti je možné podľa potreby zabezpečiť kontinuálne podávanie liekov a promptne zvládať situácie vyžadujúce si liečebný zásah, včasne reflektovať a reagovať na akútne zhoršenie zdravotného stavu a eliminovať problémy spojené s dostupnosťou potrebných liekov.</w:t>
      </w:r>
    </w:p>
    <w:p w:rsidR="006F6A6A" w:rsidRPr="006F6A6A" w:rsidRDefault="006F6A6A" w:rsidP="006F6A6A">
      <w:pPr>
        <w:spacing w:before="240" w:after="120"/>
        <w:ind w:firstLine="708"/>
        <w:jc w:val="both"/>
      </w:pPr>
      <w:r w:rsidRPr="006F6A6A">
        <w:t>Navyše už zo sprievodných dokumentov k účinnému zákonu č. 231/2019 Z. z. o výkone detencie a o zmene doplnení niektorých zákonov (ďalej len „zákon o výkone detencie“) vyplýva plánované angažovanie zdravotníckych pracovníkov (analogicky ako ústavné psychiatrické zariadenia) a tiež s plánovaným (a projektovaným) materiálno-technických zabezpečením (analogickým s psychiatrickými oddeleniami), hoci bolo poskytovanie zdravotnej starostlivosti v detenčnom ústave a v detenčnom ústave pre mladistvých explicitne vylúčené.</w:t>
      </w:r>
    </w:p>
    <w:p w:rsidR="006F6A6A" w:rsidRPr="006F6A6A" w:rsidRDefault="006F6A6A" w:rsidP="006F6A6A">
      <w:pPr>
        <w:autoSpaceDE w:val="0"/>
        <w:autoSpaceDN w:val="0"/>
        <w:adjustRightInd w:val="0"/>
        <w:spacing w:before="240" w:after="120"/>
        <w:jc w:val="both"/>
        <w:rPr>
          <w:u w:val="single"/>
        </w:rPr>
      </w:pPr>
      <w:r w:rsidRPr="006F6A6A">
        <w:rPr>
          <w:u w:val="single"/>
        </w:rPr>
        <w:t>K bodu 2</w:t>
      </w:r>
    </w:p>
    <w:p w:rsidR="006F6A6A" w:rsidRPr="006F6A6A" w:rsidRDefault="006F6A6A" w:rsidP="006F6A6A">
      <w:pPr>
        <w:autoSpaceDE w:val="0"/>
        <w:autoSpaceDN w:val="0"/>
        <w:adjustRightInd w:val="0"/>
        <w:spacing w:before="240" w:after="120"/>
        <w:jc w:val="both"/>
        <w:rPr>
          <w:u w:val="single"/>
        </w:rPr>
      </w:pPr>
      <w:r w:rsidRPr="006F6A6A">
        <w:tab/>
        <w:t xml:space="preserve">Zosúladenie s § 4 ods. 3 zákona č. 576/2004 Z. z., podľa ktorého zdravotnícky pracovník poskytuje zdravotnú starostlivosť nielen podľa štandardných diagnostických a terapeutických postupov, ale je zdravotná starostlivosť poskytnutá správne vtedy, ak je poskytnutá pri zohľadnení individuálneho stavu pacienta. Rovnaký prístup - teda, že zdravotnícky pracovník poskytuje zdravotnú starostlivosť nielen podľa štandardných postupov ale aj podľa individuálneho stavu dieťaťa alebo mladistvého, by mal platiť aj pri poskytovaní zdravotnej starostlivosti v škole. Podľa zákona č. 578/2004 Z. z. je zdravotnícky pracovník povinný poskytovať zdravotnú starostlivosť svedomito, statočne, s hlbokým ľudským vzťahom k človeku, v súlade s právnymi predpismi, dostupnými poznatkami lekárskych a biomedicínskych vied a s prihliadnutím na technické a vecné vybavenie zariadenia, v ktorom </w:t>
      </w:r>
      <w:r w:rsidRPr="006F6A6A">
        <w:lastRenderedPageBreak/>
        <w:t>starostlivosť poskytuje. Nakoľko pokiaľ ide o štandardné postupy v medicíne, tieto veľmi rýchlo zastarávajú a zdravotnícky pracovník má byť schopný poskytnúť kvalitnú zdravotnú starostlivosť aj bez štandardných postupov ako aj vzhľadom na skutočnosť, že tento princíp už je vyjadrený v § 4 ods. 3 cit. zákona - vo vzťahu k zdravotnej starostlivosti poskytovanej v zdravotníckych zariadeniach, aby bol zabezpečený rovnaký individuálny prístup zdravotníckych pracovníkov aj v inom ako zdravotníckom prostredí, navrhuje sa ho preto aplikovať do § 4 ods. 8 toho istého zákona, ktorý sa týka poskytovania zdravotnej starostlivosti v školách a v školských zariadeniach. Uvedeným sa zabezpečí poskytnutie adekvátnej zdravotnej starostlivosti aj v prípade, že osoba potrebuje poskytnutie inej starostlivosti alebo iným spôsobom, ako to určuje štandard, ak to zdravotnícky pracovník posúdil, že je to pre zachovanie jej života a zdravia potrebné.</w:t>
      </w:r>
    </w:p>
    <w:p w:rsidR="006F6A6A" w:rsidRPr="006F6A6A" w:rsidRDefault="006F6A6A" w:rsidP="006F6A6A">
      <w:pPr>
        <w:autoSpaceDE w:val="0"/>
        <w:autoSpaceDN w:val="0"/>
        <w:adjustRightInd w:val="0"/>
        <w:spacing w:before="240" w:after="120"/>
        <w:jc w:val="both"/>
        <w:rPr>
          <w:u w:val="single"/>
        </w:rPr>
      </w:pPr>
      <w:r w:rsidRPr="006F6A6A">
        <w:rPr>
          <w:u w:val="single"/>
        </w:rPr>
        <w:t>K bodu 3</w:t>
      </w:r>
    </w:p>
    <w:p w:rsidR="006F6A6A" w:rsidRPr="006F6A6A" w:rsidRDefault="006F6A6A" w:rsidP="006F6A6A">
      <w:pPr>
        <w:widowControl w:val="0"/>
        <w:autoSpaceDE w:val="0"/>
        <w:autoSpaceDN w:val="0"/>
        <w:adjustRightInd w:val="0"/>
        <w:spacing w:before="240" w:after="120"/>
        <w:ind w:firstLine="708"/>
        <w:jc w:val="both"/>
      </w:pPr>
      <w:r w:rsidRPr="006F6A6A">
        <w:t>V § 6 ods. 1 písm. b) sa za slová „neodkladného opatrenia,“ vkladajú slová „rozhodnutia súdu o umiestení osoby do detenčného ústavu pre mladistvých, nakoľko sa predpokladá v  nasledujúcich rokoch vytvorenie detenčného ústavu aj pre mladistvých.</w:t>
      </w:r>
    </w:p>
    <w:p w:rsidR="006F6A6A" w:rsidRPr="006F6A6A" w:rsidRDefault="006F6A6A" w:rsidP="006F6A6A">
      <w:pPr>
        <w:autoSpaceDE w:val="0"/>
        <w:autoSpaceDN w:val="0"/>
        <w:adjustRightInd w:val="0"/>
        <w:spacing w:before="240" w:after="120"/>
        <w:jc w:val="both"/>
        <w:rPr>
          <w:u w:val="single"/>
        </w:rPr>
      </w:pPr>
      <w:r w:rsidRPr="006F6A6A">
        <w:rPr>
          <w:u w:val="single"/>
        </w:rPr>
        <w:t>K bodu 4</w:t>
      </w:r>
    </w:p>
    <w:p w:rsidR="006F6A6A" w:rsidRPr="006F6A6A" w:rsidRDefault="006F6A6A" w:rsidP="006F6A6A">
      <w:pPr>
        <w:widowControl w:val="0"/>
        <w:autoSpaceDE w:val="0"/>
        <w:autoSpaceDN w:val="0"/>
        <w:adjustRightInd w:val="0"/>
        <w:spacing w:before="240" w:after="120"/>
        <w:ind w:firstLine="708"/>
        <w:jc w:val="both"/>
        <w:rPr>
          <w:lang w:eastAsia="cs-CZ"/>
        </w:rPr>
      </w:pPr>
      <w:r w:rsidRPr="006F6A6A">
        <w:rPr>
          <w:lang w:eastAsia="cs-CZ"/>
        </w:rPr>
        <w:t xml:space="preserve">V § 6 ods. 9 písmeno b) sa dopĺňa, že informovaný súhlas sa nevyžaduje aj v prípade nariadenia detencie uloženej súdom alebo umiestnia osoby v detenčnom ústave a v detenčnom ústave pre mladistvých. </w:t>
      </w:r>
    </w:p>
    <w:p w:rsidR="006F6A6A" w:rsidRPr="006F6A6A" w:rsidRDefault="006F6A6A" w:rsidP="006F6A6A">
      <w:pPr>
        <w:widowControl w:val="0"/>
        <w:autoSpaceDE w:val="0"/>
        <w:autoSpaceDN w:val="0"/>
        <w:adjustRightInd w:val="0"/>
        <w:spacing w:before="240" w:after="120"/>
        <w:jc w:val="both"/>
        <w:rPr>
          <w:u w:val="single"/>
          <w:lang w:eastAsia="cs-CZ"/>
        </w:rPr>
      </w:pPr>
      <w:r w:rsidRPr="006F6A6A">
        <w:rPr>
          <w:u w:val="single"/>
          <w:lang w:eastAsia="cs-CZ"/>
        </w:rPr>
        <w:t>K bodom 5 a 6</w:t>
      </w:r>
    </w:p>
    <w:p w:rsidR="006F6A6A" w:rsidRPr="006F6A6A" w:rsidRDefault="006F6A6A" w:rsidP="006F6A6A">
      <w:pPr>
        <w:widowControl w:val="0"/>
        <w:autoSpaceDE w:val="0"/>
        <w:autoSpaceDN w:val="0"/>
        <w:adjustRightInd w:val="0"/>
        <w:spacing w:before="240" w:after="120"/>
        <w:jc w:val="both"/>
        <w:rPr>
          <w:lang w:eastAsia="cs-CZ"/>
        </w:rPr>
      </w:pPr>
      <w:r w:rsidRPr="006F6A6A">
        <w:rPr>
          <w:lang w:eastAsia="cs-CZ"/>
        </w:rPr>
        <w:tab/>
        <w:t>Ide o legislatívno-technickú úpravu súvisiacu s doplnením písmena d) do § 9 ods. 7.</w:t>
      </w:r>
    </w:p>
    <w:p w:rsidR="006F6A6A" w:rsidRPr="006F6A6A" w:rsidRDefault="006F6A6A" w:rsidP="006F6A6A">
      <w:pPr>
        <w:autoSpaceDE w:val="0"/>
        <w:autoSpaceDN w:val="0"/>
        <w:adjustRightInd w:val="0"/>
        <w:spacing w:before="240" w:after="120"/>
        <w:jc w:val="both"/>
        <w:rPr>
          <w:u w:val="single"/>
        </w:rPr>
      </w:pPr>
      <w:r w:rsidRPr="006F6A6A">
        <w:rPr>
          <w:u w:val="single"/>
        </w:rPr>
        <w:t>K bodu 7</w:t>
      </w:r>
    </w:p>
    <w:p w:rsidR="006F6A6A" w:rsidRPr="006F6A6A" w:rsidRDefault="006F6A6A" w:rsidP="006F6A6A">
      <w:pPr>
        <w:widowControl w:val="0"/>
        <w:autoSpaceDE w:val="0"/>
        <w:autoSpaceDN w:val="0"/>
        <w:adjustRightInd w:val="0"/>
        <w:spacing w:before="240" w:after="120"/>
        <w:ind w:firstLine="708"/>
        <w:jc w:val="both"/>
      </w:pPr>
      <w:r w:rsidRPr="006F6A6A">
        <w:t>Poskytovanie zdravotnej starostlivosti osobe umiestenej v detencii detenčným ústavom alebo detenčným ústavom pre mladistvých sa bezodkladne ukončí po nadobudnutí právoplatnosti rozhodnutia súdu, ktorým súd rozhodol o prepustení osoby v detencii z výkonu detencie.</w:t>
      </w:r>
    </w:p>
    <w:p w:rsidR="006F6A6A" w:rsidRPr="006F6A6A" w:rsidRDefault="006F6A6A" w:rsidP="006F6A6A">
      <w:pPr>
        <w:widowControl w:val="0"/>
        <w:autoSpaceDE w:val="0"/>
        <w:autoSpaceDN w:val="0"/>
        <w:adjustRightInd w:val="0"/>
        <w:spacing w:before="240" w:after="120"/>
        <w:jc w:val="both"/>
        <w:rPr>
          <w:u w:val="single"/>
        </w:rPr>
      </w:pPr>
      <w:r w:rsidRPr="006F6A6A">
        <w:rPr>
          <w:u w:val="single"/>
        </w:rPr>
        <w:t>K bodu 8</w:t>
      </w:r>
    </w:p>
    <w:p w:rsidR="006F6A6A" w:rsidRPr="006F6A6A" w:rsidRDefault="006F6A6A" w:rsidP="006F6A6A">
      <w:pPr>
        <w:widowControl w:val="0"/>
        <w:autoSpaceDE w:val="0"/>
        <w:autoSpaceDN w:val="0"/>
        <w:adjustRightInd w:val="0"/>
        <w:spacing w:before="240" w:after="120"/>
        <w:jc w:val="both"/>
      </w:pPr>
      <w:r w:rsidRPr="006F6A6A">
        <w:tab/>
        <w:t xml:space="preserve">Podmienkou prijatia do Policajného zboru je okrem iných podmienok aj splnenie podmienky zdravotnej spôsobilosti uchádzača na výkon štátnej služby (§ 14 zákona č. 73/1998 Z. z. o štátnej službe príslušníkov Policajného zboru, Slovenskej informačnej služby, Zboru väzenskej a justičnej stráže Slovenskej republiky a Železničnej polície). Zdravotnú spôsobilosť v prijímacom konaní posudzuje posudkový lekár lekárskym posudkom na základe záverov vyšetrenia uchádzača, ktoré vykonáva všeobecný lekár poskytovateľa, ktorého určil služobný orgán alebo služobný úrad. Tento všeobecný lekár zaznamená v tlačive „Lekárske vysvedčenie“ údaje týkajúce sa zdravotného stavu uchádzača zo zdravotnej dokumentácie, závery svojho vyšetrenia, závery požadovaných laboratórnych a zobrazovacích vyšetrení. Všeobecní lekári poskytovateľa, ktorých určil služobný orgán alebo služobný úrad vypracovávajú „Lekárske vysvedčenia“ s ohľadom na požiadavku zdravotnej spôsobilosti na výkon štátnej služby, ktorá je fyzicky a psychicky náročná, zvyčajne v nerovnomernom čase výkonu služby, s porušením biorytmu, služby v strese, so strelnom zbraňou. Tomu zodpovedajú aj kritériá na hodnotenie zdravotného stavu a zdravotnej spôsobilosti uchádzača na výkon štátnej služby v Policajnom zbore. Vzhľadom na uvedené špecifiká výkonu štátnej služby </w:t>
      </w:r>
      <w:r w:rsidRPr="006F6A6A">
        <w:lastRenderedPageBreak/>
        <w:t>policajta, musia byť údaje o zdravotnom stave uchádzača zistené komplexne, aby bolo možné objektívne posúdiť jeho zdravotnú spôsobilosť na výkon štátnej služby policajta. K vypracovaniu „Lekárskeho vysvedčenia“ je preto nevyhnutne potrebné sprístupnenie aj kompletnej zdravotnej dokumentácie (zdravotnej karty) uchádzača na ambulancii všeobecného lekára poskytovateľa, ktorého určil služobný orgán alebo služobný úrad pri vykonávaní lekárskej prehliadky uchádzača o štátnu službu policajta.</w:t>
      </w:r>
    </w:p>
    <w:p w:rsidR="006F6A6A" w:rsidRPr="006F6A6A" w:rsidRDefault="006F6A6A" w:rsidP="006F6A6A">
      <w:pPr>
        <w:widowControl w:val="0"/>
        <w:autoSpaceDE w:val="0"/>
        <w:autoSpaceDN w:val="0"/>
        <w:adjustRightInd w:val="0"/>
        <w:spacing w:before="240" w:after="120"/>
        <w:jc w:val="both"/>
        <w:rPr>
          <w:u w:val="single"/>
        </w:rPr>
      </w:pPr>
      <w:r w:rsidRPr="006F6A6A">
        <w:rPr>
          <w:u w:val="single"/>
        </w:rPr>
        <w:t>K bodu 9</w:t>
      </w:r>
    </w:p>
    <w:p w:rsidR="006F6A6A" w:rsidRPr="006F6A6A" w:rsidRDefault="006F6A6A" w:rsidP="006F6A6A">
      <w:pPr>
        <w:widowControl w:val="0"/>
        <w:autoSpaceDE w:val="0"/>
        <w:autoSpaceDN w:val="0"/>
        <w:adjustRightInd w:val="0"/>
        <w:spacing w:before="240" w:after="120"/>
        <w:jc w:val="both"/>
      </w:pPr>
      <w:r w:rsidRPr="006F6A6A">
        <w:tab/>
        <w:t>Účelom návrhu je snaha odbúrať nadmerný byrokratizmus procesu vykonávania klinického skúšania, v ktorom nie je možné na začiatku identifikovať všetky poverené osoby zadávateľa, ktoré sa budú na skúšaní podieľať, pričom takýto byrokratizmus neprimerane predlžuje celkový proces vykonávania klinického skúšania a znevýhodňuje Slovenskú republiku v tomto odvetví oproti iným krajinám Európskej únie. Naviac celý proces klinického skúšania je výrazne regulovaný  (IHC GCP E6(R2) a zákonom č. 362/2011 Z. z. o liekoch a zdravotníckych pomôckach a o zmene a doplnení niektorých zákonov) a v zásade neumožňuje prístup k údajom zdravotnej dokumentácie osobám, ktoré by nepreukázali oprávnenosť k nahliadaniu do zdravotnej dokumentácie a údaje získané počas klinického skúšania sa ďalej spracovávajú výhradne anonymizovane. Z uvedeného dôvodu sa navrhuje vypustiť podmienku, aby sa osoba poverená zadávateľom klinického skúšania a pracovník poverený pracoviskom, na ktorom sa klinické skúšanie vykonáva, preukázala sa písomným plnomocenstvom s úradne osvedčeným podpisom alebo kvalifikovaným elektronickým podpisom s časovou pečiatkou pri nahliadaní do zdravotnej dokumentácie.</w:t>
      </w:r>
    </w:p>
    <w:p w:rsidR="006F6A6A" w:rsidRPr="006F6A6A" w:rsidRDefault="006F6A6A" w:rsidP="006F6A6A">
      <w:pPr>
        <w:autoSpaceDE w:val="0"/>
        <w:autoSpaceDN w:val="0"/>
        <w:adjustRightInd w:val="0"/>
        <w:spacing w:before="240" w:after="120"/>
        <w:jc w:val="both"/>
        <w:rPr>
          <w:u w:val="single"/>
        </w:rPr>
      </w:pPr>
      <w:r w:rsidRPr="006F6A6A">
        <w:rPr>
          <w:u w:val="single"/>
        </w:rPr>
        <w:t>K bodu 10</w:t>
      </w:r>
    </w:p>
    <w:p w:rsidR="006F6A6A" w:rsidRPr="006F6A6A" w:rsidRDefault="006F6A6A" w:rsidP="006F6A6A">
      <w:pPr>
        <w:spacing w:before="240" w:after="120"/>
        <w:ind w:firstLine="708"/>
        <w:jc w:val="both"/>
      </w:pPr>
      <w:r w:rsidRPr="006F6A6A">
        <w:t>Pri úmrtí osoby v detenčnom ústave alebo v detenčnom ústave pre mladistvých sa postupuje podľa § 18 zákona o výkone detencie.</w:t>
      </w:r>
    </w:p>
    <w:p w:rsidR="006F6A6A" w:rsidRPr="006F6A6A" w:rsidRDefault="006F6A6A" w:rsidP="006F6A6A">
      <w:pPr>
        <w:widowControl w:val="0"/>
        <w:autoSpaceDE w:val="0"/>
        <w:autoSpaceDN w:val="0"/>
        <w:adjustRightInd w:val="0"/>
        <w:spacing w:before="240" w:after="120"/>
        <w:rPr>
          <w:b/>
        </w:rPr>
      </w:pPr>
    </w:p>
    <w:p w:rsidR="006F6A6A" w:rsidRPr="006F6A6A" w:rsidRDefault="006F6A6A" w:rsidP="006F6A6A">
      <w:pPr>
        <w:widowControl w:val="0"/>
        <w:autoSpaceDE w:val="0"/>
        <w:autoSpaceDN w:val="0"/>
        <w:adjustRightInd w:val="0"/>
        <w:spacing w:before="240" w:after="120"/>
        <w:jc w:val="center"/>
        <w:rPr>
          <w:b/>
        </w:rPr>
      </w:pPr>
      <w:r w:rsidRPr="006F6A6A">
        <w:rPr>
          <w:b/>
        </w:rPr>
        <w:t>K čl. II</w:t>
      </w:r>
    </w:p>
    <w:p w:rsidR="006F6A6A" w:rsidRPr="006F6A6A" w:rsidRDefault="006F6A6A" w:rsidP="006F6A6A">
      <w:pPr>
        <w:shd w:val="clear" w:color="auto" w:fill="FFFFFF"/>
        <w:spacing w:before="240" w:after="120"/>
        <w:ind w:firstLine="708"/>
        <w:jc w:val="both"/>
      </w:pPr>
      <w:r w:rsidRPr="006F6A6A">
        <w:t>Navrhuje sa doplniť výnimku zo zákazu fajčenia vo fajčiarni zriadenej v detenčnom ústave ako ústavnom zdravotníckom zariadení analogicky k výnimke pre psychiatrické oddelenia z dôvodu bezpečnosti a predchádzania vzniku požiarov v iných priestoroch detenčného ústavu, keďže pri osobách trpiacich duševnou poruchou hrozí zvýšené nebezpečenstvo nedodržiavania zákazu fajčenia.</w:t>
      </w:r>
    </w:p>
    <w:p w:rsidR="006F6A6A" w:rsidRPr="006F6A6A" w:rsidRDefault="006F6A6A" w:rsidP="006F6A6A">
      <w:pPr>
        <w:shd w:val="clear" w:color="auto" w:fill="FFFFFF"/>
        <w:spacing w:before="240" w:after="120"/>
        <w:ind w:firstLine="708"/>
        <w:jc w:val="both"/>
      </w:pPr>
    </w:p>
    <w:p w:rsidR="006F6A6A" w:rsidRPr="006F6A6A" w:rsidRDefault="006F6A6A" w:rsidP="006F6A6A">
      <w:pPr>
        <w:widowControl w:val="0"/>
        <w:autoSpaceDE w:val="0"/>
        <w:autoSpaceDN w:val="0"/>
        <w:adjustRightInd w:val="0"/>
        <w:spacing w:before="240" w:after="120"/>
        <w:jc w:val="center"/>
        <w:rPr>
          <w:b/>
        </w:rPr>
      </w:pPr>
      <w:r w:rsidRPr="006F6A6A">
        <w:rPr>
          <w:b/>
        </w:rPr>
        <w:t>K čl. III</w:t>
      </w:r>
    </w:p>
    <w:p w:rsidR="006F6A6A" w:rsidRPr="006F6A6A" w:rsidRDefault="006F6A6A" w:rsidP="006F6A6A">
      <w:pPr>
        <w:autoSpaceDE w:val="0"/>
        <w:autoSpaceDN w:val="0"/>
        <w:adjustRightInd w:val="0"/>
        <w:spacing w:before="240" w:after="120"/>
        <w:jc w:val="both"/>
        <w:rPr>
          <w:u w:val="single"/>
        </w:rPr>
      </w:pPr>
      <w:r w:rsidRPr="006F6A6A">
        <w:rPr>
          <w:u w:val="single"/>
        </w:rPr>
        <w:t>K bodu 1</w:t>
      </w:r>
    </w:p>
    <w:p w:rsidR="006F6A6A" w:rsidRPr="006F6A6A" w:rsidRDefault="006F6A6A" w:rsidP="006F6A6A">
      <w:pPr>
        <w:autoSpaceDE w:val="0"/>
        <w:autoSpaceDN w:val="0"/>
        <w:adjustRightInd w:val="0"/>
        <w:spacing w:before="240" w:after="120"/>
        <w:jc w:val="both"/>
      </w:pPr>
      <w:r w:rsidRPr="006F6A6A">
        <w:tab/>
        <w:t xml:space="preserve">Predkladaný návrh zákona ustanovuje rozsah a podmienky poskytovania zdravotnej starostlivosti osobám v detencii. V tejto súvislosti sa navrhuje vypustenie ustanovenia § 3 ods. 1 písm. g) zo zákona č. 578/2004 Z. z. ako nadbytočného. V kombinácii s príslušnými zmenami sa návrhom dosiahne to, že zdravotnícki pracovníci detenčného ústavu a detenčného ústavu pre mladistvých budú svoje zdravotnícke povolanie vykonávať pri poskytovaní zdravotnej starostlivosti v zmysle § 3 ods. 1 písm. a) zákona č. 578/2004 Z. z. Návrhom sa zároveň zavádza taká právna úprava zákona č. 578/2004 Z. z., v dôsledku ktorej budú detenčný ústav a detenčný </w:t>
      </w:r>
      <w:r w:rsidRPr="006F6A6A">
        <w:lastRenderedPageBreak/>
        <w:t xml:space="preserve">ústav pre mladistvých ústavnými zdravotníckymi zariadeniami, ktorých prevádzkovanie bude povolené v zmysle zákona č. 578/2004 Z. z., pričom z prevádzkovateľom takéhoto zariadenia bude štandardný poskytovateľ zdravotnej starostlivosti v zmysle § 4 písm. a) bodu 1 zákona </w:t>
      </w:r>
      <w:r w:rsidRPr="006F6A6A">
        <w:br/>
        <w:t>č. 578/2004 Z. z.</w:t>
      </w:r>
    </w:p>
    <w:p w:rsidR="006F6A6A" w:rsidRPr="006F6A6A" w:rsidRDefault="006F6A6A" w:rsidP="006F6A6A">
      <w:pPr>
        <w:autoSpaceDE w:val="0"/>
        <w:autoSpaceDN w:val="0"/>
        <w:adjustRightInd w:val="0"/>
        <w:spacing w:before="240" w:after="120"/>
        <w:jc w:val="both"/>
        <w:rPr>
          <w:u w:val="single"/>
        </w:rPr>
      </w:pPr>
      <w:r w:rsidRPr="006F6A6A">
        <w:rPr>
          <w:u w:val="single"/>
        </w:rPr>
        <w:t>K bodu 2</w:t>
      </w:r>
    </w:p>
    <w:p w:rsidR="006F6A6A" w:rsidRPr="006F6A6A" w:rsidRDefault="006F6A6A" w:rsidP="006F6A6A">
      <w:pPr>
        <w:widowControl w:val="0"/>
        <w:autoSpaceDE w:val="0"/>
        <w:autoSpaceDN w:val="0"/>
        <w:adjustRightInd w:val="0"/>
        <w:spacing w:before="240" w:after="120"/>
        <w:ind w:firstLine="708"/>
        <w:jc w:val="both"/>
        <w:rPr>
          <w:b/>
          <w:u w:val="single"/>
        </w:rPr>
      </w:pPr>
      <w:r w:rsidRPr="006F6A6A">
        <w:t xml:space="preserve">Podľa predpokladov má byť počet detenčných ústavov a detenčných ústavov </w:t>
      </w:r>
      <w:r w:rsidRPr="006F6A6A">
        <w:br/>
        <w:t>pre mladistvých v jednotkách, preto nie je potrebné ich ustanovovať do minimálnej siete.</w:t>
      </w:r>
    </w:p>
    <w:p w:rsidR="006F6A6A" w:rsidRPr="006F6A6A" w:rsidRDefault="006F6A6A" w:rsidP="006F6A6A">
      <w:pPr>
        <w:autoSpaceDE w:val="0"/>
        <w:autoSpaceDN w:val="0"/>
        <w:adjustRightInd w:val="0"/>
        <w:spacing w:before="240" w:after="120"/>
        <w:jc w:val="both"/>
        <w:rPr>
          <w:u w:val="single"/>
        </w:rPr>
      </w:pPr>
      <w:r w:rsidRPr="006F6A6A">
        <w:rPr>
          <w:u w:val="single"/>
        </w:rPr>
        <w:t>K bodu 3</w:t>
      </w:r>
    </w:p>
    <w:p w:rsidR="006F6A6A" w:rsidRPr="006F6A6A" w:rsidRDefault="006F6A6A" w:rsidP="006F6A6A">
      <w:pPr>
        <w:widowControl w:val="0"/>
        <w:autoSpaceDE w:val="0"/>
        <w:autoSpaceDN w:val="0"/>
        <w:adjustRightInd w:val="0"/>
        <w:spacing w:before="240" w:after="120"/>
        <w:ind w:firstLine="708"/>
        <w:jc w:val="both"/>
      </w:pPr>
      <w:r w:rsidRPr="006F6A6A">
        <w:t>Vzhľadom na nevyhnutnosť poskytovania zdravotnej starostlivosti v detenčnom ústave a detenčnom ústave pre mladistvých, ustanovujú sa nové druhy zdravotníckych zariadení poskytujúcich ústavnú zdravotnú starostlivosť.</w:t>
      </w:r>
    </w:p>
    <w:p w:rsidR="006F6A6A" w:rsidRPr="006F6A6A" w:rsidRDefault="006F6A6A" w:rsidP="006F6A6A">
      <w:pPr>
        <w:autoSpaceDE w:val="0"/>
        <w:autoSpaceDN w:val="0"/>
        <w:adjustRightInd w:val="0"/>
        <w:spacing w:before="240" w:after="120"/>
        <w:jc w:val="both"/>
        <w:rPr>
          <w:u w:val="single"/>
        </w:rPr>
      </w:pPr>
      <w:r w:rsidRPr="006F6A6A">
        <w:rPr>
          <w:u w:val="single"/>
        </w:rPr>
        <w:t>K bodu 4</w:t>
      </w:r>
    </w:p>
    <w:p w:rsidR="006F6A6A" w:rsidRPr="006F6A6A" w:rsidRDefault="006F6A6A" w:rsidP="006F6A6A">
      <w:pPr>
        <w:spacing w:before="240" w:after="120"/>
        <w:ind w:firstLine="708"/>
        <w:jc w:val="both"/>
        <w:rPr>
          <w:b/>
        </w:rPr>
      </w:pPr>
      <w:r w:rsidRPr="006F6A6A">
        <w:t>S ohľadom na rozsah zdravotnej starostlivosti, ktorá sa bude v detenčnom ústave a detenčnom ústave pre mladistvých poskytovať, je nevyhnutné, aby v ňom bola poskytovaná nepretržitá zdravotná starostlivosť.</w:t>
      </w:r>
    </w:p>
    <w:p w:rsidR="006F6A6A" w:rsidRPr="006F6A6A" w:rsidRDefault="006F6A6A" w:rsidP="006F6A6A">
      <w:pPr>
        <w:autoSpaceDE w:val="0"/>
        <w:autoSpaceDN w:val="0"/>
        <w:adjustRightInd w:val="0"/>
        <w:spacing w:before="240" w:after="120"/>
        <w:jc w:val="both"/>
        <w:rPr>
          <w:u w:val="single"/>
        </w:rPr>
      </w:pPr>
      <w:r w:rsidRPr="006F6A6A">
        <w:rPr>
          <w:u w:val="single"/>
        </w:rPr>
        <w:t>K bodu 5</w:t>
      </w:r>
    </w:p>
    <w:p w:rsidR="006F6A6A" w:rsidRPr="006F6A6A" w:rsidRDefault="006F6A6A" w:rsidP="006F6A6A">
      <w:pPr>
        <w:widowControl w:val="0"/>
        <w:autoSpaceDE w:val="0"/>
        <w:autoSpaceDN w:val="0"/>
        <w:adjustRightInd w:val="0"/>
        <w:spacing w:before="240" w:after="120"/>
        <w:ind w:firstLine="708"/>
        <w:jc w:val="both"/>
      </w:pPr>
      <w:r w:rsidRPr="006F6A6A">
        <w:t xml:space="preserve">Vzhľadom na potrebu poskytovania zdravotnej starostlivosti v detenčnom ústave a detenčnom ústave pre mladistvých sa v súlade s čl. 123 Ústavy Slovenskej republiky upravuje splnomocnenie pre zriaďovateľa detenčného ústavu a detenčného ústavu pre mladistvých upraviť všeobecne záväzným právnym predpisom priestorové požiadavky, personálne zabezpečenie a materiálno-technické vybavenie detenčného ústavu a detenčného ústavu pre mladistvých. </w:t>
      </w:r>
    </w:p>
    <w:p w:rsidR="006F6A6A" w:rsidRPr="006F6A6A" w:rsidRDefault="006F6A6A" w:rsidP="006F6A6A">
      <w:pPr>
        <w:autoSpaceDE w:val="0"/>
        <w:autoSpaceDN w:val="0"/>
        <w:adjustRightInd w:val="0"/>
        <w:spacing w:before="240" w:after="120"/>
        <w:jc w:val="both"/>
        <w:rPr>
          <w:u w:val="single"/>
        </w:rPr>
      </w:pPr>
      <w:r w:rsidRPr="006F6A6A">
        <w:rPr>
          <w:u w:val="single"/>
        </w:rPr>
        <w:t>K bodu 6</w:t>
      </w:r>
    </w:p>
    <w:p w:rsidR="006F6A6A" w:rsidRPr="006F6A6A" w:rsidRDefault="006F6A6A" w:rsidP="006F6A6A">
      <w:pPr>
        <w:widowControl w:val="0"/>
        <w:autoSpaceDE w:val="0"/>
        <w:autoSpaceDN w:val="0"/>
        <w:adjustRightInd w:val="0"/>
        <w:spacing w:before="240" w:after="120"/>
        <w:ind w:firstLine="708"/>
        <w:jc w:val="both"/>
        <w:rPr>
          <w:b/>
          <w:u w:val="single"/>
        </w:rPr>
      </w:pPr>
      <w:r w:rsidRPr="006F6A6A">
        <w:t>Povolenie na prevádzku detenčného ústavu a detenčného ústavu pre mladistvých s ohľadom na povahu a účel takéhoto zariadenia bude vydávať Ministerstvo zdravotníctva Slovenskej republiky.</w:t>
      </w:r>
    </w:p>
    <w:p w:rsidR="006F6A6A" w:rsidRPr="006F6A6A" w:rsidRDefault="006F6A6A" w:rsidP="006F6A6A">
      <w:pPr>
        <w:autoSpaceDE w:val="0"/>
        <w:autoSpaceDN w:val="0"/>
        <w:adjustRightInd w:val="0"/>
        <w:spacing w:before="240" w:after="120"/>
        <w:jc w:val="both"/>
        <w:rPr>
          <w:u w:val="single"/>
        </w:rPr>
      </w:pPr>
      <w:r w:rsidRPr="006F6A6A">
        <w:rPr>
          <w:u w:val="single"/>
        </w:rPr>
        <w:t>K bodu 7</w:t>
      </w:r>
    </w:p>
    <w:p w:rsidR="006F6A6A" w:rsidRPr="006F6A6A" w:rsidRDefault="006F6A6A" w:rsidP="006F6A6A">
      <w:pPr>
        <w:widowControl w:val="0"/>
        <w:autoSpaceDE w:val="0"/>
        <w:autoSpaceDN w:val="0"/>
        <w:adjustRightInd w:val="0"/>
        <w:spacing w:before="240" w:after="120"/>
        <w:ind w:firstLine="708"/>
        <w:jc w:val="both"/>
        <w:rPr>
          <w:b/>
          <w:u w:val="single"/>
        </w:rPr>
      </w:pPr>
      <w:r w:rsidRPr="006F6A6A">
        <w:t>Ustanovujú sa všeobecné podmienky na vydanie povolenia na prevádzkovanie detenčného ústavu a detenčného ústavu pre mladistvých.</w:t>
      </w:r>
    </w:p>
    <w:p w:rsidR="006F6A6A" w:rsidRPr="006F6A6A" w:rsidRDefault="006F6A6A" w:rsidP="006F6A6A">
      <w:pPr>
        <w:autoSpaceDE w:val="0"/>
        <w:autoSpaceDN w:val="0"/>
        <w:adjustRightInd w:val="0"/>
        <w:spacing w:before="240" w:after="120"/>
        <w:jc w:val="both"/>
        <w:rPr>
          <w:u w:val="single"/>
        </w:rPr>
      </w:pPr>
      <w:r w:rsidRPr="006F6A6A">
        <w:rPr>
          <w:u w:val="single"/>
        </w:rPr>
        <w:t>K bodu 8</w:t>
      </w:r>
    </w:p>
    <w:p w:rsidR="006F6A6A" w:rsidRPr="006F6A6A" w:rsidRDefault="006F6A6A" w:rsidP="006F6A6A">
      <w:pPr>
        <w:widowControl w:val="0"/>
        <w:autoSpaceDE w:val="0"/>
        <w:autoSpaceDN w:val="0"/>
        <w:adjustRightInd w:val="0"/>
        <w:spacing w:before="240" w:after="120"/>
        <w:ind w:firstLine="708"/>
        <w:jc w:val="both"/>
      </w:pPr>
      <w:r w:rsidRPr="006F6A6A">
        <w:t>Z povahy veci sa navrhuje neuvádzať v žiadosti o vydanie povolenia pre poskytovanie zdravotnej starostlivosti detenčným ústavom a detenčným ústavom pre mladistvých odborné zameranie zdravotníckeho zariadenia ani dokladať údaje podľa osobitného predpisu potrebné na účel overenia vlastníckeho práva k priestorom, v ktorých sa bude zdravotná starostlivosť poskytovať, alebo zmluvu o nájme priestorov, zmluvu o podnájme priestorov alebo zmluvu o výpožičke priestorov, ak žiadateľ o povolenie nie je ich vlastníkom či rozhodnutie príslušného orgánu verejného zdravotníctva o návrhu na uvedenie priestorov do prevádzky.</w:t>
      </w:r>
    </w:p>
    <w:p w:rsidR="006F6A6A" w:rsidRPr="006F6A6A" w:rsidRDefault="006F6A6A" w:rsidP="006F6A6A">
      <w:pPr>
        <w:autoSpaceDE w:val="0"/>
        <w:autoSpaceDN w:val="0"/>
        <w:adjustRightInd w:val="0"/>
        <w:spacing w:before="240" w:after="120"/>
        <w:jc w:val="both"/>
        <w:rPr>
          <w:u w:val="single"/>
        </w:rPr>
      </w:pPr>
      <w:r w:rsidRPr="006F6A6A">
        <w:rPr>
          <w:u w:val="single"/>
        </w:rPr>
        <w:lastRenderedPageBreak/>
        <w:t>K bodu 9 a 10</w:t>
      </w:r>
    </w:p>
    <w:p w:rsidR="006F6A6A" w:rsidRPr="006F6A6A" w:rsidRDefault="006F6A6A" w:rsidP="006F6A6A">
      <w:pPr>
        <w:widowControl w:val="0"/>
        <w:autoSpaceDE w:val="0"/>
        <w:autoSpaceDN w:val="0"/>
        <w:adjustRightInd w:val="0"/>
        <w:spacing w:before="240" w:after="120"/>
        <w:ind w:firstLine="708"/>
        <w:jc w:val="both"/>
      </w:pPr>
      <w:r w:rsidRPr="006F6A6A">
        <w:t>Detenčný ústav alebo detenčný ústav pre mladistvých je zriadený Ministerstvom zdravotníctva Slovenskej republiky ako rozpočtová organizácia a v tejto súvislosti žiadateľ k žiadosti o vydanie povolenia okrem iného predloží aj zriaďovaciu listinu obsahujúcu údaj o tom, že táto právnická osoba bola zriadená podľa § 3 ods. 2 zákona č. </w:t>
      </w:r>
      <w:r w:rsidRPr="006F6A6A">
        <w:rPr>
          <w:iCs/>
        </w:rPr>
        <w:t>231/2019 Z. z.</w:t>
      </w:r>
      <w:r w:rsidRPr="006F6A6A">
        <w:t> o výkone detencie a o zmene a doplnení niektorých zákonov.</w:t>
      </w:r>
    </w:p>
    <w:p w:rsidR="006F6A6A" w:rsidRPr="006F6A6A" w:rsidRDefault="006F6A6A" w:rsidP="006F6A6A">
      <w:pPr>
        <w:autoSpaceDE w:val="0"/>
        <w:autoSpaceDN w:val="0"/>
        <w:adjustRightInd w:val="0"/>
        <w:spacing w:before="240" w:after="120"/>
        <w:jc w:val="both"/>
        <w:rPr>
          <w:u w:val="single"/>
        </w:rPr>
      </w:pPr>
      <w:r w:rsidRPr="006F6A6A">
        <w:rPr>
          <w:u w:val="single"/>
        </w:rPr>
        <w:t>K bodu 11</w:t>
      </w:r>
    </w:p>
    <w:p w:rsidR="006F6A6A" w:rsidRPr="006F6A6A" w:rsidRDefault="006F6A6A" w:rsidP="006F6A6A">
      <w:pPr>
        <w:widowControl w:val="0"/>
        <w:autoSpaceDE w:val="0"/>
        <w:autoSpaceDN w:val="0"/>
        <w:adjustRightInd w:val="0"/>
        <w:spacing w:before="240" w:after="120"/>
        <w:ind w:firstLine="708"/>
        <w:jc w:val="both"/>
        <w:rPr>
          <w:b/>
          <w:u w:val="single"/>
        </w:rPr>
      </w:pPr>
      <w:r w:rsidRPr="006F6A6A">
        <w:t>Vzhľadom na rozsah činností, ktoré detenčný ústav alebo detenčný ústav pre mladistvých bude vykonávať, je dôvodné, aby sa určité povinnosti na tento ústav nevzťahovali.</w:t>
      </w:r>
    </w:p>
    <w:p w:rsidR="006F6A6A" w:rsidRPr="006F6A6A" w:rsidRDefault="006F6A6A" w:rsidP="006F6A6A">
      <w:pPr>
        <w:widowControl w:val="0"/>
        <w:autoSpaceDE w:val="0"/>
        <w:autoSpaceDN w:val="0"/>
        <w:adjustRightInd w:val="0"/>
        <w:spacing w:before="240" w:after="120"/>
        <w:rPr>
          <w:b/>
        </w:rPr>
      </w:pPr>
    </w:p>
    <w:p w:rsidR="006F6A6A" w:rsidRPr="006F6A6A" w:rsidRDefault="006F6A6A" w:rsidP="006F6A6A">
      <w:pPr>
        <w:spacing w:before="240" w:after="120"/>
        <w:jc w:val="center"/>
        <w:rPr>
          <w:b/>
        </w:rPr>
      </w:pPr>
      <w:r w:rsidRPr="006F6A6A">
        <w:rPr>
          <w:b/>
        </w:rPr>
        <w:t>K čl. IV</w:t>
      </w:r>
    </w:p>
    <w:p w:rsidR="006F6A6A" w:rsidRPr="006F6A6A" w:rsidRDefault="006F6A6A" w:rsidP="006F6A6A">
      <w:pPr>
        <w:autoSpaceDE w:val="0"/>
        <w:autoSpaceDN w:val="0"/>
        <w:adjustRightInd w:val="0"/>
        <w:spacing w:before="240" w:after="120"/>
        <w:jc w:val="both"/>
        <w:rPr>
          <w:u w:val="single"/>
        </w:rPr>
      </w:pPr>
      <w:r w:rsidRPr="006F6A6A">
        <w:rPr>
          <w:u w:val="single"/>
        </w:rPr>
        <w:t>K bodu 1</w:t>
      </w:r>
    </w:p>
    <w:p w:rsidR="006F6A6A" w:rsidRPr="006F6A6A" w:rsidRDefault="006F6A6A" w:rsidP="006F6A6A">
      <w:pPr>
        <w:spacing w:before="240" w:after="120"/>
        <w:ind w:firstLine="708"/>
        <w:jc w:val="both"/>
      </w:pPr>
      <w:r w:rsidRPr="006F6A6A">
        <w:t>Vzhľadom na navrhované nové znenie definície osobitného liečebného režimu, v rámci ktorého sa má poskytovať aj zdravotná starostlivosť, sa toto premieta aj do ustanovenia § 18 do kompetencií Úradu pre dohľad nad zdravotnou starostlivosťou vykonávať dohľad nad poskytovaním zdravotnej starostlivosti v rámci osobitného liečebného režimu.</w:t>
      </w:r>
    </w:p>
    <w:p w:rsidR="006F6A6A" w:rsidRPr="006F6A6A" w:rsidRDefault="006F6A6A" w:rsidP="006F6A6A">
      <w:pPr>
        <w:autoSpaceDE w:val="0"/>
        <w:autoSpaceDN w:val="0"/>
        <w:adjustRightInd w:val="0"/>
        <w:spacing w:before="240" w:after="120"/>
        <w:jc w:val="both"/>
        <w:rPr>
          <w:u w:val="single"/>
        </w:rPr>
      </w:pPr>
      <w:r w:rsidRPr="006F6A6A">
        <w:rPr>
          <w:u w:val="single"/>
        </w:rPr>
        <w:t>K bodu 2</w:t>
      </w:r>
    </w:p>
    <w:p w:rsidR="006F6A6A" w:rsidRPr="006F6A6A" w:rsidRDefault="006F6A6A" w:rsidP="006F6A6A">
      <w:pPr>
        <w:autoSpaceDE w:val="0"/>
        <w:autoSpaceDN w:val="0"/>
        <w:adjustRightInd w:val="0"/>
        <w:spacing w:before="240" w:after="120"/>
        <w:ind w:firstLine="708"/>
        <w:jc w:val="both"/>
      </w:pPr>
      <w:r w:rsidRPr="006F6A6A">
        <w:t>Vzhľadom na navrhované nové znenie definície osobitného liečebného režimu, v rámci ktorého sa má poskytovať aj zdravotná starostlivosť, sa toto premieta aj do ustanovenia § 47aa, podľa ktorého sa ustanovuje, že na výkon dohľadu Úradu pre dohľad nad zdravotnou starostlivosťou nad poskytovaním zdravotnej starostlivosti v rámci osobitného liečebného režimu sa primerane vzťahujú ustanovenia § 43 až 47 zákona č. 581/2004 Z. z.</w:t>
      </w:r>
    </w:p>
    <w:p w:rsidR="006F6A6A" w:rsidRPr="006F6A6A" w:rsidRDefault="006F6A6A" w:rsidP="006F6A6A">
      <w:pPr>
        <w:autoSpaceDE w:val="0"/>
        <w:autoSpaceDN w:val="0"/>
        <w:adjustRightInd w:val="0"/>
        <w:spacing w:before="240" w:after="120"/>
        <w:jc w:val="both"/>
        <w:rPr>
          <w:u w:val="single"/>
        </w:rPr>
      </w:pPr>
      <w:r w:rsidRPr="006F6A6A">
        <w:rPr>
          <w:u w:val="single"/>
        </w:rPr>
        <w:t>K bodu 3</w:t>
      </w:r>
    </w:p>
    <w:p w:rsidR="006F6A6A" w:rsidRPr="006F6A6A" w:rsidRDefault="006F6A6A" w:rsidP="006F6A6A">
      <w:pPr>
        <w:autoSpaceDE w:val="0"/>
        <w:autoSpaceDN w:val="0"/>
        <w:adjustRightInd w:val="0"/>
        <w:spacing w:before="240" w:after="120"/>
        <w:ind w:firstLine="708"/>
        <w:jc w:val="both"/>
      </w:pPr>
      <w:r w:rsidRPr="006F6A6A">
        <w:t>Vzhľadom na navrhované nové znenie definície osobitného liečebného režimu, v rámci ktorého sa má poskytovať aj zdravotná starostlivosť, sa toto premieta aj do ustanovenia § 50, podľa ktorého môže Úrad pre dohľad nad zdravotnou starostlivosťou dať sankciu nad poskytovaním zdravotnej starostlivosti v rámci osobitného liečebného režimu, ak sa zdravotná starostlivosť neposkytla správne.</w:t>
      </w:r>
    </w:p>
    <w:p w:rsidR="006F6A6A" w:rsidRPr="006F6A6A" w:rsidRDefault="006F6A6A" w:rsidP="006F6A6A">
      <w:pPr>
        <w:spacing w:before="240" w:after="120"/>
        <w:jc w:val="center"/>
        <w:rPr>
          <w:b/>
        </w:rPr>
      </w:pPr>
      <w:r w:rsidRPr="006F6A6A">
        <w:rPr>
          <w:b/>
        </w:rPr>
        <w:t>K čl. V</w:t>
      </w:r>
    </w:p>
    <w:p w:rsidR="006F6A6A" w:rsidRPr="006F6A6A" w:rsidRDefault="006F6A6A" w:rsidP="006F6A6A">
      <w:pPr>
        <w:widowControl w:val="0"/>
        <w:autoSpaceDE w:val="0"/>
        <w:autoSpaceDN w:val="0"/>
        <w:adjustRightInd w:val="0"/>
        <w:spacing w:before="240" w:after="120"/>
        <w:jc w:val="both"/>
        <w:rPr>
          <w:u w:val="single"/>
        </w:rPr>
      </w:pPr>
      <w:r w:rsidRPr="006F6A6A">
        <w:rPr>
          <w:u w:val="single"/>
        </w:rPr>
        <w:t>K bodom 1 a 2</w:t>
      </w:r>
    </w:p>
    <w:p w:rsidR="006F6A6A" w:rsidRPr="006F6A6A" w:rsidRDefault="006F6A6A" w:rsidP="006F6A6A">
      <w:pPr>
        <w:spacing w:before="240" w:after="120"/>
        <w:ind w:firstLine="708"/>
        <w:jc w:val="both"/>
      </w:pPr>
      <w:r w:rsidRPr="006F6A6A">
        <w:t>Upravuje sa zákaz pre osobu vo výkone detencie byť účastníkom klinického skúšania zdravotníckej pomôcky a klinického humánneho lieku analogicky k takémuto zákazu platnému pre osobu, ktorá je vo výkone väzby alebo vo výkone trestu odňatia slobody.</w:t>
      </w:r>
    </w:p>
    <w:p w:rsidR="006F6A6A" w:rsidRPr="006F6A6A" w:rsidRDefault="006F6A6A" w:rsidP="006F6A6A">
      <w:pPr>
        <w:widowControl w:val="0"/>
        <w:autoSpaceDE w:val="0"/>
        <w:autoSpaceDN w:val="0"/>
        <w:adjustRightInd w:val="0"/>
        <w:spacing w:before="240" w:after="120"/>
        <w:jc w:val="center"/>
        <w:rPr>
          <w:b/>
        </w:rPr>
      </w:pPr>
    </w:p>
    <w:p w:rsidR="006F6A6A" w:rsidRPr="006F6A6A" w:rsidRDefault="006F6A6A" w:rsidP="006F6A6A">
      <w:pPr>
        <w:widowControl w:val="0"/>
        <w:autoSpaceDE w:val="0"/>
        <w:autoSpaceDN w:val="0"/>
        <w:adjustRightInd w:val="0"/>
        <w:spacing w:before="240" w:after="120"/>
        <w:jc w:val="center"/>
        <w:rPr>
          <w:b/>
        </w:rPr>
      </w:pPr>
    </w:p>
    <w:p w:rsidR="006F6A6A" w:rsidRPr="006F6A6A" w:rsidRDefault="006F6A6A" w:rsidP="006F6A6A">
      <w:pPr>
        <w:widowControl w:val="0"/>
        <w:autoSpaceDE w:val="0"/>
        <w:autoSpaceDN w:val="0"/>
        <w:adjustRightInd w:val="0"/>
        <w:spacing w:before="240" w:after="120"/>
        <w:jc w:val="center"/>
        <w:rPr>
          <w:b/>
        </w:rPr>
      </w:pPr>
      <w:r w:rsidRPr="006F6A6A">
        <w:rPr>
          <w:b/>
        </w:rPr>
        <w:lastRenderedPageBreak/>
        <w:t>K čl. VI</w:t>
      </w:r>
    </w:p>
    <w:p w:rsidR="006F6A6A" w:rsidRPr="006F6A6A" w:rsidRDefault="006F6A6A" w:rsidP="006F6A6A">
      <w:pPr>
        <w:widowControl w:val="0"/>
        <w:autoSpaceDE w:val="0"/>
        <w:autoSpaceDN w:val="0"/>
        <w:adjustRightInd w:val="0"/>
        <w:spacing w:before="240" w:after="120"/>
        <w:jc w:val="center"/>
        <w:rPr>
          <w:i/>
        </w:rPr>
      </w:pPr>
    </w:p>
    <w:p w:rsidR="006F6A6A" w:rsidRPr="006F6A6A" w:rsidRDefault="006F6A6A" w:rsidP="006F6A6A">
      <w:pPr>
        <w:widowControl w:val="0"/>
        <w:autoSpaceDE w:val="0"/>
        <w:autoSpaceDN w:val="0"/>
        <w:adjustRightInd w:val="0"/>
        <w:spacing w:before="240" w:after="120"/>
        <w:jc w:val="both"/>
        <w:rPr>
          <w:u w:val="single"/>
        </w:rPr>
      </w:pPr>
      <w:r w:rsidRPr="006F6A6A">
        <w:rPr>
          <w:u w:val="single"/>
        </w:rPr>
        <w:t>K bodu 1</w:t>
      </w:r>
    </w:p>
    <w:p w:rsidR="006F6A6A" w:rsidRPr="006F6A6A" w:rsidRDefault="006F6A6A" w:rsidP="006F6A6A">
      <w:pPr>
        <w:widowControl w:val="0"/>
        <w:autoSpaceDE w:val="0"/>
        <w:autoSpaceDN w:val="0"/>
        <w:adjustRightInd w:val="0"/>
        <w:spacing w:before="240" w:after="120"/>
        <w:ind w:firstLine="708"/>
        <w:jc w:val="both"/>
        <w:rPr>
          <w:b/>
        </w:rPr>
      </w:pPr>
      <w:r w:rsidRPr="006F6A6A">
        <w:t xml:space="preserve">V ustanovení, ktoré sa navrhuje vypustiť bola využitá právna konštrukcia, ktorá sa uplatňuje v prípade poskytovateľov zdravotnej starostlivosti. V súvislosti so zavedením poskytovania zdravotnej starostlivosti v detenčnom ústave a v detenčnom ústave pre mladistvých a zaradením detenčného ústavu a detenčného ústavu pre mladistvých medzi zdravotnícke zariadenia sa preto ako vhodnejšie javí zaviesť splnomocnenie na vydanie všeobecného záväzného predpisu upravujúceho minimálne požiadavky na personálne zabezpečenie a materiálno-technické vybavenie v ustanovení, ktoré pôvodne inšpirovalo použitú právnu konštrukciu; k tomu pozri § 8 zákona č. 578/2004 Z. z. o poskytovateľoch zdravotnej starostlivosti, zdravotníckych pracovníkoch, stavovských organizáciách </w:t>
      </w:r>
      <w:r w:rsidRPr="006F6A6A">
        <w:br/>
        <w:t>v zdravotníctve a o zmene a doplnení niektorých zákonov.</w:t>
      </w:r>
      <w:r w:rsidRPr="006F6A6A">
        <w:rPr>
          <w:b/>
        </w:rPr>
        <w:t xml:space="preserve">  </w:t>
      </w:r>
    </w:p>
    <w:p w:rsidR="006F6A6A" w:rsidRPr="006F6A6A" w:rsidRDefault="006F6A6A" w:rsidP="006F6A6A">
      <w:pPr>
        <w:autoSpaceDE w:val="0"/>
        <w:autoSpaceDN w:val="0"/>
        <w:adjustRightInd w:val="0"/>
        <w:spacing w:before="240" w:after="120"/>
        <w:jc w:val="both"/>
        <w:rPr>
          <w:u w:val="single"/>
        </w:rPr>
      </w:pPr>
      <w:r w:rsidRPr="006F6A6A">
        <w:rPr>
          <w:u w:val="single"/>
        </w:rPr>
        <w:t>K bodu 2</w:t>
      </w:r>
    </w:p>
    <w:p w:rsidR="006F6A6A" w:rsidRPr="006F6A6A" w:rsidRDefault="006F6A6A" w:rsidP="006F6A6A">
      <w:pPr>
        <w:autoSpaceDE w:val="0"/>
        <w:autoSpaceDN w:val="0"/>
        <w:adjustRightInd w:val="0"/>
        <w:spacing w:before="240" w:after="120"/>
        <w:ind w:firstLine="708"/>
        <w:jc w:val="both"/>
      </w:pPr>
      <w:r w:rsidRPr="006F6A6A">
        <w:t>Vzhľadom na zavedenie poskytovania ústavnej zdravotnej starostlivosti v detenčnom ústave a v detenčnom ústave pre mladistvých ako rozpočtovej organizácii Ministerstva zdravotníctva Slovenskej republiky je potrebné precizovať, že zdravotnícki pracovníci sú oprávnení poskytovať</w:t>
      </w:r>
      <w:r w:rsidRPr="006F6A6A" w:rsidDel="009F2F62">
        <w:t xml:space="preserve"> </w:t>
      </w:r>
      <w:r w:rsidRPr="006F6A6A">
        <w:t xml:space="preserve">zdravotnú starostlivosť v detenčnom ústave a v detenčnom ústave pre mladistvých v súlade so zákonom č. 578/2004 Z. z. a nariadením vlády Slovenskej republiky </w:t>
      </w:r>
      <w:r w:rsidRPr="006F6A6A">
        <w:br/>
        <w:t>č. 296/2010 Z. z.</w:t>
      </w:r>
      <w:r w:rsidRPr="006F6A6A">
        <w:rPr>
          <w:b/>
        </w:rPr>
        <w:t xml:space="preserve"> </w:t>
      </w:r>
      <w:r w:rsidRPr="006F6A6A">
        <w:t xml:space="preserve">Okrem zdravotníckych pracovníkov budú v detenčnom ústave a v detenčnom ústave pre mladistvých zamestnaní aj iní zamestnanci odlišní od zdravotníckych pracovníkov a príslušníkov Zboru väzenskej a justičnej stráže. </w:t>
      </w:r>
    </w:p>
    <w:p w:rsidR="006F6A6A" w:rsidRPr="006F6A6A" w:rsidRDefault="006F6A6A" w:rsidP="006F6A6A">
      <w:pPr>
        <w:autoSpaceDE w:val="0"/>
        <w:autoSpaceDN w:val="0"/>
        <w:adjustRightInd w:val="0"/>
        <w:spacing w:before="240" w:after="120"/>
        <w:jc w:val="both"/>
        <w:rPr>
          <w:u w:val="single"/>
        </w:rPr>
      </w:pPr>
      <w:r w:rsidRPr="006F6A6A">
        <w:rPr>
          <w:u w:val="single"/>
        </w:rPr>
        <w:t>K bodom 3 a 6</w:t>
      </w:r>
    </w:p>
    <w:p w:rsidR="006F6A6A" w:rsidRPr="006F6A6A" w:rsidRDefault="006F6A6A" w:rsidP="006F6A6A">
      <w:pPr>
        <w:spacing w:before="240" w:after="120"/>
        <w:ind w:firstLine="708"/>
        <w:jc w:val="both"/>
      </w:pPr>
      <w:r w:rsidRPr="006F6A6A">
        <w:t>Vzhľadom na povahu zdravotnej starostlivosti a ošetrovateľskej starostlivosti, ktorá sa má poskytovať v detenčnom ústave a v detenčnom ústave pre mladistvých, je potrebné zabezpečiť poskytovanie ošetrovateľskej starostlivosti výlučne sestrou so špecializáciou v špecializačnom odbore ošetrovateľská starostlivosť v psychiatrii.</w:t>
      </w:r>
    </w:p>
    <w:p w:rsidR="006F6A6A" w:rsidRPr="006F6A6A" w:rsidRDefault="006F6A6A" w:rsidP="006F6A6A">
      <w:pPr>
        <w:autoSpaceDE w:val="0"/>
        <w:autoSpaceDN w:val="0"/>
        <w:adjustRightInd w:val="0"/>
        <w:spacing w:before="240" w:after="120"/>
        <w:jc w:val="both"/>
        <w:rPr>
          <w:u w:val="single"/>
        </w:rPr>
      </w:pPr>
      <w:r w:rsidRPr="006F6A6A">
        <w:rPr>
          <w:u w:val="single"/>
        </w:rPr>
        <w:t>K bodu 4</w:t>
      </w:r>
    </w:p>
    <w:p w:rsidR="006F6A6A" w:rsidRPr="006F6A6A" w:rsidRDefault="006F6A6A" w:rsidP="006F6A6A">
      <w:pPr>
        <w:autoSpaceDE w:val="0"/>
        <w:autoSpaceDN w:val="0"/>
        <w:adjustRightInd w:val="0"/>
        <w:spacing w:before="240" w:after="120"/>
        <w:ind w:firstLine="708"/>
        <w:jc w:val="both"/>
      </w:pPr>
      <w:r w:rsidRPr="006F6A6A">
        <w:t>Precizuje sa definícia osobitného liečebného režimu, v rámci ktorého má byť zdravotná starostlivosť poskytovaná.</w:t>
      </w:r>
    </w:p>
    <w:p w:rsidR="006F6A6A" w:rsidRPr="006F6A6A" w:rsidRDefault="006F6A6A" w:rsidP="006F6A6A">
      <w:pPr>
        <w:autoSpaceDE w:val="0"/>
        <w:autoSpaceDN w:val="0"/>
        <w:adjustRightInd w:val="0"/>
        <w:spacing w:before="240" w:after="120"/>
        <w:jc w:val="both"/>
        <w:rPr>
          <w:u w:val="single"/>
        </w:rPr>
      </w:pPr>
      <w:r w:rsidRPr="006F6A6A">
        <w:rPr>
          <w:u w:val="single"/>
        </w:rPr>
        <w:t>K bodu 5</w:t>
      </w:r>
    </w:p>
    <w:p w:rsidR="006F6A6A" w:rsidRPr="006F6A6A" w:rsidRDefault="006F6A6A" w:rsidP="006F6A6A">
      <w:pPr>
        <w:autoSpaceDE w:val="0"/>
        <w:autoSpaceDN w:val="0"/>
        <w:adjustRightInd w:val="0"/>
        <w:spacing w:before="240" w:after="120"/>
        <w:ind w:firstLine="708"/>
        <w:jc w:val="both"/>
      </w:pPr>
      <w:r w:rsidRPr="006F6A6A">
        <w:t>Definuje sa spôsob poskytovania zdravotnej starostlivosti v rámci osobitného liečebného režimu v súlade so zákonom č. 576/2004 Z. z. a stanovujú sa pravidlá a zásady umiestňovania a premiestňovania osoby v detencii pre prípad poskytnutia zdravotnej starostlivosti, ktorú nie je detenčný ústav a detenčný ústav pre mladistvých schopný poskytnúť. Pri voľnejšej formulácii by bola možnosť vybrať si iné zdravotníckej zariadenie ako Nemocnicu pre obvinených a odsúdených v Trenčíne.</w:t>
      </w:r>
    </w:p>
    <w:p w:rsidR="006F6A6A" w:rsidRPr="006F6A6A" w:rsidRDefault="006F6A6A" w:rsidP="006F6A6A">
      <w:pPr>
        <w:autoSpaceDE w:val="0"/>
        <w:autoSpaceDN w:val="0"/>
        <w:adjustRightInd w:val="0"/>
        <w:spacing w:before="240" w:after="120"/>
        <w:jc w:val="both"/>
        <w:rPr>
          <w:u w:val="single"/>
        </w:rPr>
      </w:pPr>
    </w:p>
    <w:p w:rsidR="006F6A6A" w:rsidRPr="006F6A6A" w:rsidRDefault="006F6A6A" w:rsidP="006F6A6A">
      <w:pPr>
        <w:autoSpaceDE w:val="0"/>
        <w:autoSpaceDN w:val="0"/>
        <w:adjustRightInd w:val="0"/>
        <w:spacing w:before="240" w:after="120"/>
        <w:jc w:val="both"/>
        <w:rPr>
          <w:u w:val="single"/>
        </w:rPr>
      </w:pPr>
    </w:p>
    <w:p w:rsidR="006F6A6A" w:rsidRPr="006F6A6A" w:rsidRDefault="006F6A6A" w:rsidP="006F6A6A">
      <w:pPr>
        <w:autoSpaceDE w:val="0"/>
        <w:autoSpaceDN w:val="0"/>
        <w:adjustRightInd w:val="0"/>
        <w:spacing w:before="240" w:after="120"/>
        <w:jc w:val="both"/>
        <w:rPr>
          <w:u w:val="single"/>
        </w:rPr>
      </w:pPr>
      <w:r w:rsidRPr="006F6A6A">
        <w:rPr>
          <w:u w:val="single"/>
        </w:rPr>
        <w:lastRenderedPageBreak/>
        <w:t>K bodu 7</w:t>
      </w:r>
    </w:p>
    <w:p w:rsidR="006F6A6A" w:rsidRPr="006F6A6A" w:rsidRDefault="006F6A6A" w:rsidP="006F6A6A">
      <w:pPr>
        <w:spacing w:before="240" w:after="120"/>
        <w:ind w:firstLine="708"/>
        <w:jc w:val="both"/>
      </w:pPr>
      <w:r w:rsidRPr="006F6A6A">
        <w:t>Vzhľadom na zriadenie detenčného ústavu a detenčného ústavu pre mladistvých ako zdravotníckeho zariadenia s právnou formou rozpočtovej organizácie Ministerstva zdravotníctva Slovenskej republiky a poskytovateľa ústavnej zdravotnej starostlivosti je potrebné zadefinovať spôsob poskytovania zdravotnej starostlivosti v rámci osobitného liečebného režimu v súlade so zákonom č. 576/2004 Z. z. a ošetriť postup poskytovania peňažných príspevkov osobe v detencii, napriek tomu, že jej nie je poskytovaná zdravotná starostlivosť v rámci osobitného liečebného režimu a zároveň, ktorá nemá peňažné prostriedky, na nákup liekov, liečebnej alebo zdravotníckej pomôcky predpísaných lekárom, ak tieto nemožno poskytnúť bezplatne na základe zdravotného poistenia podľa osobitných predpisov a na úhradu nevyhnutných nákladov za služby súvisiace s poskytovaním zdravotnej starostlivosti podľa osobitného predpisu.</w:t>
      </w:r>
      <w:hyperlink r:id="rId14" w:anchor="poznamky.poznamka-15" w:tooltip="Odkaz na predpis alebo ustanovenie" w:history="1"/>
      <w:r w:rsidRPr="006F6A6A">
        <w:t> Peňažný príspevok je osoba v detencii povinná uhradiť z peňažných prostriedkov evidovaných na jej konte. Ak osoba v detencii nemá v čase ukončenia výkonu detencie peňažné prostriedky, peňažný príspevok poskytnutý detenčným ústavom a detenčným ústavom pre mladistvých alebo jeho časť sa stanú nenávratnými.</w:t>
      </w:r>
    </w:p>
    <w:p w:rsidR="006F6A6A" w:rsidRPr="006F6A6A" w:rsidRDefault="006F6A6A" w:rsidP="006F6A6A">
      <w:pPr>
        <w:widowControl w:val="0"/>
        <w:autoSpaceDE w:val="0"/>
        <w:autoSpaceDN w:val="0"/>
        <w:adjustRightInd w:val="0"/>
        <w:spacing w:before="240" w:after="120"/>
        <w:jc w:val="both"/>
        <w:rPr>
          <w:b/>
        </w:rPr>
      </w:pPr>
    </w:p>
    <w:p w:rsidR="006F6A6A" w:rsidRPr="006F6A6A" w:rsidRDefault="006F6A6A" w:rsidP="006F6A6A">
      <w:pPr>
        <w:widowControl w:val="0"/>
        <w:autoSpaceDE w:val="0"/>
        <w:autoSpaceDN w:val="0"/>
        <w:adjustRightInd w:val="0"/>
        <w:spacing w:before="240" w:after="120"/>
        <w:jc w:val="center"/>
        <w:rPr>
          <w:b/>
        </w:rPr>
      </w:pPr>
      <w:r w:rsidRPr="006F6A6A">
        <w:rPr>
          <w:b/>
        </w:rPr>
        <w:t>K čl. VII</w:t>
      </w:r>
    </w:p>
    <w:p w:rsidR="006F6A6A" w:rsidRPr="006F6A6A" w:rsidRDefault="006F6A6A" w:rsidP="006F6A6A">
      <w:pPr>
        <w:spacing w:before="240" w:after="120"/>
        <w:ind w:firstLine="708"/>
        <w:jc w:val="both"/>
      </w:pPr>
      <w:r w:rsidRPr="006F6A6A">
        <w:t>Dátum účinnosti sa navrhuje s prihliadnutím na legisvakanciu a predpokladanú dĺžku legislatívneho procesu.</w:t>
      </w:r>
    </w:p>
    <w:p w:rsidR="006F6A6A" w:rsidRDefault="006F6A6A" w:rsidP="007C54C6">
      <w:pPr>
        <w:spacing w:before="240" w:after="120"/>
        <w:jc w:val="both"/>
        <w:rPr>
          <w:bCs/>
        </w:rPr>
      </w:pPr>
    </w:p>
    <w:p w:rsidR="003576D6" w:rsidRDefault="003576D6" w:rsidP="007C54C6">
      <w:pPr>
        <w:spacing w:before="240" w:after="120"/>
        <w:jc w:val="both"/>
        <w:rPr>
          <w:bCs/>
        </w:rPr>
      </w:pPr>
      <w:r>
        <w:rPr>
          <w:bCs/>
        </w:rPr>
        <w:t>V Bratislave dňa 24. augusta 2022</w:t>
      </w:r>
    </w:p>
    <w:p w:rsidR="003576D6" w:rsidRDefault="003576D6" w:rsidP="007C54C6">
      <w:pPr>
        <w:spacing w:before="240" w:after="120"/>
        <w:jc w:val="both"/>
        <w:rPr>
          <w:bCs/>
        </w:rPr>
      </w:pPr>
    </w:p>
    <w:p w:rsidR="003576D6" w:rsidRDefault="003576D6" w:rsidP="007C54C6">
      <w:pPr>
        <w:spacing w:before="240" w:after="120"/>
        <w:jc w:val="both"/>
        <w:rPr>
          <w:bCs/>
        </w:rPr>
      </w:pPr>
    </w:p>
    <w:p w:rsidR="003576D6" w:rsidRDefault="003576D6" w:rsidP="007C54C6">
      <w:pPr>
        <w:spacing w:before="240" w:after="120"/>
        <w:jc w:val="both"/>
        <w:rPr>
          <w:bCs/>
        </w:rPr>
      </w:pPr>
    </w:p>
    <w:p w:rsidR="003576D6" w:rsidRDefault="003576D6" w:rsidP="007C54C6">
      <w:pPr>
        <w:spacing w:before="240" w:after="120"/>
        <w:jc w:val="both"/>
        <w:rPr>
          <w:bCs/>
        </w:rPr>
      </w:pPr>
    </w:p>
    <w:p w:rsidR="003576D6" w:rsidRPr="00246314" w:rsidRDefault="003576D6" w:rsidP="003576D6">
      <w:pPr>
        <w:spacing w:line="360" w:lineRule="auto"/>
        <w:jc w:val="center"/>
        <w:rPr>
          <w:b/>
          <w:bCs/>
        </w:rPr>
      </w:pPr>
      <w:r>
        <w:rPr>
          <w:b/>
          <w:bCs/>
        </w:rPr>
        <w:t>Eduard Heger v.</w:t>
      </w:r>
      <w:r w:rsidR="00C92E35">
        <w:rPr>
          <w:b/>
          <w:bCs/>
        </w:rPr>
        <w:t xml:space="preserve"> </w:t>
      </w:r>
      <w:r>
        <w:rPr>
          <w:b/>
          <w:bCs/>
        </w:rPr>
        <w:t>r.</w:t>
      </w:r>
    </w:p>
    <w:p w:rsidR="003576D6" w:rsidRPr="00246314" w:rsidRDefault="003576D6" w:rsidP="003576D6">
      <w:pPr>
        <w:spacing w:line="360" w:lineRule="auto"/>
        <w:jc w:val="center"/>
        <w:rPr>
          <w:b/>
          <w:bCs/>
        </w:rPr>
      </w:pPr>
      <w:r w:rsidRPr="00246314">
        <w:rPr>
          <w:b/>
          <w:bCs/>
        </w:rPr>
        <w:t>predseda vlády</w:t>
      </w:r>
    </w:p>
    <w:p w:rsidR="003576D6" w:rsidRPr="00246314" w:rsidRDefault="003576D6" w:rsidP="003576D6">
      <w:pPr>
        <w:spacing w:line="360" w:lineRule="auto"/>
        <w:jc w:val="center"/>
        <w:rPr>
          <w:b/>
          <w:bCs/>
        </w:rPr>
      </w:pPr>
      <w:r w:rsidRPr="00246314">
        <w:rPr>
          <w:b/>
          <w:bCs/>
        </w:rPr>
        <w:t>Slovenskej republiky</w:t>
      </w:r>
    </w:p>
    <w:p w:rsidR="003576D6" w:rsidRPr="00246314" w:rsidRDefault="003576D6" w:rsidP="003576D6">
      <w:pPr>
        <w:spacing w:line="360" w:lineRule="auto"/>
        <w:jc w:val="center"/>
        <w:rPr>
          <w:b/>
          <w:bCs/>
        </w:rPr>
      </w:pPr>
    </w:p>
    <w:p w:rsidR="003576D6" w:rsidRPr="00246314" w:rsidRDefault="003576D6" w:rsidP="003576D6">
      <w:pPr>
        <w:spacing w:line="360" w:lineRule="auto"/>
        <w:jc w:val="center"/>
        <w:rPr>
          <w:b/>
          <w:bCs/>
        </w:rPr>
      </w:pPr>
    </w:p>
    <w:p w:rsidR="003576D6" w:rsidRPr="00246314" w:rsidRDefault="003576D6" w:rsidP="003576D6">
      <w:pPr>
        <w:spacing w:line="360" w:lineRule="auto"/>
        <w:jc w:val="center"/>
        <w:rPr>
          <w:b/>
          <w:bCs/>
        </w:rPr>
      </w:pPr>
    </w:p>
    <w:p w:rsidR="003576D6" w:rsidRPr="00246314" w:rsidRDefault="003576D6" w:rsidP="003576D6">
      <w:pPr>
        <w:spacing w:line="360" w:lineRule="auto"/>
        <w:jc w:val="center"/>
        <w:rPr>
          <w:b/>
          <w:bCs/>
        </w:rPr>
      </w:pPr>
      <w:r>
        <w:rPr>
          <w:b/>
          <w:bCs/>
        </w:rPr>
        <w:t>Vladimír Lengvarský v.</w:t>
      </w:r>
      <w:r w:rsidR="00C92E35">
        <w:rPr>
          <w:b/>
          <w:bCs/>
        </w:rPr>
        <w:t xml:space="preserve"> </w:t>
      </w:r>
      <w:bookmarkStart w:id="1" w:name="_GoBack"/>
      <w:bookmarkEnd w:id="1"/>
      <w:r>
        <w:rPr>
          <w:b/>
          <w:bCs/>
        </w:rPr>
        <w:t>r.</w:t>
      </w:r>
    </w:p>
    <w:p w:rsidR="003576D6" w:rsidRPr="00246314" w:rsidRDefault="003576D6" w:rsidP="003576D6">
      <w:pPr>
        <w:spacing w:line="360" w:lineRule="auto"/>
        <w:jc w:val="center"/>
        <w:rPr>
          <w:b/>
          <w:bCs/>
        </w:rPr>
      </w:pPr>
      <w:r w:rsidRPr="00246314">
        <w:rPr>
          <w:b/>
          <w:bCs/>
        </w:rPr>
        <w:t>minister zdravotníctva</w:t>
      </w:r>
    </w:p>
    <w:p w:rsidR="003576D6" w:rsidRPr="00246314" w:rsidRDefault="003576D6" w:rsidP="003576D6">
      <w:pPr>
        <w:spacing w:line="360" w:lineRule="auto"/>
        <w:jc w:val="center"/>
        <w:rPr>
          <w:b/>
          <w:bCs/>
        </w:rPr>
      </w:pPr>
      <w:r w:rsidRPr="00246314">
        <w:rPr>
          <w:b/>
          <w:bCs/>
        </w:rPr>
        <w:t>Slovenskej republiky</w:t>
      </w:r>
    </w:p>
    <w:p w:rsidR="003576D6" w:rsidRPr="00B005B9" w:rsidRDefault="003576D6" w:rsidP="003576D6">
      <w:pPr>
        <w:jc w:val="both"/>
        <w:rPr>
          <w:bCs/>
        </w:rPr>
      </w:pPr>
    </w:p>
    <w:sectPr w:rsidR="003576D6" w:rsidRPr="00B005B9" w:rsidSect="006F6A6A">
      <w:footerReference w:type="default" r:id="rId15"/>
      <w:footerReference w:type="first" r:id="rId16"/>
      <w:pgSz w:w="11906" w:h="16838" w:code="9"/>
      <w:pgMar w:top="1418" w:right="1418"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D0" w:rsidRDefault="00E02CD0" w:rsidP="00494D3B">
      <w:r>
        <w:separator/>
      </w:r>
    </w:p>
  </w:endnote>
  <w:endnote w:type="continuationSeparator" w:id="0">
    <w:p w:rsidR="00E02CD0" w:rsidRDefault="00E02CD0" w:rsidP="0049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025866"/>
      <w:docPartObj>
        <w:docPartGallery w:val="Page Numbers (Bottom of Page)"/>
        <w:docPartUnique/>
      </w:docPartObj>
    </w:sdtPr>
    <w:sdtEndPr/>
    <w:sdtContent>
      <w:p w:rsidR="006F6A6A" w:rsidRDefault="006F6A6A">
        <w:pPr>
          <w:pStyle w:val="Pta"/>
          <w:jc w:val="center"/>
        </w:pPr>
        <w:r>
          <w:fldChar w:fldCharType="begin"/>
        </w:r>
        <w:r>
          <w:instrText>PAGE   \* MERGEFORMAT</w:instrText>
        </w:r>
        <w:r>
          <w:fldChar w:fldCharType="separate"/>
        </w:r>
        <w:r w:rsidR="00CD585B">
          <w:rPr>
            <w:noProof/>
          </w:rPr>
          <w:t>30</w:t>
        </w:r>
        <w:r>
          <w:fldChar w:fldCharType="end"/>
        </w:r>
      </w:p>
    </w:sdtContent>
  </w:sdt>
  <w:p w:rsidR="006F6A6A" w:rsidRDefault="006F6A6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58117"/>
      <w:docPartObj>
        <w:docPartGallery w:val="Page Numbers (Bottom of Page)"/>
        <w:docPartUnique/>
      </w:docPartObj>
    </w:sdtPr>
    <w:sdtEndPr/>
    <w:sdtContent>
      <w:p w:rsidR="006F6A6A" w:rsidRDefault="00E02CD0">
        <w:pPr>
          <w:pStyle w:val="Pta"/>
          <w:jc w:val="center"/>
        </w:pPr>
      </w:p>
    </w:sdtContent>
  </w:sdt>
  <w:p w:rsidR="006F6A6A" w:rsidRDefault="006F6A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D0" w:rsidRDefault="00E02CD0" w:rsidP="00494D3B">
      <w:r>
        <w:separator/>
      </w:r>
    </w:p>
  </w:footnote>
  <w:footnote w:type="continuationSeparator" w:id="0">
    <w:p w:rsidR="00E02CD0" w:rsidRDefault="00E02CD0" w:rsidP="00494D3B">
      <w:r>
        <w:continuationSeparator/>
      </w:r>
    </w:p>
  </w:footnote>
  <w:footnote w:id="1">
    <w:p w:rsidR="006F6A6A" w:rsidRDefault="006F6A6A" w:rsidP="006F6A6A">
      <w:pPr>
        <w:pStyle w:val="Textpoznmkypodiarou"/>
      </w:pPr>
      <w:r>
        <w:rPr>
          <w:rStyle w:val="Odkaznapoznmkupodiarou"/>
        </w:rPr>
        <w:footnoteRef/>
      </w:r>
      <w:r>
        <w:t xml:space="preserve"> </w:t>
      </w:r>
      <w:r w:rsidRPr="002F3F3D">
        <w:rPr>
          <w:rFonts w:ascii="Times New Roman" w:hAnsi="Times New Roman"/>
          <w:color w:val="000000" w:themeColor="text1"/>
          <w:szCs w:val="22"/>
        </w:rPr>
        <w:t>§ 3 ods. 2 zákona č. 231/2019 Z. z. o detenčnom ústave</w:t>
      </w:r>
    </w:p>
  </w:footnote>
  <w:footnote w:id="2">
    <w:p w:rsidR="006F6A6A" w:rsidRDefault="006F6A6A" w:rsidP="006F6A6A">
      <w:pPr>
        <w:pStyle w:val="Textpoznmkypodiarou"/>
      </w:pPr>
      <w:r>
        <w:rPr>
          <w:rStyle w:val="Odkaznapoznmkupodiarou"/>
        </w:rPr>
        <w:footnoteRef/>
      </w:r>
      <w:r>
        <w:t xml:space="preserve"> </w:t>
      </w:r>
      <w:r w:rsidRPr="002F3F3D">
        <w:rPr>
          <w:rFonts w:ascii="Times New Roman" w:hAnsi="Times New Roman"/>
          <w:color w:val="000000" w:themeColor="text1"/>
          <w:szCs w:val="22"/>
        </w:rPr>
        <w:t>Dostupné na</w:t>
      </w:r>
      <w:r>
        <w:rPr>
          <w:rFonts w:ascii="Times New Roman" w:hAnsi="Times New Roman"/>
          <w:color w:val="000000" w:themeColor="text1"/>
          <w:szCs w:val="22"/>
        </w:rPr>
        <w:t xml:space="preserve"> </w:t>
      </w:r>
      <w:r w:rsidRPr="002F3F3D">
        <w:rPr>
          <w:rFonts w:ascii="Times New Roman" w:hAnsi="Times New Roman"/>
          <w:color w:val="000000" w:themeColor="text1"/>
          <w:szCs w:val="22"/>
        </w:rPr>
        <w:t>https://www.nrsr.sk/web/Default.aspx?sid=zakony/zakon&amp;MasterID=7271</w:t>
      </w:r>
    </w:p>
  </w:footnote>
  <w:footnote w:id="3">
    <w:p w:rsidR="006F6A6A" w:rsidRDefault="006F6A6A" w:rsidP="006F6A6A">
      <w:pPr>
        <w:pStyle w:val="Textpoznmkypodiarou"/>
      </w:pPr>
      <w:r>
        <w:rPr>
          <w:rStyle w:val="Odkaznapoznmkupodiarou"/>
        </w:rPr>
        <w:footnoteRef/>
      </w:r>
      <w:r>
        <w:t xml:space="preserve"> </w:t>
      </w:r>
      <w:r w:rsidRPr="002F3F3D">
        <w:rPr>
          <w:rFonts w:ascii="Times New Roman" w:hAnsi="Times New Roman"/>
          <w:color w:val="000000" w:themeColor="text1"/>
          <w:szCs w:val="22"/>
        </w:rPr>
        <w:t>§ 6a zákona č. 581/2004 Z. z. o zdravotných poisťovniach</w:t>
      </w:r>
    </w:p>
  </w:footnote>
  <w:footnote w:id="4">
    <w:p w:rsidR="006F6A6A" w:rsidRDefault="006F6A6A" w:rsidP="006F6A6A">
      <w:pPr>
        <w:pStyle w:val="Textpoznmkypodiarou"/>
      </w:pPr>
      <w:r>
        <w:rPr>
          <w:rStyle w:val="Odkaznapoznmkupodiarou"/>
        </w:rPr>
        <w:footnoteRef/>
      </w:r>
      <w:r>
        <w:t xml:space="preserve"> </w:t>
      </w:r>
      <w:r w:rsidRPr="002F3F3D">
        <w:rPr>
          <w:rFonts w:ascii="Times New Roman" w:hAnsi="Times New Roman"/>
          <w:color w:val="000000" w:themeColor="text1"/>
          <w:szCs w:val="22"/>
        </w:rPr>
        <w:t>§ 6a zákona č. 581/2004 Z. z. o zdravotných poisťovniach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9E418A"/>
    <w:multiLevelType w:val="hybridMultilevel"/>
    <w:tmpl w:val="AFF4ABFE"/>
    <w:lvl w:ilvl="0" w:tplc="D0969A9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5246811"/>
    <w:multiLevelType w:val="hybridMultilevel"/>
    <w:tmpl w:val="FF98F248"/>
    <w:lvl w:ilvl="0" w:tplc="881C36C2">
      <w:start w:val="3"/>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33044"/>
    <w:multiLevelType w:val="hybridMultilevel"/>
    <w:tmpl w:val="4E7431A0"/>
    <w:lvl w:ilvl="0" w:tplc="9BD829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11F05695"/>
    <w:multiLevelType w:val="hybridMultilevel"/>
    <w:tmpl w:val="B48A8E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270EF0"/>
    <w:multiLevelType w:val="hybridMultilevel"/>
    <w:tmpl w:val="7A06C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BC1971"/>
    <w:multiLevelType w:val="hybridMultilevel"/>
    <w:tmpl w:val="2BB66A0A"/>
    <w:lvl w:ilvl="0" w:tplc="C054033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761AF6"/>
    <w:multiLevelType w:val="hybridMultilevel"/>
    <w:tmpl w:val="10BC53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FA6464"/>
    <w:multiLevelType w:val="hybridMultilevel"/>
    <w:tmpl w:val="1158C8B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DA429C"/>
    <w:multiLevelType w:val="hybridMultilevel"/>
    <w:tmpl w:val="ADBC9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1C23BD"/>
    <w:multiLevelType w:val="hybridMultilevel"/>
    <w:tmpl w:val="863C3710"/>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2D344F15"/>
    <w:multiLevelType w:val="hybridMultilevel"/>
    <w:tmpl w:val="E59C2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BD231E"/>
    <w:multiLevelType w:val="hybridMultilevel"/>
    <w:tmpl w:val="B7FE0034"/>
    <w:lvl w:ilvl="0" w:tplc="230AA5D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265B5C"/>
    <w:multiLevelType w:val="hybridMultilevel"/>
    <w:tmpl w:val="D39451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9" w15:restartNumberingAfterBreak="0">
    <w:nsid w:val="468A575C"/>
    <w:multiLevelType w:val="hybridMultilevel"/>
    <w:tmpl w:val="5072BB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AE2F6F"/>
    <w:multiLevelType w:val="hybridMultilevel"/>
    <w:tmpl w:val="94F4BA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22" w15:restartNumberingAfterBreak="0">
    <w:nsid w:val="4A2C437C"/>
    <w:multiLevelType w:val="hybridMultilevel"/>
    <w:tmpl w:val="5AE0B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A864970"/>
    <w:multiLevelType w:val="hybridMultilevel"/>
    <w:tmpl w:val="B5E6D43E"/>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4B00070B"/>
    <w:multiLevelType w:val="hybridMultilevel"/>
    <w:tmpl w:val="CB2E2A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BC1DAD"/>
    <w:multiLevelType w:val="hybridMultilevel"/>
    <w:tmpl w:val="1F984BCC"/>
    <w:lvl w:ilvl="0" w:tplc="9CA4E6E4">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4E2851"/>
    <w:multiLevelType w:val="hybridMultilevel"/>
    <w:tmpl w:val="CB2E2A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B56D35"/>
    <w:multiLevelType w:val="hybridMultilevel"/>
    <w:tmpl w:val="BA56E8E6"/>
    <w:lvl w:ilvl="0" w:tplc="664E5D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A80CB7"/>
    <w:multiLevelType w:val="hybridMultilevel"/>
    <w:tmpl w:val="29923F3E"/>
    <w:lvl w:ilvl="0" w:tplc="B75E031C">
      <w:start w:val="1"/>
      <w:numFmt w:val="upperRoman"/>
      <w:pStyle w:val="Nadpis1"/>
      <w:lvlText w:val="%1."/>
      <w:lvlJc w:val="right"/>
      <w:pPr>
        <w:ind w:left="1315" w:hanging="180"/>
      </w:pPr>
      <w:rPr>
        <w:rFonts w:ascii="Times New Roman" w:hAnsi="Times New Roman" w:cs="Times New Roman" w:hint="default"/>
        <w:sz w:val="24"/>
      </w:rPr>
    </w:lvl>
    <w:lvl w:ilvl="1" w:tplc="041B0019">
      <w:start w:val="1"/>
      <w:numFmt w:val="lowerLetter"/>
      <w:lvlText w:val="%2."/>
      <w:lvlJc w:val="left"/>
      <w:pPr>
        <w:ind w:left="2035" w:hanging="360"/>
      </w:pPr>
    </w:lvl>
    <w:lvl w:ilvl="2" w:tplc="041B001B" w:tentative="1">
      <w:start w:val="1"/>
      <w:numFmt w:val="lowerRoman"/>
      <w:lvlText w:val="%3."/>
      <w:lvlJc w:val="right"/>
      <w:pPr>
        <w:ind w:left="2755" w:hanging="180"/>
      </w:pPr>
    </w:lvl>
    <w:lvl w:ilvl="3" w:tplc="041B000F" w:tentative="1">
      <w:start w:val="1"/>
      <w:numFmt w:val="decimal"/>
      <w:lvlText w:val="%4."/>
      <w:lvlJc w:val="left"/>
      <w:pPr>
        <w:ind w:left="3475" w:hanging="360"/>
      </w:pPr>
    </w:lvl>
    <w:lvl w:ilvl="4" w:tplc="041B0019" w:tentative="1">
      <w:start w:val="1"/>
      <w:numFmt w:val="lowerLetter"/>
      <w:lvlText w:val="%5."/>
      <w:lvlJc w:val="left"/>
      <w:pPr>
        <w:ind w:left="4195" w:hanging="360"/>
      </w:pPr>
    </w:lvl>
    <w:lvl w:ilvl="5" w:tplc="041B001B" w:tentative="1">
      <w:start w:val="1"/>
      <w:numFmt w:val="lowerRoman"/>
      <w:lvlText w:val="%6."/>
      <w:lvlJc w:val="right"/>
      <w:pPr>
        <w:ind w:left="4915" w:hanging="180"/>
      </w:pPr>
    </w:lvl>
    <w:lvl w:ilvl="6" w:tplc="041B000F" w:tentative="1">
      <w:start w:val="1"/>
      <w:numFmt w:val="decimal"/>
      <w:lvlText w:val="%7."/>
      <w:lvlJc w:val="left"/>
      <w:pPr>
        <w:ind w:left="5635" w:hanging="360"/>
      </w:pPr>
    </w:lvl>
    <w:lvl w:ilvl="7" w:tplc="041B0019" w:tentative="1">
      <w:start w:val="1"/>
      <w:numFmt w:val="lowerLetter"/>
      <w:lvlText w:val="%8."/>
      <w:lvlJc w:val="left"/>
      <w:pPr>
        <w:ind w:left="6355" w:hanging="360"/>
      </w:pPr>
    </w:lvl>
    <w:lvl w:ilvl="8" w:tplc="041B001B" w:tentative="1">
      <w:start w:val="1"/>
      <w:numFmt w:val="lowerRoman"/>
      <w:lvlText w:val="%9."/>
      <w:lvlJc w:val="right"/>
      <w:pPr>
        <w:ind w:left="7075" w:hanging="180"/>
      </w:pPr>
    </w:lvl>
  </w:abstractNum>
  <w:abstractNum w:abstractNumId="30" w15:restartNumberingAfterBreak="0">
    <w:nsid w:val="5F806D4D"/>
    <w:multiLevelType w:val="hybridMultilevel"/>
    <w:tmpl w:val="E07EF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FD24EF"/>
    <w:multiLevelType w:val="hybridMultilevel"/>
    <w:tmpl w:val="AD82C07E"/>
    <w:lvl w:ilvl="0" w:tplc="041B0017">
      <w:start w:val="1"/>
      <w:numFmt w:val="lowerLetter"/>
      <w:lvlText w:val="%1)"/>
      <w:lvlJc w:val="left"/>
      <w:pPr>
        <w:ind w:left="720" w:hanging="360"/>
      </w:pPr>
    </w:lvl>
    <w:lvl w:ilvl="1" w:tplc="5428F18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1B1F98"/>
    <w:multiLevelType w:val="hybridMultilevel"/>
    <w:tmpl w:val="6FE28C7C"/>
    <w:lvl w:ilvl="0" w:tplc="F0A6D4E2">
      <w:start w:val="1"/>
      <w:numFmt w:val="bullet"/>
      <w:pStyle w:val="KONC-OBSAH"/>
      <w:lvlText w:val=""/>
      <w:lvlJc w:val="left"/>
      <w:pPr>
        <w:tabs>
          <w:tab w:val="num" w:pos="540"/>
        </w:tabs>
        <w:ind w:left="540" w:hanging="360"/>
      </w:pPr>
      <w:rPr>
        <w:rFonts w:ascii="Symbol" w:hAnsi="Symbol" w:cs="Symbol" w:hint="default"/>
      </w:rPr>
    </w:lvl>
    <w:lvl w:ilvl="1" w:tplc="863C4E2A">
      <w:start w:val="1"/>
      <w:numFmt w:val="decimal"/>
      <w:lvlText w:val="%2."/>
      <w:lvlJc w:val="left"/>
      <w:pPr>
        <w:tabs>
          <w:tab w:val="num" w:pos="1440"/>
        </w:tabs>
        <w:ind w:left="1440" w:hanging="360"/>
      </w:pPr>
      <w:rPr>
        <w:rFonts w:hint="default"/>
      </w:rPr>
    </w:lvl>
    <w:lvl w:ilvl="2" w:tplc="24CAAE64">
      <w:start w:val="1"/>
      <w:numFmt w:val="bullet"/>
      <w:lvlText w:val=""/>
      <w:lvlJc w:val="left"/>
      <w:pPr>
        <w:tabs>
          <w:tab w:val="num" w:pos="2160"/>
        </w:tabs>
        <w:ind w:left="2160" w:hanging="360"/>
      </w:pPr>
      <w:rPr>
        <w:rFonts w:ascii="Wingdings" w:hAnsi="Wingdings" w:cs="Wingdings" w:hint="default"/>
      </w:rPr>
    </w:lvl>
    <w:lvl w:ilvl="3" w:tplc="BB20312C">
      <w:start w:val="1"/>
      <w:numFmt w:val="bullet"/>
      <w:lvlText w:val=""/>
      <w:lvlJc w:val="left"/>
      <w:pPr>
        <w:tabs>
          <w:tab w:val="num" w:pos="2880"/>
        </w:tabs>
        <w:ind w:left="2880" w:hanging="360"/>
      </w:pPr>
      <w:rPr>
        <w:rFonts w:ascii="Symbol" w:hAnsi="Symbol" w:cs="Symbol" w:hint="default"/>
      </w:rPr>
    </w:lvl>
    <w:lvl w:ilvl="4" w:tplc="D4D221E8">
      <w:start w:val="1"/>
      <w:numFmt w:val="bullet"/>
      <w:lvlText w:val="o"/>
      <w:lvlJc w:val="left"/>
      <w:pPr>
        <w:tabs>
          <w:tab w:val="num" w:pos="3600"/>
        </w:tabs>
        <w:ind w:left="3600" w:hanging="360"/>
      </w:pPr>
      <w:rPr>
        <w:rFonts w:ascii="Courier New" w:hAnsi="Courier New" w:cs="Courier New" w:hint="default"/>
      </w:rPr>
    </w:lvl>
    <w:lvl w:ilvl="5" w:tplc="4402693A">
      <w:start w:val="1"/>
      <w:numFmt w:val="bullet"/>
      <w:lvlText w:val=""/>
      <w:lvlJc w:val="left"/>
      <w:pPr>
        <w:tabs>
          <w:tab w:val="num" w:pos="4320"/>
        </w:tabs>
        <w:ind w:left="4320" w:hanging="360"/>
      </w:pPr>
      <w:rPr>
        <w:rFonts w:ascii="Wingdings" w:hAnsi="Wingdings" w:cs="Wingdings" w:hint="default"/>
      </w:rPr>
    </w:lvl>
    <w:lvl w:ilvl="6" w:tplc="3F586AE4">
      <w:start w:val="1"/>
      <w:numFmt w:val="bullet"/>
      <w:lvlText w:val=""/>
      <w:lvlJc w:val="left"/>
      <w:pPr>
        <w:tabs>
          <w:tab w:val="num" w:pos="5040"/>
        </w:tabs>
        <w:ind w:left="5040" w:hanging="360"/>
      </w:pPr>
      <w:rPr>
        <w:rFonts w:ascii="Symbol" w:hAnsi="Symbol" w:cs="Symbol" w:hint="default"/>
      </w:rPr>
    </w:lvl>
    <w:lvl w:ilvl="7" w:tplc="35FC8A1A">
      <w:start w:val="1"/>
      <w:numFmt w:val="bullet"/>
      <w:lvlText w:val="o"/>
      <w:lvlJc w:val="left"/>
      <w:pPr>
        <w:tabs>
          <w:tab w:val="num" w:pos="5760"/>
        </w:tabs>
        <w:ind w:left="5760" w:hanging="360"/>
      </w:pPr>
      <w:rPr>
        <w:rFonts w:ascii="Courier New" w:hAnsi="Courier New" w:cs="Courier New" w:hint="default"/>
      </w:rPr>
    </w:lvl>
    <w:lvl w:ilvl="8" w:tplc="8BBC497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BD3FF8"/>
    <w:multiLevelType w:val="hybridMultilevel"/>
    <w:tmpl w:val="BE426A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BE5E97"/>
    <w:multiLevelType w:val="hybridMultilevel"/>
    <w:tmpl w:val="B484BD26"/>
    <w:lvl w:ilvl="0" w:tplc="041B0015">
      <w:start w:val="2"/>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9535E40"/>
    <w:multiLevelType w:val="hybridMultilevel"/>
    <w:tmpl w:val="63A07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03488E"/>
    <w:multiLevelType w:val="hybridMultilevel"/>
    <w:tmpl w:val="4EDE0114"/>
    <w:lvl w:ilvl="0" w:tplc="3D8A57DA">
      <w:start w:val="1"/>
      <w:numFmt w:val="upperLetter"/>
      <w:pStyle w:val="Nadpis2"/>
      <w:lvlText w:val="%1."/>
      <w:lvlJc w:val="left"/>
      <w:pPr>
        <w:ind w:left="360"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DEC47FC"/>
    <w:multiLevelType w:val="hybridMultilevel"/>
    <w:tmpl w:val="E32A40C0"/>
    <w:lvl w:ilvl="0" w:tplc="3A92501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045DD9"/>
    <w:multiLevelType w:val="hybridMultilevel"/>
    <w:tmpl w:val="2CDC736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9" w15:restartNumberingAfterBreak="0">
    <w:nsid w:val="6F9C1364"/>
    <w:multiLevelType w:val="hybridMultilevel"/>
    <w:tmpl w:val="3F7CD4FA"/>
    <w:lvl w:ilvl="0" w:tplc="9BD829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1" w15:restartNumberingAfterBreak="0">
    <w:nsid w:val="71650A49"/>
    <w:multiLevelType w:val="hybridMultilevel"/>
    <w:tmpl w:val="43CAF8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A019E9"/>
    <w:multiLevelType w:val="hybridMultilevel"/>
    <w:tmpl w:val="9278745A"/>
    <w:lvl w:ilvl="0" w:tplc="2272E9D6">
      <w:start w:val="1"/>
      <w:numFmt w:val="lowerRoman"/>
      <w:lvlText w:val="(%1)"/>
      <w:lvlJc w:val="left"/>
      <w:pPr>
        <w:ind w:left="720" w:hanging="720"/>
      </w:pPr>
      <w:rPr>
        <w:rFonts w:hint="default"/>
        <w:b/>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54A7376"/>
    <w:multiLevelType w:val="hybridMultilevel"/>
    <w:tmpl w:val="6B52A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60C797D"/>
    <w:multiLevelType w:val="hybridMultilevel"/>
    <w:tmpl w:val="4F40B87E"/>
    <w:lvl w:ilvl="0" w:tplc="041B0015">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9"/>
  </w:num>
  <w:num w:numId="2">
    <w:abstractNumId w:val="36"/>
  </w:num>
  <w:num w:numId="3">
    <w:abstractNumId w:val="1"/>
  </w:num>
  <w:num w:numId="4">
    <w:abstractNumId w:val="0"/>
  </w:num>
  <w:num w:numId="5">
    <w:abstractNumId w:val="32"/>
  </w:num>
  <w:num w:numId="6">
    <w:abstractNumId w:val="21"/>
  </w:num>
  <w:num w:numId="7">
    <w:abstractNumId w:val="26"/>
  </w:num>
  <w:num w:numId="8">
    <w:abstractNumId w:val="16"/>
  </w:num>
  <w:num w:numId="9">
    <w:abstractNumId w:val="13"/>
  </w:num>
  <w:num w:numId="10">
    <w:abstractNumId w:val="45"/>
  </w:num>
  <w:num w:numId="11">
    <w:abstractNumId w:val="40"/>
  </w:num>
  <w:num w:numId="12">
    <w:abstractNumId w:val="18"/>
  </w:num>
  <w:num w:numId="13">
    <w:abstractNumId w:val="5"/>
  </w:num>
  <w:num w:numId="14">
    <w:abstractNumId w:val="43"/>
  </w:num>
  <w:num w:numId="15">
    <w:abstractNumId w:val="9"/>
  </w:num>
  <w:num w:numId="16">
    <w:abstractNumId w:val="25"/>
  </w:num>
  <w:num w:numId="17">
    <w:abstractNumId w:val="10"/>
  </w:num>
  <w:num w:numId="18">
    <w:abstractNumId w:val="44"/>
  </w:num>
  <w:num w:numId="19">
    <w:abstractNumId w:val="3"/>
  </w:num>
  <w:num w:numId="20">
    <w:abstractNumId w:val="22"/>
  </w:num>
  <w:num w:numId="21">
    <w:abstractNumId w:val="8"/>
  </w:num>
  <w:num w:numId="22">
    <w:abstractNumId w:val="33"/>
  </w:num>
  <w:num w:numId="23">
    <w:abstractNumId w:val="38"/>
  </w:num>
  <w:num w:numId="24">
    <w:abstractNumId w:val="31"/>
  </w:num>
  <w:num w:numId="25">
    <w:abstractNumId w:val="6"/>
  </w:num>
  <w:num w:numId="26">
    <w:abstractNumId w:val="11"/>
  </w:num>
  <w:num w:numId="27">
    <w:abstractNumId w:val="37"/>
  </w:num>
  <w:num w:numId="28">
    <w:abstractNumId w:val="19"/>
  </w:num>
  <w:num w:numId="29">
    <w:abstractNumId w:val="28"/>
  </w:num>
  <w:num w:numId="30">
    <w:abstractNumId w:val="30"/>
  </w:num>
  <w:num w:numId="31">
    <w:abstractNumId w:val="42"/>
  </w:num>
  <w:num w:numId="32">
    <w:abstractNumId w:val="4"/>
  </w:num>
  <w:num w:numId="33">
    <w:abstractNumId w:val="35"/>
  </w:num>
  <w:num w:numId="34">
    <w:abstractNumId w:val="17"/>
  </w:num>
  <w:num w:numId="35">
    <w:abstractNumId w:val="23"/>
  </w:num>
  <w:num w:numId="36">
    <w:abstractNumId w:val="14"/>
  </w:num>
  <w:num w:numId="37">
    <w:abstractNumId w:val="2"/>
  </w:num>
  <w:num w:numId="38">
    <w:abstractNumId w:val="15"/>
  </w:num>
  <w:num w:numId="39">
    <w:abstractNumId w:val="41"/>
  </w:num>
  <w:num w:numId="40">
    <w:abstractNumId w:val="27"/>
  </w:num>
  <w:num w:numId="41">
    <w:abstractNumId w:val="39"/>
  </w:num>
  <w:num w:numId="42">
    <w:abstractNumId w:val="24"/>
  </w:num>
  <w:num w:numId="43">
    <w:abstractNumId w:val="36"/>
  </w:num>
  <w:num w:numId="44">
    <w:abstractNumId w:val="36"/>
  </w:num>
  <w:num w:numId="45">
    <w:abstractNumId w:val="12"/>
  </w:num>
  <w:num w:numId="46">
    <w:abstractNumId w:val="20"/>
  </w:num>
  <w:num w:numId="47">
    <w:abstractNumId w:val="7"/>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6D"/>
    <w:rsid w:val="000004F8"/>
    <w:rsid w:val="00002456"/>
    <w:rsid w:val="000027D4"/>
    <w:rsid w:val="00003113"/>
    <w:rsid w:val="00003545"/>
    <w:rsid w:val="00005006"/>
    <w:rsid w:val="00007777"/>
    <w:rsid w:val="00007D44"/>
    <w:rsid w:val="0001005C"/>
    <w:rsid w:val="0001128D"/>
    <w:rsid w:val="0001348B"/>
    <w:rsid w:val="00014B55"/>
    <w:rsid w:val="000154D0"/>
    <w:rsid w:val="000156F7"/>
    <w:rsid w:val="00015ECC"/>
    <w:rsid w:val="000161A6"/>
    <w:rsid w:val="00016275"/>
    <w:rsid w:val="00016EF3"/>
    <w:rsid w:val="000229EE"/>
    <w:rsid w:val="00022FF3"/>
    <w:rsid w:val="00023858"/>
    <w:rsid w:val="00023C56"/>
    <w:rsid w:val="0002517B"/>
    <w:rsid w:val="0002562E"/>
    <w:rsid w:val="00025946"/>
    <w:rsid w:val="00025F26"/>
    <w:rsid w:val="0002630D"/>
    <w:rsid w:val="00026561"/>
    <w:rsid w:val="00026754"/>
    <w:rsid w:val="00026C33"/>
    <w:rsid w:val="0003036C"/>
    <w:rsid w:val="000305DD"/>
    <w:rsid w:val="00031EF8"/>
    <w:rsid w:val="00032C0D"/>
    <w:rsid w:val="0003318A"/>
    <w:rsid w:val="00033267"/>
    <w:rsid w:val="000332BF"/>
    <w:rsid w:val="00033F49"/>
    <w:rsid w:val="00034EA3"/>
    <w:rsid w:val="00035777"/>
    <w:rsid w:val="00035D13"/>
    <w:rsid w:val="0003695F"/>
    <w:rsid w:val="00036C2A"/>
    <w:rsid w:val="0003707F"/>
    <w:rsid w:val="00040EE8"/>
    <w:rsid w:val="00041FD9"/>
    <w:rsid w:val="00043CE6"/>
    <w:rsid w:val="0004553E"/>
    <w:rsid w:val="00045C56"/>
    <w:rsid w:val="000466F6"/>
    <w:rsid w:val="000468EC"/>
    <w:rsid w:val="000503C1"/>
    <w:rsid w:val="0005087D"/>
    <w:rsid w:val="0005120D"/>
    <w:rsid w:val="0005193D"/>
    <w:rsid w:val="000526B3"/>
    <w:rsid w:val="00052ECE"/>
    <w:rsid w:val="00056F16"/>
    <w:rsid w:val="00057780"/>
    <w:rsid w:val="000606BB"/>
    <w:rsid w:val="000609A3"/>
    <w:rsid w:val="00060B2B"/>
    <w:rsid w:val="00061A09"/>
    <w:rsid w:val="00061E94"/>
    <w:rsid w:val="0006415B"/>
    <w:rsid w:val="00064981"/>
    <w:rsid w:val="00064F93"/>
    <w:rsid w:val="00064FFB"/>
    <w:rsid w:val="000707F5"/>
    <w:rsid w:val="00070A9A"/>
    <w:rsid w:val="00070FB4"/>
    <w:rsid w:val="0007282B"/>
    <w:rsid w:val="00072DFC"/>
    <w:rsid w:val="000741AB"/>
    <w:rsid w:val="000746A1"/>
    <w:rsid w:val="00075AB3"/>
    <w:rsid w:val="00076327"/>
    <w:rsid w:val="00076472"/>
    <w:rsid w:val="000802A1"/>
    <w:rsid w:val="00080FC8"/>
    <w:rsid w:val="0008128A"/>
    <w:rsid w:val="00081427"/>
    <w:rsid w:val="00083BB4"/>
    <w:rsid w:val="00084C6F"/>
    <w:rsid w:val="00084FB9"/>
    <w:rsid w:val="000856F8"/>
    <w:rsid w:val="000867C7"/>
    <w:rsid w:val="00086D6E"/>
    <w:rsid w:val="0009135B"/>
    <w:rsid w:val="00093277"/>
    <w:rsid w:val="00093E82"/>
    <w:rsid w:val="00095F37"/>
    <w:rsid w:val="000A1E7A"/>
    <w:rsid w:val="000A1FC8"/>
    <w:rsid w:val="000A2847"/>
    <w:rsid w:val="000A2F57"/>
    <w:rsid w:val="000A39DF"/>
    <w:rsid w:val="000A4692"/>
    <w:rsid w:val="000A482C"/>
    <w:rsid w:val="000A4A3F"/>
    <w:rsid w:val="000A4BFC"/>
    <w:rsid w:val="000A54B7"/>
    <w:rsid w:val="000A5D97"/>
    <w:rsid w:val="000A6D40"/>
    <w:rsid w:val="000A7286"/>
    <w:rsid w:val="000B097C"/>
    <w:rsid w:val="000B1613"/>
    <w:rsid w:val="000B1B6A"/>
    <w:rsid w:val="000B21AE"/>
    <w:rsid w:val="000B284D"/>
    <w:rsid w:val="000B2CE9"/>
    <w:rsid w:val="000B2F1D"/>
    <w:rsid w:val="000B3B8F"/>
    <w:rsid w:val="000B3F5A"/>
    <w:rsid w:val="000B4945"/>
    <w:rsid w:val="000B4AED"/>
    <w:rsid w:val="000B4E57"/>
    <w:rsid w:val="000B4E91"/>
    <w:rsid w:val="000B54F7"/>
    <w:rsid w:val="000B5E25"/>
    <w:rsid w:val="000B6590"/>
    <w:rsid w:val="000B65CC"/>
    <w:rsid w:val="000B661A"/>
    <w:rsid w:val="000B6F81"/>
    <w:rsid w:val="000B70E4"/>
    <w:rsid w:val="000B72A6"/>
    <w:rsid w:val="000C1358"/>
    <w:rsid w:val="000C1706"/>
    <w:rsid w:val="000C1737"/>
    <w:rsid w:val="000C1A2A"/>
    <w:rsid w:val="000C1E44"/>
    <w:rsid w:val="000C5447"/>
    <w:rsid w:val="000C5C2A"/>
    <w:rsid w:val="000C7D7D"/>
    <w:rsid w:val="000D01DB"/>
    <w:rsid w:val="000D0CFE"/>
    <w:rsid w:val="000D0E8A"/>
    <w:rsid w:val="000D18F0"/>
    <w:rsid w:val="000D25EE"/>
    <w:rsid w:val="000D2E30"/>
    <w:rsid w:val="000D560C"/>
    <w:rsid w:val="000D593B"/>
    <w:rsid w:val="000D65C0"/>
    <w:rsid w:val="000D7298"/>
    <w:rsid w:val="000D7774"/>
    <w:rsid w:val="000E23CE"/>
    <w:rsid w:val="000E6F9D"/>
    <w:rsid w:val="000E7255"/>
    <w:rsid w:val="000E7307"/>
    <w:rsid w:val="000F0DA9"/>
    <w:rsid w:val="000F24D7"/>
    <w:rsid w:val="000F2B0A"/>
    <w:rsid w:val="000F33C3"/>
    <w:rsid w:val="000F452B"/>
    <w:rsid w:val="000F50F4"/>
    <w:rsid w:val="000F564F"/>
    <w:rsid w:val="000F5F1E"/>
    <w:rsid w:val="000F664C"/>
    <w:rsid w:val="000F7366"/>
    <w:rsid w:val="000F73E8"/>
    <w:rsid w:val="000F7C03"/>
    <w:rsid w:val="000F7C20"/>
    <w:rsid w:val="00100AA1"/>
    <w:rsid w:val="00100B14"/>
    <w:rsid w:val="00102A3D"/>
    <w:rsid w:val="00103415"/>
    <w:rsid w:val="00104C6C"/>
    <w:rsid w:val="00105A91"/>
    <w:rsid w:val="001112CB"/>
    <w:rsid w:val="00111353"/>
    <w:rsid w:val="00111C61"/>
    <w:rsid w:val="001123FD"/>
    <w:rsid w:val="00112422"/>
    <w:rsid w:val="00112C6B"/>
    <w:rsid w:val="0011405A"/>
    <w:rsid w:val="001142EF"/>
    <w:rsid w:val="00115221"/>
    <w:rsid w:val="0011589F"/>
    <w:rsid w:val="0011621D"/>
    <w:rsid w:val="00117B46"/>
    <w:rsid w:val="0012056A"/>
    <w:rsid w:val="001219F1"/>
    <w:rsid w:val="00122149"/>
    <w:rsid w:val="00122405"/>
    <w:rsid w:val="001225B8"/>
    <w:rsid w:val="00122EE3"/>
    <w:rsid w:val="001248CF"/>
    <w:rsid w:val="001249A3"/>
    <w:rsid w:val="00124A6A"/>
    <w:rsid w:val="0012533E"/>
    <w:rsid w:val="0012578F"/>
    <w:rsid w:val="00126562"/>
    <w:rsid w:val="00130BE5"/>
    <w:rsid w:val="00131822"/>
    <w:rsid w:val="00132CB5"/>
    <w:rsid w:val="00132CCE"/>
    <w:rsid w:val="00132D86"/>
    <w:rsid w:val="00132D9B"/>
    <w:rsid w:val="00133327"/>
    <w:rsid w:val="00134352"/>
    <w:rsid w:val="001347EA"/>
    <w:rsid w:val="00140CA2"/>
    <w:rsid w:val="00140CE0"/>
    <w:rsid w:val="00141631"/>
    <w:rsid w:val="00141B77"/>
    <w:rsid w:val="00144541"/>
    <w:rsid w:val="0014517C"/>
    <w:rsid w:val="00147A0E"/>
    <w:rsid w:val="00147A3E"/>
    <w:rsid w:val="00150B12"/>
    <w:rsid w:val="00150B1C"/>
    <w:rsid w:val="0015142C"/>
    <w:rsid w:val="00151A47"/>
    <w:rsid w:val="00151F6F"/>
    <w:rsid w:val="0015323F"/>
    <w:rsid w:val="00156A9F"/>
    <w:rsid w:val="00161C1F"/>
    <w:rsid w:val="00162E6B"/>
    <w:rsid w:val="00163D25"/>
    <w:rsid w:val="00164371"/>
    <w:rsid w:val="00164C70"/>
    <w:rsid w:val="001656D0"/>
    <w:rsid w:val="001660AA"/>
    <w:rsid w:val="00166A87"/>
    <w:rsid w:val="00170737"/>
    <w:rsid w:val="00171E86"/>
    <w:rsid w:val="0017247A"/>
    <w:rsid w:val="00172A40"/>
    <w:rsid w:val="00173774"/>
    <w:rsid w:val="00173D35"/>
    <w:rsid w:val="001778E9"/>
    <w:rsid w:val="001778FA"/>
    <w:rsid w:val="001810AA"/>
    <w:rsid w:val="00182EB3"/>
    <w:rsid w:val="00183459"/>
    <w:rsid w:val="00183896"/>
    <w:rsid w:val="00184731"/>
    <w:rsid w:val="001858F2"/>
    <w:rsid w:val="00185EB1"/>
    <w:rsid w:val="0018608B"/>
    <w:rsid w:val="00186629"/>
    <w:rsid w:val="0018672A"/>
    <w:rsid w:val="00186857"/>
    <w:rsid w:val="0018739B"/>
    <w:rsid w:val="00191283"/>
    <w:rsid w:val="001915B6"/>
    <w:rsid w:val="00191BCD"/>
    <w:rsid w:val="00191C9D"/>
    <w:rsid w:val="001933BC"/>
    <w:rsid w:val="001938E1"/>
    <w:rsid w:val="00193953"/>
    <w:rsid w:val="00193F15"/>
    <w:rsid w:val="00195593"/>
    <w:rsid w:val="00195A54"/>
    <w:rsid w:val="00196425"/>
    <w:rsid w:val="00196A5E"/>
    <w:rsid w:val="001A07BB"/>
    <w:rsid w:val="001A185B"/>
    <w:rsid w:val="001A1BCA"/>
    <w:rsid w:val="001A2434"/>
    <w:rsid w:val="001A36B4"/>
    <w:rsid w:val="001A6F6D"/>
    <w:rsid w:val="001A7464"/>
    <w:rsid w:val="001A76C8"/>
    <w:rsid w:val="001A7719"/>
    <w:rsid w:val="001A78C6"/>
    <w:rsid w:val="001B04A9"/>
    <w:rsid w:val="001B10A2"/>
    <w:rsid w:val="001B13D6"/>
    <w:rsid w:val="001B18E6"/>
    <w:rsid w:val="001B1BD4"/>
    <w:rsid w:val="001B2C42"/>
    <w:rsid w:val="001B3CDA"/>
    <w:rsid w:val="001B500D"/>
    <w:rsid w:val="001B517B"/>
    <w:rsid w:val="001B6554"/>
    <w:rsid w:val="001B6D44"/>
    <w:rsid w:val="001B7C0B"/>
    <w:rsid w:val="001C0DC9"/>
    <w:rsid w:val="001C26A4"/>
    <w:rsid w:val="001C47D5"/>
    <w:rsid w:val="001C550D"/>
    <w:rsid w:val="001C5532"/>
    <w:rsid w:val="001C6DF5"/>
    <w:rsid w:val="001D04CE"/>
    <w:rsid w:val="001D09F4"/>
    <w:rsid w:val="001D17E9"/>
    <w:rsid w:val="001D1D33"/>
    <w:rsid w:val="001D2001"/>
    <w:rsid w:val="001D281D"/>
    <w:rsid w:val="001D5403"/>
    <w:rsid w:val="001D5FAD"/>
    <w:rsid w:val="001D662A"/>
    <w:rsid w:val="001D682B"/>
    <w:rsid w:val="001D73A2"/>
    <w:rsid w:val="001E0AFD"/>
    <w:rsid w:val="001E1382"/>
    <w:rsid w:val="001E2402"/>
    <w:rsid w:val="001E2658"/>
    <w:rsid w:val="001E27E8"/>
    <w:rsid w:val="001E2970"/>
    <w:rsid w:val="001E29FD"/>
    <w:rsid w:val="001E33DF"/>
    <w:rsid w:val="001E362D"/>
    <w:rsid w:val="001E420E"/>
    <w:rsid w:val="001E4F68"/>
    <w:rsid w:val="001E5445"/>
    <w:rsid w:val="001E5D4F"/>
    <w:rsid w:val="001E6425"/>
    <w:rsid w:val="001E652A"/>
    <w:rsid w:val="001E7216"/>
    <w:rsid w:val="001E75DD"/>
    <w:rsid w:val="001E7C63"/>
    <w:rsid w:val="001E7F29"/>
    <w:rsid w:val="001F1B47"/>
    <w:rsid w:val="001F3748"/>
    <w:rsid w:val="001F40D6"/>
    <w:rsid w:val="001F4DC7"/>
    <w:rsid w:val="001F5CEF"/>
    <w:rsid w:val="001F606B"/>
    <w:rsid w:val="001F7EF2"/>
    <w:rsid w:val="00200CAA"/>
    <w:rsid w:val="0020108C"/>
    <w:rsid w:val="00202062"/>
    <w:rsid w:val="00202821"/>
    <w:rsid w:val="00203374"/>
    <w:rsid w:val="002033C6"/>
    <w:rsid w:val="00203568"/>
    <w:rsid w:val="0020375A"/>
    <w:rsid w:val="00204547"/>
    <w:rsid w:val="0020614C"/>
    <w:rsid w:val="00206422"/>
    <w:rsid w:val="00206B29"/>
    <w:rsid w:val="00207391"/>
    <w:rsid w:val="00210841"/>
    <w:rsid w:val="002113E5"/>
    <w:rsid w:val="0021218C"/>
    <w:rsid w:val="00212725"/>
    <w:rsid w:val="0021278A"/>
    <w:rsid w:val="00215C59"/>
    <w:rsid w:val="0021788B"/>
    <w:rsid w:val="00217B9B"/>
    <w:rsid w:val="00220CE3"/>
    <w:rsid w:val="00221988"/>
    <w:rsid w:val="002222B0"/>
    <w:rsid w:val="002223B1"/>
    <w:rsid w:val="0022333A"/>
    <w:rsid w:val="0022334D"/>
    <w:rsid w:val="00223D7B"/>
    <w:rsid w:val="0022431A"/>
    <w:rsid w:val="002259E1"/>
    <w:rsid w:val="00226813"/>
    <w:rsid w:val="0023007F"/>
    <w:rsid w:val="002315A2"/>
    <w:rsid w:val="002329EA"/>
    <w:rsid w:val="00232F0C"/>
    <w:rsid w:val="0023325C"/>
    <w:rsid w:val="002341F2"/>
    <w:rsid w:val="00234321"/>
    <w:rsid w:val="0023464C"/>
    <w:rsid w:val="00234810"/>
    <w:rsid w:val="00234F6A"/>
    <w:rsid w:val="00235815"/>
    <w:rsid w:val="00235AA4"/>
    <w:rsid w:val="0023658A"/>
    <w:rsid w:val="0023765F"/>
    <w:rsid w:val="0023775D"/>
    <w:rsid w:val="00240317"/>
    <w:rsid w:val="00242285"/>
    <w:rsid w:val="00243309"/>
    <w:rsid w:val="00244B26"/>
    <w:rsid w:val="002459DA"/>
    <w:rsid w:val="00247739"/>
    <w:rsid w:val="00250480"/>
    <w:rsid w:val="00251AE6"/>
    <w:rsid w:val="0025231D"/>
    <w:rsid w:val="00252C0B"/>
    <w:rsid w:val="002537CF"/>
    <w:rsid w:val="002538B1"/>
    <w:rsid w:val="002545C2"/>
    <w:rsid w:val="00255240"/>
    <w:rsid w:val="0025549D"/>
    <w:rsid w:val="00255EE0"/>
    <w:rsid w:val="002572ED"/>
    <w:rsid w:val="002606BE"/>
    <w:rsid w:val="002612A5"/>
    <w:rsid w:val="002615D4"/>
    <w:rsid w:val="002629D3"/>
    <w:rsid w:val="002639C6"/>
    <w:rsid w:val="00264422"/>
    <w:rsid w:val="0026592C"/>
    <w:rsid w:val="00267095"/>
    <w:rsid w:val="002704BB"/>
    <w:rsid w:val="00270E91"/>
    <w:rsid w:val="00272AEF"/>
    <w:rsid w:val="00273193"/>
    <w:rsid w:val="0027390F"/>
    <w:rsid w:val="00273FCD"/>
    <w:rsid w:val="0027422B"/>
    <w:rsid w:val="002751E5"/>
    <w:rsid w:val="00275277"/>
    <w:rsid w:val="002756DC"/>
    <w:rsid w:val="0027686F"/>
    <w:rsid w:val="0027703B"/>
    <w:rsid w:val="00281CE6"/>
    <w:rsid w:val="0028233C"/>
    <w:rsid w:val="0028240F"/>
    <w:rsid w:val="00283169"/>
    <w:rsid w:val="0028395A"/>
    <w:rsid w:val="002851D6"/>
    <w:rsid w:val="002854A4"/>
    <w:rsid w:val="00285BCF"/>
    <w:rsid w:val="002862F2"/>
    <w:rsid w:val="00286856"/>
    <w:rsid w:val="00290442"/>
    <w:rsid w:val="0029068E"/>
    <w:rsid w:val="00291D28"/>
    <w:rsid w:val="00292182"/>
    <w:rsid w:val="002924AA"/>
    <w:rsid w:val="00293D3A"/>
    <w:rsid w:val="0029486F"/>
    <w:rsid w:val="002956DD"/>
    <w:rsid w:val="00295996"/>
    <w:rsid w:val="00297581"/>
    <w:rsid w:val="00297FB4"/>
    <w:rsid w:val="002A1139"/>
    <w:rsid w:val="002A17A6"/>
    <w:rsid w:val="002A1BD2"/>
    <w:rsid w:val="002A2D76"/>
    <w:rsid w:val="002A2DC8"/>
    <w:rsid w:val="002A3AC6"/>
    <w:rsid w:val="002A460C"/>
    <w:rsid w:val="002A50DF"/>
    <w:rsid w:val="002A5AAE"/>
    <w:rsid w:val="002A6502"/>
    <w:rsid w:val="002A6958"/>
    <w:rsid w:val="002A7A4F"/>
    <w:rsid w:val="002B091D"/>
    <w:rsid w:val="002B0E20"/>
    <w:rsid w:val="002B22ED"/>
    <w:rsid w:val="002B29D4"/>
    <w:rsid w:val="002B3341"/>
    <w:rsid w:val="002B4EB5"/>
    <w:rsid w:val="002B50B1"/>
    <w:rsid w:val="002B655A"/>
    <w:rsid w:val="002C0C86"/>
    <w:rsid w:val="002C353D"/>
    <w:rsid w:val="002C3A75"/>
    <w:rsid w:val="002C70A3"/>
    <w:rsid w:val="002C71D2"/>
    <w:rsid w:val="002C768D"/>
    <w:rsid w:val="002C7C1C"/>
    <w:rsid w:val="002D009F"/>
    <w:rsid w:val="002D073E"/>
    <w:rsid w:val="002D26CF"/>
    <w:rsid w:val="002D2B1F"/>
    <w:rsid w:val="002D2ECC"/>
    <w:rsid w:val="002D303F"/>
    <w:rsid w:val="002D3425"/>
    <w:rsid w:val="002D37B1"/>
    <w:rsid w:val="002D4777"/>
    <w:rsid w:val="002D59C7"/>
    <w:rsid w:val="002D5BCB"/>
    <w:rsid w:val="002D6919"/>
    <w:rsid w:val="002D7D12"/>
    <w:rsid w:val="002E1621"/>
    <w:rsid w:val="002E2548"/>
    <w:rsid w:val="002E28FB"/>
    <w:rsid w:val="002E2E5D"/>
    <w:rsid w:val="002E2EFB"/>
    <w:rsid w:val="002E3FF8"/>
    <w:rsid w:val="002E6C00"/>
    <w:rsid w:val="002F0B5D"/>
    <w:rsid w:val="002F147E"/>
    <w:rsid w:val="002F21C8"/>
    <w:rsid w:val="002F2BF0"/>
    <w:rsid w:val="002F30FA"/>
    <w:rsid w:val="002F4963"/>
    <w:rsid w:val="002F4F8B"/>
    <w:rsid w:val="002F5F83"/>
    <w:rsid w:val="002F6117"/>
    <w:rsid w:val="002F6D01"/>
    <w:rsid w:val="002F7443"/>
    <w:rsid w:val="002F7582"/>
    <w:rsid w:val="002F7654"/>
    <w:rsid w:val="002F7EEC"/>
    <w:rsid w:val="003009F4"/>
    <w:rsid w:val="003016D7"/>
    <w:rsid w:val="00301FD7"/>
    <w:rsid w:val="00302C83"/>
    <w:rsid w:val="00302EF6"/>
    <w:rsid w:val="0030343B"/>
    <w:rsid w:val="00304777"/>
    <w:rsid w:val="00305657"/>
    <w:rsid w:val="0030591D"/>
    <w:rsid w:val="0030603C"/>
    <w:rsid w:val="0030697D"/>
    <w:rsid w:val="00306D12"/>
    <w:rsid w:val="00310098"/>
    <w:rsid w:val="00310186"/>
    <w:rsid w:val="00311009"/>
    <w:rsid w:val="00311168"/>
    <w:rsid w:val="003116ED"/>
    <w:rsid w:val="00311885"/>
    <w:rsid w:val="00312F39"/>
    <w:rsid w:val="00313799"/>
    <w:rsid w:val="00313F5E"/>
    <w:rsid w:val="00315403"/>
    <w:rsid w:val="00316B39"/>
    <w:rsid w:val="0032095E"/>
    <w:rsid w:val="00322122"/>
    <w:rsid w:val="00323285"/>
    <w:rsid w:val="003255B2"/>
    <w:rsid w:val="003259A2"/>
    <w:rsid w:val="00326F96"/>
    <w:rsid w:val="00327074"/>
    <w:rsid w:val="00327263"/>
    <w:rsid w:val="003272C4"/>
    <w:rsid w:val="003302E8"/>
    <w:rsid w:val="0033089C"/>
    <w:rsid w:val="0033177E"/>
    <w:rsid w:val="00331CB4"/>
    <w:rsid w:val="00331EDB"/>
    <w:rsid w:val="00332AEE"/>
    <w:rsid w:val="00333274"/>
    <w:rsid w:val="00333476"/>
    <w:rsid w:val="00334C73"/>
    <w:rsid w:val="003354BD"/>
    <w:rsid w:val="0033593E"/>
    <w:rsid w:val="00335F24"/>
    <w:rsid w:val="00336F16"/>
    <w:rsid w:val="00340147"/>
    <w:rsid w:val="003411B9"/>
    <w:rsid w:val="00341405"/>
    <w:rsid w:val="00341F0D"/>
    <w:rsid w:val="003447E5"/>
    <w:rsid w:val="00344B6A"/>
    <w:rsid w:val="00346591"/>
    <w:rsid w:val="00347E81"/>
    <w:rsid w:val="00350F0A"/>
    <w:rsid w:val="00354C44"/>
    <w:rsid w:val="00354E57"/>
    <w:rsid w:val="00355663"/>
    <w:rsid w:val="00356C12"/>
    <w:rsid w:val="00356DD3"/>
    <w:rsid w:val="003576D6"/>
    <w:rsid w:val="00357AA5"/>
    <w:rsid w:val="00360009"/>
    <w:rsid w:val="00361A54"/>
    <w:rsid w:val="00363153"/>
    <w:rsid w:val="00363E6A"/>
    <w:rsid w:val="003646EF"/>
    <w:rsid w:val="0036571C"/>
    <w:rsid w:val="00365821"/>
    <w:rsid w:val="00366E9D"/>
    <w:rsid w:val="00367BBC"/>
    <w:rsid w:val="00370081"/>
    <w:rsid w:val="00370DA3"/>
    <w:rsid w:val="00371937"/>
    <w:rsid w:val="00372DD7"/>
    <w:rsid w:val="00372F56"/>
    <w:rsid w:val="00373893"/>
    <w:rsid w:val="00373C10"/>
    <w:rsid w:val="00374304"/>
    <w:rsid w:val="00374F94"/>
    <w:rsid w:val="00375EA9"/>
    <w:rsid w:val="00377609"/>
    <w:rsid w:val="0038048B"/>
    <w:rsid w:val="003813D6"/>
    <w:rsid w:val="00381439"/>
    <w:rsid w:val="003818AE"/>
    <w:rsid w:val="003829FA"/>
    <w:rsid w:val="00384DF8"/>
    <w:rsid w:val="003861F1"/>
    <w:rsid w:val="0038658E"/>
    <w:rsid w:val="003868F2"/>
    <w:rsid w:val="0038762F"/>
    <w:rsid w:val="00390841"/>
    <w:rsid w:val="00392263"/>
    <w:rsid w:val="00392621"/>
    <w:rsid w:val="00392D4E"/>
    <w:rsid w:val="00392FCC"/>
    <w:rsid w:val="00393E45"/>
    <w:rsid w:val="003940D0"/>
    <w:rsid w:val="00395B39"/>
    <w:rsid w:val="00397F19"/>
    <w:rsid w:val="003A0567"/>
    <w:rsid w:val="003A13FE"/>
    <w:rsid w:val="003A1E03"/>
    <w:rsid w:val="003A22B7"/>
    <w:rsid w:val="003A23A1"/>
    <w:rsid w:val="003A2967"/>
    <w:rsid w:val="003A3BBC"/>
    <w:rsid w:val="003A3E5B"/>
    <w:rsid w:val="003A514C"/>
    <w:rsid w:val="003A5327"/>
    <w:rsid w:val="003A72F5"/>
    <w:rsid w:val="003A78AB"/>
    <w:rsid w:val="003B0E78"/>
    <w:rsid w:val="003B114F"/>
    <w:rsid w:val="003B18FE"/>
    <w:rsid w:val="003B2CFF"/>
    <w:rsid w:val="003B4842"/>
    <w:rsid w:val="003B4B5A"/>
    <w:rsid w:val="003B5040"/>
    <w:rsid w:val="003B5F83"/>
    <w:rsid w:val="003B743C"/>
    <w:rsid w:val="003B7CD9"/>
    <w:rsid w:val="003B7DC5"/>
    <w:rsid w:val="003C1223"/>
    <w:rsid w:val="003C31EF"/>
    <w:rsid w:val="003C347F"/>
    <w:rsid w:val="003C59DC"/>
    <w:rsid w:val="003C67B0"/>
    <w:rsid w:val="003C6C5D"/>
    <w:rsid w:val="003C77EA"/>
    <w:rsid w:val="003C7F1C"/>
    <w:rsid w:val="003D1328"/>
    <w:rsid w:val="003D4170"/>
    <w:rsid w:val="003D5E1B"/>
    <w:rsid w:val="003D63A2"/>
    <w:rsid w:val="003D75E5"/>
    <w:rsid w:val="003E12DF"/>
    <w:rsid w:val="003E2C8B"/>
    <w:rsid w:val="003E3983"/>
    <w:rsid w:val="003E43A8"/>
    <w:rsid w:val="003E6DF7"/>
    <w:rsid w:val="003E73F3"/>
    <w:rsid w:val="003E75C4"/>
    <w:rsid w:val="003E7A3B"/>
    <w:rsid w:val="003F033D"/>
    <w:rsid w:val="003F1784"/>
    <w:rsid w:val="003F3934"/>
    <w:rsid w:val="003F3C9F"/>
    <w:rsid w:val="003F43DB"/>
    <w:rsid w:val="003F5751"/>
    <w:rsid w:val="003F5763"/>
    <w:rsid w:val="003F7A8D"/>
    <w:rsid w:val="00400CF5"/>
    <w:rsid w:val="004010BD"/>
    <w:rsid w:val="00402E62"/>
    <w:rsid w:val="004035D5"/>
    <w:rsid w:val="004039A9"/>
    <w:rsid w:val="00403DAA"/>
    <w:rsid w:val="0040402D"/>
    <w:rsid w:val="004050AF"/>
    <w:rsid w:val="00407E2D"/>
    <w:rsid w:val="00407F9C"/>
    <w:rsid w:val="00411773"/>
    <w:rsid w:val="0041203F"/>
    <w:rsid w:val="004137D1"/>
    <w:rsid w:val="00413A82"/>
    <w:rsid w:val="004140DA"/>
    <w:rsid w:val="004145C9"/>
    <w:rsid w:val="00414B61"/>
    <w:rsid w:val="00415C95"/>
    <w:rsid w:val="00415D7C"/>
    <w:rsid w:val="0041646B"/>
    <w:rsid w:val="00416F17"/>
    <w:rsid w:val="00417356"/>
    <w:rsid w:val="004176F9"/>
    <w:rsid w:val="004214B9"/>
    <w:rsid w:val="00424ECA"/>
    <w:rsid w:val="00425365"/>
    <w:rsid w:val="0042536F"/>
    <w:rsid w:val="004301B1"/>
    <w:rsid w:val="004307F0"/>
    <w:rsid w:val="00431492"/>
    <w:rsid w:val="0043151B"/>
    <w:rsid w:val="00431EB0"/>
    <w:rsid w:val="00437CCB"/>
    <w:rsid w:val="00440EFA"/>
    <w:rsid w:val="00441F67"/>
    <w:rsid w:val="00442EA6"/>
    <w:rsid w:val="004435C4"/>
    <w:rsid w:val="00443FE0"/>
    <w:rsid w:val="00444205"/>
    <w:rsid w:val="00444F71"/>
    <w:rsid w:val="004457DF"/>
    <w:rsid w:val="00445B0E"/>
    <w:rsid w:val="00446B70"/>
    <w:rsid w:val="00450A62"/>
    <w:rsid w:val="00450A7F"/>
    <w:rsid w:val="004514B9"/>
    <w:rsid w:val="00451F1B"/>
    <w:rsid w:val="00452521"/>
    <w:rsid w:val="0045280E"/>
    <w:rsid w:val="00452F0B"/>
    <w:rsid w:val="00453458"/>
    <w:rsid w:val="00454B9F"/>
    <w:rsid w:val="004556E9"/>
    <w:rsid w:val="00455839"/>
    <w:rsid w:val="00455DEB"/>
    <w:rsid w:val="00456443"/>
    <w:rsid w:val="004567F3"/>
    <w:rsid w:val="004572E9"/>
    <w:rsid w:val="00457582"/>
    <w:rsid w:val="00460C52"/>
    <w:rsid w:val="00462514"/>
    <w:rsid w:val="004627A5"/>
    <w:rsid w:val="004636A5"/>
    <w:rsid w:val="0046371D"/>
    <w:rsid w:val="00464EE7"/>
    <w:rsid w:val="00465825"/>
    <w:rsid w:val="00466435"/>
    <w:rsid w:val="00467AD0"/>
    <w:rsid w:val="00470072"/>
    <w:rsid w:val="0047215F"/>
    <w:rsid w:val="004722AA"/>
    <w:rsid w:val="00476DB3"/>
    <w:rsid w:val="00476E19"/>
    <w:rsid w:val="00477B15"/>
    <w:rsid w:val="004807B4"/>
    <w:rsid w:val="0048113A"/>
    <w:rsid w:val="004813CF"/>
    <w:rsid w:val="0048223D"/>
    <w:rsid w:val="00483F37"/>
    <w:rsid w:val="00486FEF"/>
    <w:rsid w:val="00487028"/>
    <w:rsid w:val="00491226"/>
    <w:rsid w:val="004920EA"/>
    <w:rsid w:val="0049259A"/>
    <w:rsid w:val="00493E48"/>
    <w:rsid w:val="004941D4"/>
    <w:rsid w:val="00494AA8"/>
    <w:rsid w:val="00494D3B"/>
    <w:rsid w:val="004955BD"/>
    <w:rsid w:val="004971BD"/>
    <w:rsid w:val="00497FCF"/>
    <w:rsid w:val="004A0D1F"/>
    <w:rsid w:val="004A18DC"/>
    <w:rsid w:val="004A2568"/>
    <w:rsid w:val="004A2745"/>
    <w:rsid w:val="004A43EF"/>
    <w:rsid w:val="004A4DB4"/>
    <w:rsid w:val="004A560A"/>
    <w:rsid w:val="004A683A"/>
    <w:rsid w:val="004A7708"/>
    <w:rsid w:val="004B27F6"/>
    <w:rsid w:val="004B5107"/>
    <w:rsid w:val="004B514C"/>
    <w:rsid w:val="004B69C4"/>
    <w:rsid w:val="004C016F"/>
    <w:rsid w:val="004C1427"/>
    <w:rsid w:val="004C36CB"/>
    <w:rsid w:val="004C4C2C"/>
    <w:rsid w:val="004C5322"/>
    <w:rsid w:val="004C57AF"/>
    <w:rsid w:val="004C626C"/>
    <w:rsid w:val="004C64BA"/>
    <w:rsid w:val="004D150C"/>
    <w:rsid w:val="004D2D04"/>
    <w:rsid w:val="004D2DBD"/>
    <w:rsid w:val="004D3716"/>
    <w:rsid w:val="004D3937"/>
    <w:rsid w:val="004D41BE"/>
    <w:rsid w:val="004D4D53"/>
    <w:rsid w:val="004D5128"/>
    <w:rsid w:val="004D6556"/>
    <w:rsid w:val="004D65F5"/>
    <w:rsid w:val="004D6D3B"/>
    <w:rsid w:val="004D754B"/>
    <w:rsid w:val="004D7724"/>
    <w:rsid w:val="004D7E23"/>
    <w:rsid w:val="004E0510"/>
    <w:rsid w:val="004E0F31"/>
    <w:rsid w:val="004E1091"/>
    <w:rsid w:val="004E182A"/>
    <w:rsid w:val="004E1AB0"/>
    <w:rsid w:val="004E227E"/>
    <w:rsid w:val="004E29DF"/>
    <w:rsid w:val="004E4B0B"/>
    <w:rsid w:val="004F0C99"/>
    <w:rsid w:val="004F1323"/>
    <w:rsid w:val="004F1DB3"/>
    <w:rsid w:val="004F22C7"/>
    <w:rsid w:val="004F2736"/>
    <w:rsid w:val="004F2F9E"/>
    <w:rsid w:val="004F3A6E"/>
    <w:rsid w:val="004F49AD"/>
    <w:rsid w:val="004F521B"/>
    <w:rsid w:val="004F6852"/>
    <w:rsid w:val="004F6D46"/>
    <w:rsid w:val="004F7C20"/>
    <w:rsid w:val="005004DF"/>
    <w:rsid w:val="00500D2E"/>
    <w:rsid w:val="00502430"/>
    <w:rsid w:val="00502B43"/>
    <w:rsid w:val="00502C2C"/>
    <w:rsid w:val="005034FA"/>
    <w:rsid w:val="00503B82"/>
    <w:rsid w:val="00503BA4"/>
    <w:rsid w:val="0050407A"/>
    <w:rsid w:val="00504EF8"/>
    <w:rsid w:val="00504EFE"/>
    <w:rsid w:val="00505FCD"/>
    <w:rsid w:val="00506838"/>
    <w:rsid w:val="00506ADE"/>
    <w:rsid w:val="00506F72"/>
    <w:rsid w:val="005072E2"/>
    <w:rsid w:val="0050784A"/>
    <w:rsid w:val="0051040A"/>
    <w:rsid w:val="0051087F"/>
    <w:rsid w:val="00511528"/>
    <w:rsid w:val="005151DA"/>
    <w:rsid w:val="005153EE"/>
    <w:rsid w:val="00516C30"/>
    <w:rsid w:val="00517129"/>
    <w:rsid w:val="005176C4"/>
    <w:rsid w:val="005179DA"/>
    <w:rsid w:val="00517C1A"/>
    <w:rsid w:val="005200DF"/>
    <w:rsid w:val="005214F0"/>
    <w:rsid w:val="00522BBB"/>
    <w:rsid w:val="00523AB6"/>
    <w:rsid w:val="005241DE"/>
    <w:rsid w:val="0052523A"/>
    <w:rsid w:val="00525952"/>
    <w:rsid w:val="00525B2F"/>
    <w:rsid w:val="00525C8E"/>
    <w:rsid w:val="0052710D"/>
    <w:rsid w:val="00527C2C"/>
    <w:rsid w:val="00527C9C"/>
    <w:rsid w:val="00532476"/>
    <w:rsid w:val="00534618"/>
    <w:rsid w:val="00534EB6"/>
    <w:rsid w:val="0053580C"/>
    <w:rsid w:val="00535D25"/>
    <w:rsid w:val="00540209"/>
    <w:rsid w:val="005419E7"/>
    <w:rsid w:val="00541D44"/>
    <w:rsid w:val="00543472"/>
    <w:rsid w:val="005442A6"/>
    <w:rsid w:val="005459CC"/>
    <w:rsid w:val="00546177"/>
    <w:rsid w:val="005519E3"/>
    <w:rsid w:val="00551BA6"/>
    <w:rsid w:val="00551D35"/>
    <w:rsid w:val="005536EE"/>
    <w:rsid w:val="00553B07"/>
    <w:rsid w:val="00553C0F"/>
    <w:rsid w:val="00553F62"/>
    <w:rsid w:val="005545EB"/>
    <w:rsid w:val="0055517C"/>
    <w:rsid w:val="00555293"/>
    <w:rsid w:val="00560380"/>
    <w:rsid w:val="005612EC"/>
    <w:rsid w:val="00561596"/>
    <w:rsid w:val="005621A1"/>
    <w:rsid w:val="005636E7"/>
    <w:rsid w:val="00563AD3"/>
    <w:rsid w:val="00565017"/>
    <w:rsid w:val="00565BA1"/>
    <w:rsid w:val="0056621A"/>
    <w:rsid w:val="00567685"/>
    <w:rsid w:val="00567B0D"/>
    <w:rsid w:val="0057068C"/>
    <w:rsid w:val="0057098E"/>
    <w:rsid w:val="0057163B"/>
    <w:rsid w:val="00572E15"/>
    <w:rsid w:val="00573F20"/>
    <w:rsid w:val="00574639"/>
    <w:rsid w:val="005749BB"/>
    <w:rsid w:val="00574BD7"/>
    <w:rsid w:val="00574CFE"/>
    <w:rsid w:val="00576162"/>
    <w:rsid w:val="00576DA6"/>
    <w:rsid w:val="00577680"/>
    <w:rsid w:val="00577A2E"/>
    <w:rsid w:val="00580131"/>
    <w:rsid w:val="00580907"/>
    <w:rsid w:val="00584202"/>
    <w:rsid w:val="00584CC8"/>
    <w:rsid w:val="00585472"/>
    <w:rsid w:val="0058624C"/>
    <w:rsid w:val="005864A1"/>
    <w:rsid w:val="00587ACB"/>
    <w:rsid w:val="00592024"/>
    <w:rsid w:val="00592CF5"/>
    <w:rsid w:val="00592D52"/>
    <w:rsid w:val="00593BE5"/>
    <w:rsid w:val="00594B8E"/>
    <w:rsid w:val="00594D34"/>
    <w:rsid w:val="00595479"/>
    <w:rsid w:val="00595AD3"/>
    <w:rsid w:val="00595C54"/>
    <w:rsid w:val="00595FD5"/>
    <w:rsid w:val="00596FBB"/>
    <w:rsid w:val="005A2342"/>
    <w:rsid w:val="005A3AF6"/>
    <w:rsid w:val="005A4FD1"/>
    <w:rsid w:val="005A551E"/>
    <w:rsid w:val="005A55B2"/>
    <w:rsid w:val="005A5D38"/>
    <w:rsid w:val="005A73DC"/>
    <w:rsid w:val="005A75AC"/>
    <w:rsid w:val="005A7DC3"/>
    <w:rsid w:val="005B2314"/>
    <w:rsid w:val="005B24ED"/>
    <w:rsid w:val="005B277B"/>
    <w:rsid w:val="005B287B"/>
    <w:rsid w:val="005B3109"/>
    <w:rsid w:val="005B38CB"/>
    <w:rsid w:val="005B443B"/>
    <w:rsid w:val="005B4647"/>
    <w:rsid w:val="005B579A"/>
    <w:rsid w:val="005B6C08"/>
    <w:rsid w:val="005B7D7A"/>
    <w:rsid w:val="005C0A29"/>
    <w:rsid w:val="005C11AD"/>
    <w:rsid w:val="005C1271"/>
    <w:rsid w:val="005C224E"/>
    <w:rsid w:val="005C273E"/>
    <w:rsid w:val="005C2FBF"/>
    <w:rsid w:val="005C3677"/>
    <w:rsid w:val="005C435F"/>
    <w:rsid w:val="005C67B7"/>
    <w:rsid w:val="005C69BC"/>
    <w:rsid w:val="005C72FD"/>
    <w:rsid w:val="005C78EB"/>
    <w:rsid w:val="005C7A8C"/>
    <w:rsid w:val="005D0C0F"/>
    <w:rsid w:val="005D0E12"/>
    <w:rsid w:val="005D0F16"/>
    <w:rsid w:val="005D254A"/>
    <w:rsid w:val="005D3E52"/>
    <w:rsid w:val="005D48CB"/>
    <w:rsid w:val="005D6D4A"/>
    <w:rsid w:val="005E0435"/>
    <w:rsid w:val="005E0B00"/>
    <w:rsid w:val="005E3714"/>
    <w:rsid w:val="005E41AC"/>
    <w:rsid w:val="005E42F3"/>
    <w:rsid w:val="005E460D"/>
    <w:rsid w:val="005E4D10"/>
    <w:rsid w:val="005E5BF4"/>
    <w:rsid w:val="005E6037"/>
    <w:rsid w:val="005E7888"/>
    <w:rsid w:val="005E7A6A"/>
    <w:rsid w:val="005E7EEB"/>
    <w:rsid w:val="005F00D2"/>
    <w:rsid w:val="005F0618"/>
    <w:rsid w:val="005F0AA4"/>
    <w:rsid w:val="005F1A0C"/>
    <w:rsid w:val="005F1B7F"/>
    <w:rsid w:val="005F1F17"/>
    <w:rsid w:val="005F3225"/>
    <w:rsid w:val="005F35C1"/>
    <w:rsid w:val="005F3E7F"/>
    <w:rsid w:val="005F402F"/>
    <w:rsid w:val="005F468A"/>
    <w:rsid w:val="005F4F3F"/>
    <w:rsid w:val="005F5058"/>
    <w:rsid w:val="005F5FA2"/>
    <w:rsid w:val="00601C08"/>
    <w:rsid w:val="00601E48"/>
    <w:rsid w:val="00602F8B"/>
    <w:rsid w:val="00603625"/>
    <w:rsid w:val="00603F4D"/>
    <w:rsid w:val="00605E67"/>
    <w:rsid w:val="00606409"/>
    <w:rsid w:val="00607AA6"/>
    <w:rsid w:val="006103CD"/>
    <w:rsid w:val="00610E99"/>
    <w:rsid w:val="00611033"/>
    <w:rsid w:val="00611FF4"/>
    <w:rsid w:val="00612795"/>
    <w:rsid w:val="00612E12"/>
    <w:rsid w:val="00612E74"/>
    <w:rsid w:val="00614741"/>
    <w:rsid w:val="006161D9"/>
    <w:rsid w:val="00617680"/>
    <w:rsid w:val="00617B5E"/>
    <w:rsid w:val="00620DA0"/>
    <w:rsid w:val="006224D4"/>
    <w:rsid w:val="0062465D"/>
    <w:rsid w:val="00630894"/>
    <w:rsid w:val="006312C3"/>
    <w:rsid w:val="00631622"/>
    <w:rsid w:val="00631FEC"/>
    <w:rsid w:val="006327E7"/>
    <w:rsid w:val="00632FC1"/>
    <w:rsid w:val="006331A2"/>
    <w:rsid w:val="00635492"/>
    <w:rsid w:val="00635E6A"/>
    <w:rsid w:val="0063633E"/>
    <w:rsid w:val="00636546"/>
    <w:rsid w:val="00636F5E"/>
    <w:rsid w:val="006372E8"/>
    <w:rsid w:val="006373EE"/>
    <w:rsid w:val="00640227"/>
    <w:rsid w:val="00640A13"/>
    <w:rsid w:val="00640AF2"/>
    <w:rsid w:val="006419A0"/>
    <w:rsid w:val="006429AF"/>
    <w:rsid w:val="00643349"/>
    <w:rsid w:val="00643B8A"/>
    <w:rsid w:val="00643C58"/>
    <w:rsid w:val="00643FAB"/>
    <w:rsid w:val="00644EA6"/>
    <w:rsid w:val="006472B4"/>
    <w:rsid w:val="006476A4"/>
    <w:rsid w:val="00650320"/>
    <w:rsid w:val="0065077C"/>
    <w:rsid w:val="00651044"/>
    <w:rsid w:val="006528FF"/>
    <w:rsid w:val="0065312D"/>
    <w:rsid w:val="0065369A"/>
    <w:rsid w:val="00654AF8"/>
    <w:rsid w:val="00654C57"/>
    <w:rsid w:val="00654EB3"/>
    <w:rsid w:val="0065662D"/>
    <w:rsid w:val="00660EB2"/>
    <w:rsid w:val="00661676"/>
    <w:rsid w:val="006617D0"/>
    <w:rsid w:val="00662010"/>
    <w:rsid w:val="00662DF0"/>
    <w:rsid w:val="00662E6B"/>
    <w:rsid w:val="00662FAA"/>
    <w:rsid w:val="00664AC3"/>
    <w:rsid w:val="00665300"/>
    <w:rsid w:val="006707DA"/>
    <w:rsid w:val="00671C0E"/>
    <w:rsid w:val="00672113"/>
    <w:rsid w:val="00674249"/>
    <w:rsid w:val="0067441D"/>
    <w:rsid w:val="00675E27"/>
    <w:rsid w:val="006772C4"/>
    <w:rsid w:val="00677805"/>
    <w:rsid w:val="0068041E"/>
    <w:rsid w:val="006821BB"/>
    <w:rsid w:val="006833F1"/>
    <w:rsid w:val="00683994"/>
    <w:rsid w:val="00684EE9"/>
    <w:rsid w:val="0068580A"/>
    <w:rsid w:val="00685C1E"/>
    <w:rsid w:val="00685C73"/>
    <w:rsid w:val="00686154"/>
    <w:rsid w:val="00687DF3"/>
    <w:rsid w:val="00690A39"/>
    <w:rsid w:val="00690D63"/>
    <w:rsid w:val="006913DB"/>
    <w:rsid w:val="006929B7"/>
    <w:rsid w:val="00693709"/>
    <w:rsid w:val="006939E6"/>
    <w:rsid w:val="00694C10"/>
    <w:rsid w:val="0069606B"/>
    <w:rsid w:val="006A1BF6"/>
    <w:rsid w:val="006A21D5"/>
    <w:rsid w:val="006A259F"/>
    <w:rsid w:val="006A289B"/>
    <w:rsid w:val="006A3900"/>
    <w:rsid w:val="006A482A"/>
    <w:rsid w:val="006A5359"/>
    <w:rsid w:val="006A53C9"/>
    <w:rsid w:val="006A5BC8"/>
    <w:rsid w:val="006A5EDA"/>
    <w:rsid w:val="006A6A7E"/>
    <w:rsid w:val="006A6D56"/>
    <w:rsid w:val="006B03A0"/>
    <w:rsid w:val="006B07C3"/>
    <w:rsid w:val="006B07EC"/>
    <w:rsid w:val="006B2162"/>
    <w:rsid w:val="006B3274"/>
    <w:rsid w:val="006B4224"/>
    <w:rsid w:val="006B48AB"/>
    <w:rsid w:val="006B4F64"/>
    <w:rsid w:val="006B577C"/>
    <w:rsid w:val="006B5B0F"/>
    <w:rsid w:val="006B5C43"/>
    <w:rsid w:val="006B614F"/>
    <w:rsid w:val="006B6729"/>
    <w:rsid w:val="006C0F18"/>
    <w:rsid w:val="006C0FEB"/>
    <w:rsid w:val="006C1E9D"/>
    <w:rsid w:val="006C208B"/>
    <w:rsid w:val="006C23C8"/>
    <w:rsid w:val="006C2774"/>
    <w:rsid w:val="006C2FC0"/>
    <w:rsid w:val="006C34B9"/>
    <w:rsid w:val="006C3D82"/>
    <w:rsid w:val="006C43F1"/>
    <w:rsid w:val="006C6A59"/>
    <w:rsid w:val="006C6B79"/>
    <w:rsid w:val="006C7D3A"/>
    <w:rsid w:val="006D024F"/>
    <w:rsid w:val="006D1316"/>
    <w:rsid w:val="006D225C"/>
    <w:rsid w:val="006D24B9"/>
    <w:rsid w:val="006D28A9"/>
    <w:rsid w:val="006D28B0"/>
    <w:rsid w:val="006D35B3"/>
    <w:rsid w:val="006D3BE2"/>
    <w:rsid w:val="006D5C58"/>
    <w:rsid w:val="006D673A"/>
    <w:rsid w:val="006D6C7F"/>
    <w:rsid w:val="006E1370"/>
    <w:rsid w:val="006E13D0"/>
    <w:rsid w:val="006E1E0E"/>
    <w:rsid w:val="006E54A5"/>
    <w:rsid w:val="006E64C4"/>
    <w:rsid w:val="006E6858"/>
    <w:rsid w:val="006E722B"/>
    <w:rsid w:val="006E731B"/>
    <w:rsid w:val="006E7A12"/>
    <w:rsid w:val="006F0F18"/>
    <w:rsid w:val="006F21DA"/>
    <w:rsid w:val="006F2850"/>
    <w:rsid w:val="006F2B01"/>
    <w:rsid w:val="006F2EDA"/>
    <w:rsid w:val="006F4743"/>
    <w:rsid w:val="006F5174"/>
    <w:rsid w:val="006F5D2C"/>
    <w:rsid w:val="006F67C4"/>
    <w:rsid w:val="006F6A6A"/>
    <w:rsid w:val="006F7A96"/>
    <w:rsid w:val="007000FA"/>
    <w:rsid w:val="007010DF"/>
    <w:rsid w:val="007013C6"/>
    <w:rsid w:val="007027F7"/>
    <w:rsid w:val="00703491"/>
    <w:rsid w:val="00706A1C"/>
    <w:rsid w:val="00707782"/>
    <w:rsid w:val="00707958"/>
    <w:rsid w:val="00707E01"/>
    <w:rsid w:val="00710E65"/>
    <w:rsid w:val="007119C3"/>
    <w:rsid w:val="00712011"/>
    <w:rsid w:val="00712641"/>
    <w:rsid w:val="007142E3"/>
    <w:rsid w:val="00715EA4"/>
    <w:rsid w:val="0071634B"/>
    <w:rsid w:val="00717192"/>
    <w:rsid w:val="00720DAB"/>
    <w:rsid w:val="00721297"/>
    <w:rsid w:val="00721CFE"/>
    <w:rsid w:val="00722196"/>
    <w:rsid w:val="00722E1F"/>
    <w:rsid w:val="00722F14"/>
    <w:rsid w:val="00723A7B"/>
    <w:rsid w:val="00723BB7"/>
    <w:rsid w:val="0072443D"/>
    <w:rsid w:val="00725037"/>
    <w:rsid w:val="007258EE"/>
    <w:rsid w:val="007315B9"/>
    <w:rsid w:val="00731F90"/>
    <w:rsid w:val="00733624"/>
    <w:rsid w:val="007342BB"/>
    <w:rsid w:val="007355DA"/>
    <w:rsid w:val="00740D42"/>
    <w:rsid w:val="00741166"/>
    <w:rsid w:val="007417A7"/>
    <w:rsid w:val="00742729"/>
    <w:rsid w:val="00743494"/>
    <w:rsid w:val="00744444"/>
    <w:rsid w:val="00744668"/>
    <w:rsid w:val="0074488F"/>
    <w:rsid w:val="00744F8B"/>
    <w:rsid w:val="007452C2"/>
    <w:rsid w:val="00745F98"/>
    <w:rsid w:val="00746350"/>
    <w:rsid w:val="00750D0D"/>
    <w:rsid w:val="00750E8C"/>
    <w:rsid w:val="00751845"/>
    <w:rsid w:val="00752422"/>
    <w:rsid w:val="007524FE"/>
    <w:rsid w:val="00753DE0"/>
    <w:rsid w:val="007541FB"/>
    <w:rsid w:val="00754559"/>
    <w:rsid w:val="00754F9C"/>
    <w:rsid w:val="00755163"/>
    <w:rsid w:val="00755E2C"/>
    <w:rsid w:val="0075664C"/>
    <w:rsid w:val="007568F0"/>
    <w:rsid w:val="0075796B"/>
    <w:rsid w:val="00757BA8"/>
    <w:rsid w:val="007643FB"/>
    <w:rsid w:val="00764A41"/>
    <w:rsid w:val="00764ECC"/>
    <w:rsid w:val="00765791"/>
    <w:rsid w:val="00765876"/>
    <w:rsid w:val="00766350"/>
    <w:rsid w:val="0076687C"/>
    <w:rsid w:val="00766A57"/>
    <w:rsid w:val="007673E7"/>
    <w:rsid w:val="0076763A"/>
    <w:rsid w:val="00772596"/>
    <w:rsid w:val="00772EBC"/>
    <w:rsid w:val="007748F5"/>
    <w:rsid w:val="00774BC9"/>
    <w:rsid w:val="00775236"/>
    <w:rsid w:val="0077526C"/>
    <w:rsid w:val="00775498"/>
    <w:rsid w:val="0077567B"/>
    <w:rsid w:val="00775DA1"/>
    <w:rsid w:val="0078068B"/>
    <w:rsid w:val="00780DE4"/>
    <w:rsid w:val="00780E09"/>
    <w:rsid w:val="00781215"/>
    <w:rsid w:val="00782020"/>
    <w:rsid w:val="00782092"/>
    <w:rsid w:val="00782E19"/>
    <w:rsid w:val="00783687"/>
    <w:rsid w:val="0078373D"/>
    <w:rsid w:val="007838C3"/>
    <w:rsid w:val="00783EAF"/>
    <w:rsid w:val="007841B1"/>
    <w:rsid w:val="00785015"/>
    <w:rsid w:val="00786ECC"/>
    <w:rsid w:val="00787499"/>
    <w:rsid w:val="00787708"/>
    <w:rsid w:val="00787841"/>
    <w:rsid w:val="00787903"/>
    <w:rsid w:val="00787D93"/>
    <w:rsid w:val="007918E4"/>
    <w:rsid w:val="00791D25"/>
    <w:rsid w:val="007951D9"/>
    <w:rsid w:val="007974F5"/>
    <w:rsid w:val="007A0A89"/>
    <w:rsid w:val="007A0E29"/>
    <w:rsid w:val="007A1FFE"/>
    <w:rsid w:val="007A210D"/>
    <w:rsid w:val="007A3188"/>
    <w:rsid w:val="007A4187"/>
    <w:rsid w:val="007A42DA"/>
    <w:rsid w:val="007A585E"/>
    <w:rsid w:val="007A6198"/>
    <w:rsid w:val="007A6DCE"/>
    <w:rsid w:val="007B0125"/>
    <w:rsid w:val="007B1393"/>
    <w:rsid w:val="007B1548"/>
    <w:rsid w:val="007B1755"/>
    <w:rsid w:val="007B1C8B"/>
    <w:rsid w:val="007B2B72"/>
    <w:rsid w:val="007B37A6"/>
    <w:rsid w:val="007B3E76"/>
    <w:rsid w:val="007B46E1"/>
    <w:rsid w:val="007B5A56"/>
    <w:rsid w:val="007B629A"/>
    <w:rsid w:val="007B6658"/>
    <w:rsid w:val="007B68A0"/>
    <w:rsid w:val="007B6F9B"/>
    <w:rsid w:val="007B7059"/>
    <w:rsid w:val="007B74B3"/>
    <w:rsid w:val="007C02D1"/>
    <w:rsid w:val="007C1561"/>
    <w:rsid w:val="007C1CE3"/>
    <w:rsid w:val="007C251A"/>
    <w:rsid w:val="007C3C2E"/>
    <w:rsid w:val="007C3C53"/>
    <w:rsid w:val="007C48AB"/>
    <w:rsid w:val="007C54C6"/>
    <w:rsid w:val="007C56F4"/>
    <w:rsid w:val="007C706A"/>
    <w:rsid w:val="007D03F1"/>
    <w:rsid w:val="007D2338"/>
    <w:rsid w:val="007D25C9"/>
    <w:rsid w:val="007D38C8"/>
    <w:rsid w:val="007D40FD"/>
    <w:rsid w:val="007D43E9"/>
    <w:rsid w:val="007D5563"/>
    <w:rsid w:val="007D58C6"/>
    <w:rsid w:val="007D5EED"/>
    <w:rsid w:val="007D605A"/>
    <w:rsid w:val="007D66CC"/>
    <w:rsid w:val="007D6C15"/>
    <w:rsid w:val="007E0830"/>
    <w:rsid w:val="007E1A2C"/>
    <w:rsid w:val="007E2464"/>
    <w:rsid w:val="007E74ED"/>
    <w:rsid w:val="007E7E73"/>
    <w:rsid w:val="007F0B61"/>
    <w:rsid w:val="007F36E6"/>
    <w:rsid w:val="007F51B1"/>
    <w:rsid w:val="007F5985"/>
    <w:rsid w:val="007F5A9C"/>
    <w:rsid w:val="007F5DA5"/>
    <w:rsid w:val="007F6301"/>
    <w:rsid w:val="007F63C4"/>
    <w:rsid w:val="007F6524"/>
    <w:rsid w:val="007F6C72"/>
    <w:rsid w:val="00800BA1"/>
    <w:rsid w:val="008014BB"/>
    <w:rsid w:val="008019DF"/>
    <w:rsid w:val="00802312"/>
    <w:rsid w:val="00803B2B"/>
    <w:rsid w:val="0080428D"/>
    <w:rsid w:val="00804376"/>
    <w:rsid w:val="008043DE"/>
    <w:rsid w:val="0080506A"/>
    <w:rsid w:val="00805D3F"/>
    <w:rsid w:val="00805FE4"/>
    <w:rsid w:val="0080625F"/>
    <w:rsid w:val="00806B21"/>
    <w:rsid w:val="0080730F"/>
    <w:rsid w:val="00807BF2"/>
    <w:rsid w:val="008106D3"/>
    <w:rsid w:val="00810873"/>
    <w:rsid w:val="00810D7B"/>
    <w:rsid w:val="0081112A"/>
    <w:rsid w:val="00811702"/>
    <w:rsid w:val="00811BDA"/>
    <w:rsid w:val="0081468B"/>
    <w:rsid w:val="008147D2"/>
    <w:rsid w:val="00815955"/>
    <w:rsid w:val="00815D7D"/>
    <w:rsid w:val="00816E53"/>
    <w:rsid w:val="00816F0A"/>
    <w:rsid w:val="0082007C"/>
    <w:rsid w:val="0082139B"/>
    <w:rsid w:val="00822256"/>
    <w:rsid w:val="008225BB"/>
    <w:rsid w:val="00822BDF"/>
    <w:rsid w:val="00822D34"/>
    <w:rsid w:val="00823CC0"/>
    <w:rsid w:val="00823E4E"/>
    <w:rsid w:val="00830624"/>
    <w:rsid w:val="0083098E"/>
    <w:rsid w:val="0083218E"/>
    <w:rsid w:val="0083232E"/>
    <w:rsid w:val="008324E6"/>
    <w:rsid w:val="00833BB2"/>
    <w:rsid w:val="0083470E"/>
    <w:rsid w:val="00834A8D"/>
    <w:rsid w:val="00836044"/>
    <w:rsid w:val="00840417"/>
    <w:rsid w:val="008411CE"/>
    <w:rsid w:val="00841CFC"/>
    <w:rsid w:val="00841DFC"/>
    <w:rsid w:val="00842CA5"/>
    <w:rsid w:val="008431F7"/>
    <w:rsid w:val="00843216"/>
    <w:rsid w:val="00844495"/>
    <w:rsid w:val="008452FF"/>
    <w:rsid w:val="00845320"/>
    <w:rsid w:val="0084538E"/>
    <w:rsid w:val="00846EC0"/>
    <w:rsid w:val="008477A4"/>
    <w:rsid w:val="00851261"/>
    <w:rsid w:val="00851E11"/>
    <w:rsid w:val="00852385"/>
    <w:rsid w:val="00852B82"/>
    <w:rsid w:val="0085387A"/>
    <w:rsid w:val="008559E3"/>
    <w:rsid w:val="00855C19"/>
    <w:rsid w:val="00860518"/>
    <w:rsid w:val="008606EE"/>
    <w:rsid w:val="008607D3"/>
    <w:rsid w:val="008615A9"/>
    <w:rsid w:val="00861979"/>
    <w:rsid w:val="0086276A"/>
    <w:rsid w:val="008630C8"/>
    <w:rsid w:val="0086339A"/>
    <w:rsid w:val="00864117"/>
    <w:rsid w:val="00864427"/>
    <w:rsid w:val="008647D2"/>
    <w:rsid w:val="00864B66"/>
    <w:rsid w:val="00866353"/>
    <w:rsid w:val="00870D22"/>
    <w:rsid w:val="00870FF4"/>
    <w:rsid w:val="008712B5"/>
    <w:rsid w:val="008719B3"/>
    <w:rsid w:val="0087233D"/>
    <w:rsid w:val="008727AD"/>
    <w:rsid w:val="00872955"/>
    <w:rsid w:val="0087487C"/>
    <w:rsid w:val="00876C26"/>
    <w:rsid w:val="0087709C"/>
    <w:rsid w:val="0087745E"/>
    <w:rsid w:val="00877788"/>
    <w:rsid w:val="008804EF"/>
    <w:rsid w:val="00881026"/>
    <w:rsid w:val="0088128A"/>
    <w:rsid w:val="008829CC"/>
    <w:rsid w:val="00883165"/>
    <w:rsid w:val="008832BB"/>
    <w:rsid w:val="00884077"/>
    <w:rsid w:val="008847D7"/>
    <w:rsid w:val="00884931"/>
    <w:rsid w:val="00884C37"/>
    <w:rsid w:val="0088588A"/>
    <w:rsid w:val="00890773"/>
    <w:rsid w:val="00890F63"/>
    <w:rsid w:val="00891C39"/>
    <w:rsid w:val="00892579"/>
    <w:rsid w:val="0089263C"/>
    <w:rsid w:val="00892D3F"/>
    <w:rsid w:val="00894EEB"/>
    <w:rsid w:val="00895C75"/>
    <w:rsid w:val="00897800"/>
    <w:rsid w:val="00897EDE"/>
    <w:rsid w:val="008A03DA"/>
    <w:rsid w:val="008A14A7"/>
    <w:rsid w:val="008A29CC"/>
    <w:rsid w:val="008A2FB5"/>
    <w:rsid w:val="008A317A"/>
    <w:rsid w:val="008A385E"/>
    <w:rsid w:val="008A525E"/>
    <w:rsid w:val="008A646B"/>
    <w:rsid w:val="008A6A06"/>
    <w:rsid w:val="008A6F12"/>
    <w:rsid w:val="008B0BC8"/>
    <w:rsid w:val="008B2154"/>
    <w:rsid w:val="008B2468"/>
    <w:rsid w:val="008B316D"/>
    <w:rsid w:val="008B3992"/>
    <w:rsid w:val="008B3C8E"/>
    <w:rsid w:val="008B3CE1"/>
    <w:rsid w:val="008B4BC9"/>
    <w:rsid w:val="008B4E39"/>
    <w:rsid w:val="008B629B"/>
    <w:rsid w:val="008B7494"/>
    <w:rsid w:val="008C0268"/>
    <w:rsid w:val="008C04F9"/>
    <w:rsid w:val="008C2453"/>
    <w:rsid w:val="008C4EBA"/>
    <w:rsid w:val="008C550C"/>
    <w:rsid w:val="008C6601"/>
    <w:rsid w:val="008C7850"/>
    <w:rsid w:val="008D06AD"/>
    <w:rsid w:val="008D1514"/>
    <w:rsid w:val="008D1525"/>
    <w:rsid w:val="008D18A4"/>
    <w:rsid w:val="008D2F03"/>
    <w:rsid w:val="008D2F09"/>
    <w:rsid w:val="008D46BD"/>
    <w:rsid w:val="008D4E8A"/>
    <w:rsid w:val="008D53CA"/>
    <w:rsid w:val="008D7EB1"/>
    <w:rsid w:val="008E0BAE"/>
    <w:rsid w:val="008E11A4"/>
    <w:rsid w:val="008E2039"/>
    <w:rsid w:val="008E2606"/>
    <w:rsid w:val="008E2766"/>
    <w:rsid w:val="008E363E"/>
    <w:rsid w:val="008E3A67"/>
    <w:rsid w:val="008E4F48"/>
    <w:rsid w:val="008E6189"/>
    <w:rsid w:val="008E6C73"/>
    <w:rsid w:val="008E708B"/>
    <w:rsid w:val="008E77B9"/>
    <w:rsid w:val="008E7853"/>
    <w:rsid w:val="008F0BCD"/>
    <w:rsid w:val="008F26C5"/>
    <w:rsid w:val="008F3C8D"/>
    <w:rsid w:val="008F559F"/>
    <w:rsid w:val="008F5973"/>
    <w:rsid w:val="008F606C"/>
    <w:rsid w:val="00901419"/>
    <w:rsid w:val="009015BA"/>
    <w:rsid w:val="0090206F"/>
    <w:rsid w:val="009025B1"/>
    <w:rsid w:val="00904797"/>
    <w:rsid w:val="009053AB"/>
    <w:rsid w:val="009057A9"/>
    <w:rsid w:val="0090702A"/>
    <w:rsid w:val="00907088"/>
    <w:rsid w:val="0091067C"/>
    <w:rsid w:val="009106CB"/>
    <w:rsid w:val="0091125E"/>
    <w:rsid w:val="009118C6"/>
    <w:rsid w:val="00913435"/>
    <w:rsid w:val="0091466A"/>
    <w:rsid w:val="009148F7"/>
    <w:rsid w:val="00915639"/>
    <w:rsid w:val="00915DA9"/>
    <w:rsid w:val="00915EF7"/>
    <w:rsid w:val="009170CD"/>
    <w:rsid w:val="00922EA7"/>
    <w:rsid w:val="0092337F"/>
    <w:rsid w:val="00924F62"/>
    <w:rsid w:val="00927350"/>
    <w:rsid w:val="0093052A"/>
    <w:rsid w:val="009305ED"/>
    <w:rsid w:val="0093481B"/>
    <w:rsid w:val="00934D00"/>
    <w:rsid w:val="0093668D"/>
    <w:rsid w:val="00937273"/>
    <w:rsid w:val="00937710"/>
    <w:rsid w:val="00937E34"/>
    <w:rsid w:val="00937E91"/>
    <w:rsid w:val="00943889"/>
    <w:rsid w:val="00943E5E"/>
    <w:rsid w:val="00944D97"/>
    <w:rsid w:val="00945A9E"/>
    <w:rsid w:val="00946047"/>
    <w:rsid w:val="009462DA"/>
    <w:rsid w:val="0094659E"/>
    <w:rsid w:val="0094696C"/>
    <w:rsid w:val="00950158"/>
    <w:rsid w:val="0095022B"/>
    <w:rsid w:val="00950A40"/>
    <w:rsid w:val="00951585"/>
    <w:rsid w:val="00952A07"/>
    <w:rsid w:val="00953D29"/>
    <w:rsid w:val="00954AD6"/>
    <w:rsid w:val="00955391"/>
    <w:rsid w:val="00955D13"/>
    <w:rsid w:val="0095680D"/>
    <w:rsid w:val="00956E94"/>
    <w:rsid w:val="00956ECB"/>
    <w:rsid w:val="0096113B"/>
    <w:rsid w:val="00961248"/>
    <w:rsid w:val="00961294"/>
    <w:rsid w:val="009617AA"/>
    <w:rsid w:val="00963E8D"/>
    <w:rsid w:val="00964654"/>
    <w:rsid w:val="00964D6C"/>
    <w:rsid w:val="00965D4F"/>
    <w:rsid w:val="00966D52"/>
    <w:rsid w:val="00967297"/>
    <w:rsid w:val="00967624"/>
    <w:rsid w:val="009710B8"/>
    <w:rsid w:val="00971F55"/>
    <w:rsid w:val="0097202D"/>
    <w:rsid w:val="00972038"/>
    <w:rsid w:val="00972C90"/>
    <w:rsid w:val="00973D3F"/>
    <w:rsid w:val="0097413A"/>
    <w:rsid w:val="00975136"/>
    <w:rsid w:val="00975251"/>
    <w:rsid w:val="00975DAC"/>
    <w:rsid w:val="0097680E"/>
    <w:rsid w:val="009776D9"/>
    <w:rsid w:val="00981673"/>
    <w:rsid w:val="009822CC"/>
    <w:rsid w:val="00982760"/>
    <w:rsid w:val="00986A89"/>
    <w:rsid w:val="009877A4"/>
    <w:rsid w:val="0099009B"/>
    <w:rsid w:val="009903E0"/>
    <w:rsid w:val="009907CA"/>
    <w:rsid w:val="009914D9"/>
    <w:rsid w:val="009935BD"/>
    <w:rsid w:val="00993A03"/>
    <w:rsid w:val="00993F17"/>
    <w:rsid w:val="009944EB"/>
    <w:rsid w:val="00994E66"/>
    <w:rsid w:val="00995587"/>
    <w:rsid w:val="009956A1"/>
    <w:rsid w:val="00997268"/>
    <w:rsid w:val="009973BE"/>
    <w:rsid w:val="009A0C43"/>
    <w:rsid w:val="009A10BE"/>
    <w:rsid w:val="009A4653"/>
    <w:rsid w:val="009A480A"/>
    <w:rsid w:val="009A4979"/>
    <w:rsid w:val="009A4D1C"/>
    <w:rsid w:val="009A6E2D"/>
    <w:rsid w:val="009A7C5D"/>
    <w:rsid w:val="009B0F19"/>
    <w:rsid w:val="009B1092"/>
    <w:rsid w:val="009B119F"/>
    <w:rsid w:val="009B219E"/>
    <w:rsid w:val="009B2400"/>
    <w:rsid w:val="009B27A1"/>
    <w:rsid w:val="009B5EF9"/>
    <w:rsid w:val="009B752B"/>
    <w:rsid w:val="009B7F36"/>
    <w:rsid w:val="009C019D"/>
    <w:rsid w:val="009C25D2"/>
    <w:rsid w:val="009C2CC6"/>
    <w:rsid w:val="009C32DD"/>
    <w:rsid w:val="009C32E0"/>
    <w:rsid w:val="009C3BA7"/>
    <w:rsid w:val="009C4532"/>
    <w:rsid w:val="009C4B76"/>
    <w:rsid w:val="009C6C2B"/>
    <w:rsid w:val="009C7097"/>
    <w:rsid w:val="009C730D"/>
    <w:rsid w:val="009D0D3A"/>
    <w:rsid w:val="009D0E82"/>
    <w:rsid w:val="009D1519"/>
    <w:rsid w:val="009D1C44"/>
    <w:rsid w:val="009D2930"/>
    <w:rsid w:val="009D301F"/>
    <w:rsid w:val="009D5279"/>
    <w:rsid w:val="009D5325"/>
    <w:rsid w:val="009D6C9D"/>
    <w:rsid w:val="009D7333"/>
    <w:rsid w:val="009D7926"/>
    <w:rsid w:val="009D7FF6"/>
    <w:rsid w:val="009E08D1"/>
    <w:rsid w:val="009E2146"/>
    <w:rsid w:val="009E2228"/>
    <w:rsid w:val="009E2570"/>
    <w:rsid w:val="009E2F31"/>
    <w:rsid w:val="009E4AF4"/>
    <w:rsid w:val="009E4E05"/>
    <w:rsid w:val="009E5016"/>
    <w:rsid w:val="009E5BEA"/>
    <w:rsid w:val="009E632F"/>
    <w:rsid w:val="009E649D"/>
    <w:rsid w:val="009F2889"/>
    <w:rsid w:val="009F3534"/>
    <w:rsid w:val="009F35F6"/>
    <w:rsid w:val="009F383E"/>
    <w:rsid w:val="009F3ED4"/>
    <w:rsid w:val="009F4239"/>
    <w:rsid w:val="009F62C2"/>
    <w:rsid w:val="009F69F1"/>
    <w:rsid w:val="009F7178"/>
    <w:rsid w:val="009F75C0"/>
    <w:rsid w:val="009F7662"/>
    <w:rsid w:val="009F7A7D"/>
    <w:rsid w:val="00A004B4"/>
    <w:rsid w:val="00A0119D"/>
    <w:rsid w:val="00A01411"/>
    <w:rsid w:val="00A01DCE"/>
    <w:rsid w:val="00A02E9D"/>
    <w:rsid w:val="00A03E78"/>
    <w:rsid w:val="00A04D0E"/>
    <w:rsid w:val="00A04DA3"/>
    <w:rsid w:val="00A056D6"/>
    <w:rsid w:val="00A0662E"/>
    <w:rsid w:val="00A0690E"/>
    <w:rsid w:val="00A06961"/>
    <w:rsid w:val="00A10A1F"/>
    <w:rsid w:val="00A10D09"/>
    <w:rsid w:val="00A10D3D"/>
    <w:rsid w:val="00A119FA"/>
    <w:rsid w:val="00A1287A"/>
    <w:rsid w:val="00A14218"/>
    <w:rsid w:val="00A152A5"/>
    <w:rsid w:val="00A1611E"/>
    <w:rsid w:val="00A16694"/>
    <w:rsid w:val="00A16955"/>
    <w:rsid w:val="00A1760E"/>
    <w:rsid w:val="00A20169"/>
    <w:rsid w:val="00A205D2"/>
    <w:rsid w:val="00A20BA9"/>
    <w:rsid w:val="00A2218B"/>
    <w:rsid w:val="00A222FA"/>
    <w:rsid w:val="00A232A8"/>
    <w:rsid w:val="00A237DD"/>
    <w:rsid w:val="00A2459A"/>
    <w:rsid w:val="00A24696"/>
    <w:rsid w:val="00A24D82"/>
    <w:rsid w:val="00A25323"/>
    <w:rsid w:val="00A25419"/>
    <w:rsid w:val="00A26DB3"/>
    <w:rsid w:val="00A27E0F"/>
    <w:rsid w:val="00A3064E"/>
    <w:rsid w:val="00A31E5A"/>
    <w:rsid w:val="00A329B7"/>
    <w:rsid w:val="00A334E9"/>
    <w:rsid w:val="00A3564A"/>
    <w:rsid w:val="00A35A86"/>
    <w:rsid w:val="00A3649C"/>
    <w:rsid w:val="00A37AE4"/>
    <w:rsid w:val="00A4096B"/>
    <w:rsid w:val="00A40B27"/>
    <w:rsid w:val="00A41396"/>
    <w:rsid w:val="00A4189A"/>
    <w:rsid w:val="00A41CDA"/>
    <w:rsid w:val="00A420CC"/>
    <w:rsid w:val="00A44B0A"/>
    <w:rsid w:val="00A4513D"/>
    <w:rsid w:val="00A45142"/>
    <w:rsid w:val="00A45305"/>
    <w:rsid w:val="00A45509"/>
    <w:rsid w:val="00A45DFE"/>
    <w:rsid w:val="00A46953"/>
    <w:rsid w:val="00A47A51"/>
    <w:rsid w:val="00A47CDD"/>
    <w:rsid w:val="00A50C14"/>
    <w:rsid w:val="00A552EF"/>
    <w:rsid w:val="00A55AC5"/>
    <w:rsid w:val="00A55D5F"/>
    <w:rsid w:val="00A562E3"/>
    <w:rsid w:val="00A564F2"/>
    <w:rsid w:val="00A606A7"/>
    <w:rsid w:val="00A60DF4"/>
    <w:rsid w:val="00A60F17"/>
    <w:rsid w:val="00A61567"/>
    <w:rsid w:val="00A623E8"/>
    <w:rsid w:val="00A6245B"/>
    <w:rsid w:val="00A6273F"/>
    <w:rsid w:val="00A6350F"/>
    <w:rsid w:val="00A63A16"/>
    <w:rsid w:val="00A73F46"/>
    <w:rsid w:val="00A7469C"/>
    <w:rsid w:val="00A76256"/>
    <w:rsid w:val="00A80C87"/>
    <w:rsid w:val="00A80DFB"/>
    <w:rsid w:val="00A81258"/>
    <w:rsid w:val="00A81A50"/>
    <w:rsid w:val="00A81C63"/>
    <w:rsid w:val="00A82AFF"/>
    <w:rsid w:val="00A82BF8"/>
    <w:rsid w:val="00A836F6"/>
    <w:rsid w:val="00A83883"/>
    <w:rsid w:val="00A8411D"/>
    <w:rsid w:val="00A84771"/>
    <w:rsid w:val="00A84C7D"/>
    <w:rsid w:val="00A854AD"/>
    <w:rsid w:val="00A85709"/>
    <w:rsid w:val="00A86DBB"/>
    <w:rsid w:val="00A873B7"/>
    <w:rsid w:val="00A87448"/>
    <w:rsid w:val="00A9078B"/>
    <w:rsid w:val="00A90905"/>
    <w:rsid w:val="00A90D0B"/>
    <w:rsid w:val="00A90FB3"/>
    <w:rsid w:val="00A926A2"/>
    <w:rsid w:val="00A928F4"/>
    <w:rsid w:val="00A948D1"/>
    <w:rsid w:val="00A95802"/>
    <w:rsid w:val="00A9590E"/>
    <w:rsid w:val="00A95A5C"/>
    <w:rsid w:val="00A96D0A"/>
    <w:rsid w:val="00A96DB9"/>
    <w:rsid w:val="00A97A61"/>
    <w:rsid w:val="00A97D9D"/>
    <w:rsid w:val="00AA02A4"/>
    <w:rsid w:val="00AA1086"/>
    <w:rsid w:val="00AA25F8"/>
    <w:rsid w:val="00AA302F"/>
    <w:rsid w:val="00AA3E35"/>
    <w:rsid w:val="00AA41F7"/>
    <w:rsid w:val="00AA42C4"/>
    <w:rsid w:val="00AA4A3C"/>
    <w:rsid w:val="00AA53C5"/>
    <w:rsid w:val="00AB0D1A"/>
    <w:rsid w:val="00AB15FA"/>
    <w:rsid w:val="00AB1772"/>
    <w:rsid w:val="00AB2748"/>
    <w:rsid w:val="00AB3B05"/>
    <w:rsid w:val="00AB4892"/>
    <w:rsid w:val="00AB56B7"/>
    <w:rsid w:val="00AB5ABB"/>
    <w:rsid w:val="00AB65DF"/>
    <w:rsid w:val="00AB67A5"/>
    <w:rsid w:val="00AB7F56"/>
    <w:rsid w:val="00AC0692"/>
    <w:rsid w:val="00AC0771"/>
    <w:rsid w:val="00AC0F50"/>
    <w:rsid w:val="00AC14C4"/>
    <w:rsid w:val="00AC1FA0"/>
    <w:rsid w:val="00AC2D83"/>
    <w:rsid w:val="00AC37CA"/>
    <w:rsid w:val="00AC39EB"/>
    <w:rsid w:val="00AC3F1E"/>
    <w:rsid w:val="00AC41CF"/>
    <w:rsid w:val="00AC4647"/>
    <w:rsid w:val="00AC5323"/>
    <w:rsid w:val="00AC62E2"/>
    <w:rsid w:val="00AD0FEB"/>
    <w:rsid w:val="00AD1C4B"/>
    <w:rsid w:val="00AD1DEF"/>
    <w:rsid w:val="00AD334B"/>
    <w:rsid w:val="00AD37D1"/>
    <w:rsid w:val="00AD4B73"/>
    <w:rsid w:val="00AD5230"/>
    <w:rsid w:val="00AD59BA"/>
    <w:rsid w:val="00AD60F6"/>
    <w:rsid w:val="00AD644D"/>
    <w:rsid w:val="00AE01EE"/>
    <w:rsid w:val="00AE0E5D"/>
    <w:rsid w:val="00AE140F"/>
    <w:rsid w:val="00AE16A6"/>
    <w:rsid w:val="00AE1C1B"/>
    <w:rsid w:val="00AE1E7E"/>
    <w:rsid w:val="00AE1FE0"/>
    <w:rsid w:val="00AE2A4F"/>
    <w:rsid w:val="00AE2F67"/>
    <w:rsid w:val="00AE3375"/>
    <w:rsid w:val="00AE37AA"/>
    <w:rsid w:val="00AE3D28"/>
    <w:rsid w:val="00AE4D93"/>
    <w:rsid w:val="00AE6030"/>
    <w:rsid w:val="00AE746C"/>
    <w:rsid w:val="00AE769B"/>
    <w:rsid w:val="00AF1112"/>
    <w:rsid w:val="00AF1DB7"/>
    <w:rsid w:val="00AF2D91"/>
    <w:rsid w:val="00AF2ED0"/>
    <w:rsid w:val="00AF3D81"/>
    <w:rsid w:val="00AF40A9"/>
    <w:rsid w:val="00AF4B37"/>
    <w:rsid w:val="00B0020C"/>
    <w:rsid w:val="00B002FF"/>
    <w:rsid w:val="00B0040B"/>
    <w:rsid w:val="00B005B9"/>
    <w:rsid w:val="00B032AE"/>
    <w:rsid w:val="00B04B27"/>
    <w:rsid w:val="00B04F76"/>
    <w:rsid w:val="00B05584"/>
    <w:rsid w:val="00B062A3"/>
    <w:rsid w:val="00B06B24"/>
    <w:rsid w:val="00B07229"/>
    <w:rsid w:val="00B07DBA"/>
    <w:rsid w:val="00B07F6F"/>
    <w:rsid w:val="00B11386"/>
    <w:rsid w:val="00B121EA"/>
    <w:rsid w:val="00B12E8E"/>
    <w:rsid w:val="00B133EB"/>
    <w:rsid w:val="00B133F2"/>
    <w:rsid w:val="00B13715"/>
    <w:rsid w:val="00B141D9"/>
    <w:rsid w:val="00B14296"/>
    <w:rsid w:val="00B14A3C"/>
    <w:rsid w:val="00B154CF"/>
    <w:rsid w:val="00B15646"/>
    <w:rsid w:val="00B15831"/>
    <w:rsid w:val="00B15C62"/>
    <w:rsid w:val="00B15DE8"/>
    <w:rsid w:val="00B1634C"/>
    <w:rsid w:val="00B17BDB"/>
    <w:rsid w:val="00B21256"/>
    <w:rsid w:val="00B218D0"/>
    <w:rsid w:val="00B22323"/>
    <w:rsid w:val="00B223B1"/>
    <w:rsid w:val="00B229AE"/>
    <w:rsid w:val="00B2523C"/>
    <w:rsid w:val="00B26CB3"/>
    <w:rsid w:val="00B277DB"/>
    <w:rsid w:val="00B304EB"/>
    <w:rsid w:val="00B30803"/>
    <w:rsid w:val="00B31A01"/>
    <w:rsid w:val="00B31FC5"/>
    <w:rsid w:val="00B33077"/>
    <w:rsid w:val="00B33BF8"/>
    <w:rsid w:val="00B347CE"/>
    <w:rsid w:val="00B349B0"/>
    <w:rsid w:val="00B3529D"/>
    <w:rsid w:val="00B35A6E"/>
    <w:rsid w:val="00B3667D"/>
    <w:rsid w:val="00B3703C"/>
    <w:rsid w:val="00B3732A"/>
    <w:rsid w:val="00B41404"/>
    <w:rsid w:val="00B41F36"/>
    <w:rsid w:val="00B421C5"/>
    <w:rsid w:val="00B42D36"/>
    <w:rsid w:val="00B43717"/>
    <w:rsid w:val="00B4419D"/>
    <w:rsid w:val="00B44AEE"/>
    <w:rsid w:val="00B4589A"/>
    <w:rsid w:val="00B465E5"/>
    <w:rsid w:val="00B474B9"/>
    <w:rsid w:val="00B47777"/>
    <w:rsid w:val="00B478CE"/>
    <w:rsid w:val="00B47D09"/>
    <w:rsid w:val="00B50017"/>
    <w:rsid w:val="00B50071"/>
    <w:rsid w:val="00B50154"/>
    <w:rsid w:val="00B504CE"/>
    <w:rsid w:val="00B50AEA"/>
    <w:rsid w:val="00B55D17"/>
    <w:rsid w:val="00B56505"/>
    <w:rsid w:val="00B56BA1"/>
    <w:rsid w:val="00B56E4B"/>
    <w:rsid w:val="00B56EED"/>
    <w:rsid w:val="00B57F79"/>
    <w:rsid w:val="00B60386"/>
    <w:rsid w:val="00B609CF"/>
    <w:rsid w:val="00B6109D"/>
    <w:rsid w:val="00B61173"/>
    <w:rsid w:val="00B61480"/>
    <w:rsid w:val="00B61C6C"/>
    <w:rsid w:val="00B62EA2"/>
    <w:rsid w:val="00B633AF"/>
    <w:rsid w:val="00B633F7"/>
    <w:rsid w:val="00B64D06"/>
    <w:rsid w:val="00B65D22"/>
    <w:rsid w:val="00B65DF3"/>
    <w:rsid w:val="00B704E4"/>
    <w:rsid w:val="00B705F2"/>
    <w:rsid w:val="00B70B6D"/>
    <w:rsid w:val="00B70D44"/>
    <w:rsid w:val="00B738AD"/>
    <w:rsid w:val="00B741F4"/>
    <w:rsid w:val="00B742BB"/>
    <w:rsid w:val="00B748C7"/>
    <w:rsid w:val="00B74DA3"/>
    <w:rsid w:val="00B75D77"/>
    <w:rsid w:val="00B75E11"/>
    <w:rsid w:val="00B76623"/>
    <w:rsid w:val="00B77FCD"/>
    <w:rsid w:val="00B821D5"/>
    <w:rsid w:val="00B82C0F"/>
    <w:rsid w:val="00B83166"/>
    <w:rsid w:val="00B85861"/>
    <w:rsid w:val="00B8630D"/>
    <w:rsid w:val="00B86392"/>
    <w:rsid w:val="00B865E2"/>
    <w:rsid w:val="00B866D7"/>
    <w:rsid w:val="00B86A35"/>
    <w:rsid w:val="00B90323"/>
    <w:rsid w:val="00B91173"/>
    <w:rsid w:val="00B91535"/>
    <w:rsid w:val="00B9158B"/>
    <w:rsid w:val="00B933E8"/>
    <w:rsid w:val="00B9361B"/>
    <w:rsid w:val="00B9512C"/>
    <w:rsid w:val="00B96671"/>
    <w:rsid w:val="00B96BD7"/>
    <w:rsid w:val="00B96BEC"/>
    <w:rsid w:val="00B97423"/>
    <w:rsid w:val="00B9788C"/>
    <w:rsid w:val="00B97EC8"/>
    <w:rsid w:val="00BA0868"/>
    <w:rsid w:val="00BA0A56"/>
    <w:rsid w:val="00BA13D6"/>
    <w:rsid w:val="00BA1C7F"/>
    <w:rsid w:val="00BA2401"/>
    <w:rsid w:val="00BA3041"/>
    <w:rsid w:val="00BA361B"/>
    <w:rsid w:val="00BA36D2"/>
    <w:rsid w:val="00BA3A74"/>
    <w:rsid w:val="00BA3F95"/>
    <w:rsid w:val="00BA4A13"/>
    <w:rsid w:val="00BA59A5"/>
    <w:rsid w:val="00BA7919"/>
    <w:rsid w:val="00BA7991"/>
    <w:rsid w:val="00BA7C97"/>
    <w:rsid w:val="00BB0477"/>
    <w:rsid w:val="00BB092A"/>
    <w:rsid w:val="00BB0D1D"/>
    <w:rsid w:val="00BB1056"/>
    <w:rsid w:val="00BB2187"/>
    <w:rsid w:val="00BB4639"/>
    <w:rsid w:val="00BB579A"/>
    <w:rsid w:val="00BB60E9"/>
    <w:rsid w:val="00BB6EB1"/>
    <w:rsid w:val="00BB7514"/>
    <w:rsid w:val="00BC0949"/>
    <w:rsid w:val="00BC0A1E"/>
    <w:rsid w:val="00BC2713"/>
    <w:rsid w:val="00BC2BDB"/>
    <w:rsid w:val="00BC2CF6"/>
    <w:rsid w:val="00BC3538"/>
    <w:rsid w:val="00BC3CF7"/>
    <w:rsid w:val="00BC46BF"/>
    <w:rsid w:val="00BC520C"/>
    <w:rsid w:val="00BC569E"/>
    <w:rsid w:val="00BC5820"/>
    <w:rsid w:val="00BC583F"/>
    <w:rsid w:val="00BC5E8C"/>
    <w:rsid w:val="00BC6B63"/>
    <w:rsid w:val="00BC6D28"/>
    <w:rsid w:val="00BC6D9A"/>
    <w:rsid w:val="00BC77DC"/>
    <w:rsid w:val="00BD009C"/>
    <w:rsid w:val="00BD0657"/>
    <w:rsid w:val="00BD1697"/>
    <w:rsid w:val="00BD281C"/>
    <w:rsid w:val="00BD2E7F"/>
    <w:rsid w:val="00BD3A9F"/>
    <w:rsid w:val="00BD44FC"/>
    <w:rsid w:val="00BD4F6C"/>
    <w:rsid w:val="00BD5815"/>
    <w:rsid w:val="00BD6C92"/>
    <w:rsid w:val="00BD7483"/>
    <w:rsid w:val="00BE0023"/>
    <w:rsid w:val="00BE17B1"/>
    <w:rsid w:val="00BE2DEE"/>
    <w:rsid w:val="00BE2E91"/>
    <w:rsid w:val="00BE38A8"/>
    <w:rsid w:val="00BE49AC"/>
    <w:rsid w:val="00BE5549"/>
    <w:rsid w:val="00BE568F"/>
    <w:rsid w:val="00BE59FB"/>
    <w:rsid w:val="00BE639A"/>
    <w:rsid w:val="00BF097B"/>
    <w:rsid w:val="00BF0AE5"/>
    <w:rsid w:val="00BF0F7A"/>
    <w:rsid w:val="00BF1174"/>
    <w:rsid w:val="00BF1AA5"/>
    <w:rsid w:val="00BF494C"/>
    <w:rsid w:val="00BF5A3B"/>
    <w:rsid w:val="00BF6362"/>
    <w:rsid w:val="00BF734D"/>
    <w:rsid w:val="00BF79A5"/>
    <w:rsid w:val="00BF7E95"/>
    <w:rsid w:val="00C0006C"/>
    <w:rsid w:val="00C01CB4"/>
    <w:rsid w:val="00C024A9"/>
    <w:rsid w:val="00C03CF7"/>
    <w:rsid w:val="00C045B3"/>
    <w:rsid w:val="00C0463F"/>
    <w:rsid w:val="00C046BD"/>
    <w:rsid w:val="00C049E7"/>
    <w:rsid w:val="00C05070"/>
    <w:rsid w:val="00C056D2"/>
    <w:rsid w:val="00C059AB"/>
    <w:rsid w:val="00C0632B"/>
    <w:rsid w:val="00C06589"/>
    <w:rsid w:val="00C07C86"/>
    <w:rsid w:val="00C100E0"/>
    <w:rsid w:val="00C110BC"/>
    <w:rsid w:val="00C11BA7"/>
    <w:rsid w:val="00C14B34"/>
    <w:rsid w:val="00C15FBC"/>
    <w:rsid w:val="00C1643A"/>
    <w:rsid w:val="00C208CA"/>
    <w:rsid w:val="00C212CC"/>
    <w:rsid w:val="00C2146B"/>
    <w:rsid w:val="00C2159B"/>
    <w:rsid w:val="00C22B94"/>
    <w:rsid w:val="00C22F8B"/>
    <w:rsid w:val="00C247CD"/>
    <w:rsid w:val="00C24B85"/>
    <w:rsid w:val="00C253F9"/>
    <w:rsid w:val="00C267EF"/>
    <w:rsid w:val="00C26B42"/>
    <w:rsid w:val="00C26D54"/>
    <w:rsid w:val="00C26F24"/>
    <w:rsid w:val="00C2745A"/>
    <w:rsid w:val="00C27A6C"/>
    <w:rsid w:val="00C30C97"/>
    <w:rsid w:val="00C31377"/>
    <w:rsid w:val="00C31397"/>
    <w:rsid w:val="00C315CC"/>
    <w:rsid w:val="00C33A05"/>
    <w:rsid w:val="00C33B08"/>
    <w:rsid w:val="00C33EE6"/>
    <w:rsid w:val="00C34786"/>
    <w:rsid w:val="00C3480E"/>
    <w:rsid w:val="00C34F8D"/>
    <w:rsid w:val="00C35433"/>
    <w:rsid w:val="00C357BA"/>
    <w:rsid w:val="00C36D5E"/>
    <w:rsid w:val="00C3773F"/>
    <w:rsid w:val="00C37F8F"/>
    <w:rsid w:val="00C40006"/>
    <w:rsid w:val="00C41F3F"/>
    <w:rsid w:val="00C436A3"/>
    <w:rsid w:val="00C43A8E"/>
    <w:rsid w:val="00C44220"/>
    <w:rsid w:val="00C4432A"/>
    <w:rsid w:val="00C452E0"/>
    <w:rsid w:val="00C45C0B"/>
    <w:rsid w:val="00C46BE9"/>
    <w:rsid w:val="00C47C51"/>
    <w:rsid w:val="00C50BF4"/>
    <w:rsid w:val="00C5125C"/>
    <w:rsid w:val="00C512B9"/>
    <w:rsid w:val="00C51824"/>
    <w:rsid w:val="00C53612"/>
    <w:rsid w:val="00C53E3A"/>
    <w:rsid w:val="00C54195"/>
    <w:rsid w:val="00C5603D"/>
    <w:rsid w:val="00C5785F"/>
    <w:rsid w:val="00C60E05"/>
    <w:rsid w:val="00C613DC"/>
    <w:rsid w:val="00C62520"/>
    <w:rsid w:val="00C6270C"/>
    <w:rsid w:val="00C633C8"/>
    <w:rsid w:val="00C633FC"/>
    <w:rsid w:val="00C63D20"/>
    <w:rsid w:val="00C649ED"/>
    <w:rsid w:val="00C64FD4"/>
    <w:rsid w:val="00C65F98"/>
    <w:rsid w:val="00C66880"/>
    <w:rsid w:val="00C67173"/>
    <w:rsid w:val="00C71E08"/>
    <w:rsid w:val="00C722F1"/>
    <w:rsid w:val="00C72D0F"/>
    <w:rsid w:val="00C73610"/>
    <w:rsid w:val="00C73D1E"/>
    <w:rsid w:val="00C753FA"/>
    <w:rsid w:val="00C76231"/>
    <w:rsid w:val="00C76C01"/>
    <w:rsid w:val="00C772C0"/>
    <w:rsid w:val="00C77B67"/>
    <w:rsid w:val="00C80FF3"/>
    <w:rsid w:val="00C81443"/>
    <w:rsid w:val="00C81FE4"/>
    <w:rsid w:val="00C8579A"/>
    <w:rsid w:val="00C86506"/>
    <w:rsid w:val="00C8679C"/>
    <w:rsid w:val="00C8732B"/>
    <w:rsid w:val="00C87377"/>
    <w:rsid w:val="00C87E60"/>
    <w:rsid w:val="00C87EC5"/>
    <w:rsid w:val="00C924D4"/>
    <w:rsid w:val="00C92E35"/>
    <w:rsid w:val="00C934D4"/>
    <w:rsid w:val="00C9357E"/>
    <w:rsid w:val="00C94009"/>
    <w:rsid w:val="00C97C3C"/>
    <w:rsid w:val="00CA2464"/>
    <w:rsid w:val="00CA4A2F"/>
    <w:rsid w:val="00CA5282"/>
    <w:rsid w:val="00CA59C9"/>
    <w:rsid w:val="00CA5D47"/>
    <w:rsid w:val="00CA6803"/>
    <w:rsid w:val="00CA6C3F"/>
    <w:rsid w:val="00CA6F3A"/>
    <w:rsid w:val="00CA70C9"/>
    <w:rsid w:val="00CA7E49"/>
    <w:rsid w:val="00CB01EA"/>
    <w:rsid w:val="00CB0F90"/>
    <w:rsid w:val="00CB16F0"/>
    <w:rsid w:val="00CB1931"/>
    <w:rsid w:val="00CB29B7"/>
    <w:rsid w:val="00CB3172"/>
    <w:rsid w:val="00CB440C"/>
    <w:rsid w:val="00CB488B"/>
    <w:rsid w:val="00CB4C92"/>
    <w:rsid w:val="00CB696C"/>
    <w:rsid w:val="00CC1360"/>
    <w:rsid w:val="00CC235A"/>
    <w:rsid w:val="00CC3827"/>
    <w:rsid w:val="00CC4926"/>
    <w:rsid w:val="00CC5163"/>
    <w:rsid w:val="00CC63C7"/>
    <w:rsid w:val="00CC643D"/>
    <w:rsid w:val="00CC6C05"/>
    <w:rsid w:val="00CD0A5E"/>
    <w:rsid w:val="00CD0A6A"/>
    <w:rsid w:val="00CD21DC"/>
    <w:rsid w:val="00CD24B1"/>
    <w:rsid w:val="00CD2901"/>
    <w:rsid w:val="00CD396D"/>
    <w:rsid w:val="00CD4B66"/>
    <w:rsid w:val="00CD507A"/>
    <w:rsid w:val="00CD585B"/>
    <w:rsid w:val="00CD6C5C"/>
    <w:rsid w:val="00CD6D0C"/>
    <w:rsid w:val="00CD6ED8"/>
    <w:rsid w:val="00CE0664"/>
    <w:rsid w:val="00CE1931"/>
    <w:rsid w:val="00CE278E"/>
    <w:rsid w:val="00CE2B7F"/>
    <w:rsid w:val="00CE50CA"/>
    <w:rsid w:val="00CE5546"/>
    <w:rsid w:val="00CE5732"/>
    <w:rsid w:val="00CE5C0D"/>
    <w:rsid w:val="00CE5DE3"/>
    <w:rsid w:val="00CF0497"/>
    <w:rsid w:val="00CF0D89"/>
    <w:rsid w:val="00CF0FE2"/>
    <w:rsid w:val="00CF22A9"/>
    <w:rsid w:val="00CF2692"/>
    <w:rsid w:val="00CF37EE"/>
    <w:rsid w:val="00CF3C30"/>
    <w:rsid w:val="00CF5570"/>
    <w:rsid w:val="00CF6A04"/>
    <w:rsid w:val="00CF6E75"/>
    <w:rsid w:val="00D00A45"/>
    <w:rsid w:val="00D02EEE"/>
    <w:rsid w:val="00D033CC"/>
    <w:rsid w:val="00D03CE1"/>
    <w:rsid w:val="00D042CC"/>
    <w:rsid w:val="00D045B8"/>
    <w:rsid w:val="00D05573"/>
    <w:rsid w:val="00D0622B"/>
    <w:rsid w:val="00D1076A"/>
    <w:rsid w:val="00D110C3"/>
    <w:rsid w:val="00D11A83"/>
    <w:rsid w:val="00D11B0A"/>
    <w:rsid w:val="00D12142"/>
    <w:rsid w:val="00D126E9"/>
    <w:rsid w:val="00D127D1"/>
    <w:rsid w:val="00D12BB3"/>
    <w:rsid w:val="00D138BF"/>
    <w:rsid w:val="00D14810"/>
    <w:rsid w:val="00D1520D"/>
    <w:rsid w:val="00D160C1"/>
    <w:rsid w:val="00D167DF"/>
    <w:rsid w:val="00D20AD3"/>
    <w:rsid w:val="00D211A0"/>
    <w:rsid w:val="00D21BBC"/>
    <w:rsid w:val="00D229F8"/>
    <w:rsid w:val="00D23060"/>
    <w:rsid w:val="00D2327D"/>
    <w:rsid w:val="00D24BF6"/>
    <w:rsid w:val="00D254B1"/>
    <w:rsid w:val="00D26489"/>
    <w:rsid w:val="00D264E1"/>
    <w:rsid w:val="00D267B0"/>
    <w:rsid w:val="00D27BCC"/>
    <w:rsid w:val="00D31BFE"/>
    <w:rsid w:val="00D31C2E"/>
    <w:rsid w:val="00D3219A"/>
    <w:rsid w:val="00D321FA"/>
    <w:rsid w:val="00D334D7"/>
    <w:rsid w:val="00D34085"/>
    <w:rsid w:val="00D34D1D"/>
    <w:rsid w:val="00D35782"/>
    <w:rsid w:val="00D36562"/>
    <w:rsid w:val="00D36A52"/>
    <w:rsid w:val="00D3708E"/>
    <w:rsid w:val="00D376C7"/>
    <w:rsid w:val="00D40998"/>
    <w:rsid w:val="00D4126D"/>
    <w:rsid w:val="00D41A54"/>
    <w:rsid w:val="00D42657"/>
    <w:rsid w:val="00D42E16"/>
    <w:rsid w:val="00D42F4E"/>
    <w:rsid w:val="00D430AA"/>
    <w:rsid w:val="00D43AC7"/>
    <w:rsid w:val="00D43F90"/>
    <w:rsid w:val="00D45153"/>
    <w:rsid w:val="00D45D79"/>
    <w:rsid w:val="00D46644"/>
    <w:rsid w:val="00D46A6F"/>
    <w:rsid w:val="00D46C5C"/>
    <w:rsid w:val="00D4746C"/>
    <w:rsid w:val="00D512DB"/>
    <w:rsid w:val="00D5256B"/>
    <w:rsid w:val="00D54675"/>
    <w:rsid w:val="00D54798"/>
    <w:rsid w:val="00D54952"/>
    <w:rsid w:val="00D5522D"/>
    <w:rsid w:val="00D558D6"/>
    <w:rsid w:val="00D55B08"/>
    <w:rsid w:val="00D5601A"/>
    <w:rsid w:val="00D57173"/>
    <w:rsid w:val="00D61C67"/>
    <w:rsid w:val="00D6246D"/>
    <w:rsid w:val="00D63599"/>
    <w:rsid w:val="00D64A7F"/>
    <w:rsid w:val="00D64EC0"/>
    <w:rsid w:val="00D662CB"/>
    <w:rsid w:val="00D66585"/>
    <w:rsid w:val="00D672E0"/>
    <w:rsid w:val="00D672EA"/>
    <w:rsid w:val="00D678F7"/>
    <w:rsid w:val="00D70C30"/>
    <w:rsid w:val="00D72136"/>
    <w:rsid w:val="00D72719"/>
    <w:rsid w:val="00D73128"/>
    <w:rsid w:val="00D74F84"/>
    <w:rsid w:val="00D75604"/>
    <w:rsid w:val="00D809A7"/>
    <w:rsid w:val="00D80C56"/>
    <w:rsid w:val="00D81218"/>
    <w:rsid w:val="00D81255"/>
    <w:rsid w:val="00D81C92"/>
    <w:rsid w:val="00D833FA"/>
    <w:rsid w:val="00D83B75"/>
    <w:rsid w:val="00D83B86"/>
    <w:rsid w:val="00D86641"/>
    <w:rsid w:val="00D86A17"/>
    <w:rsid w:val="00D87BD4"/>
    <w:rsid w:val="00D90624"/>
    <w:rsid w:val="00D906AA"/>
    <w:rsid w:val="00D90A7C"/>
    <w:rsid w:val="00D90DD0"/>
    <w:rsid w:val="00D90F4A"/>
    <w:rsid w:val="00D91460"/>
    <w:rsid w:val="00D91C02"/>
    <w:rsid w:val="00D91D79"/>
    <w:rsid w:val="00D93096"/>
    <w:rsid w:val="00D934EF"/>
    <w:rsid w:val="00D94277"/>
    <w:rsid w:val="00D94B9C"/>
    <w:rsid w:val="00DA0ECC"/>
    <w:rsid w:val="00DA121A"/>
    <w:rsid w:val="00DA12C6"/>
    <w:rsid w:val="00DA2D87"/>
    <w:rsid w:val="00DA2EDA"/>
    <w:rsid w:val="00DA37CF"/>
    <w:rsid w:val="00DA47C8"/>
    <w:rsid w:val="00DA4AF0"/>
    <w:rsid w:val="00DA4BB7"/>
    <w:rsid w:val="00DA6065"/>
    <w:rsid w:val="00DA62FE"/>
    <w:rsid w:val="00DA656B"/>
    <w:rsid w:val="00DA6F71"/>
    <w:rsid w:val="00DA7A7B"/>
    <w:rsid w:val="00DB14B1"/>
    <w:rsid w:val="00DB2196"/>
    <w:rsid w:val="00DB4E41"/>
    <w:rsid w:val="00DB51E3"/>
    <w:rsid w:val="00DB5255"/>
    <w:rsid w:val="00DB5B87"/>
    <w:rsid w:val="00DB651D"/>
    <w:rsid w:val="00DB6AE4"/>
    <w:rsid w:val="00DB7395"/>
    <w:rsid w:val="00DB7678"/>
    <w:rsid w:val="00DB7796"/>
    <w:rsid w:val="00DB7B56"/>
    <w:rsid w:val="00DC082C"/>
    <w:rsid w:val="00DC0E39"/>
    <w:rsid w:val="00DC144F"/>
    <w:rsid w:val="00DC274F"/>
    <w:rsid w:val="00DC29FE"/>
    <w:rsid w:val="00DC2DD6"/>
    <w:rsid w:val="00DC357C"/>
    <w:rsid w:val="00DC5BCA"/>
    <w:rsid w:val="00DC69DC"/>
    <w:rsid w:val="00DC7856"/>
    <w:rsid w:val="00DC7AA5"/>
    <w:rsid w:val="00DD0187"/>
    <w:rsid w:val="00DD0B5F"/>
    <w:rsid w:val="00DD3356"/>
    <w:rsid w:val="00DD3F06"/>
    <w:rsid w:val="00DD4FD1"/>
    <w:rsid w:val="00DD5F0D"/>
    <w:rsid w:val="00DD634D"/>
    <w:rsid w:val="00DD6914"/>
    <w:rsid w:val="00DE02C8"/>
    <w:rsid w:val="00DE08B7"/>
    <w:rsid w:val="00DE2658"/>
    <w:rsid w:val="00DE37B7"/>
    <w:rsid w:val="00DE3864"/>
    <w:rsid w:val="00DE4EC3"/>
    <w:rsid w:val="00DE5A91"/>
    <w:rsid w:val="00DE5E6B"/>
    <w:rsid w:val="00DF05CF"/>
    <w:rsid w:val="00DF0A7E"/>
    <w:rsid w:val="00DF0C25"/>
    <w:rsid w:val="00DF1AF0"/>
    <w:rsid w:val="00DF2BC0"/>
    <w:rsid w:val="00DF2EAE"/>
    <w:rsid w:val="00DF30A0"/>
    <w:rsid w:val="00DF33CB"/>
    <w:rsid w:val="00DF3BF8"/>
    <w:rsid w:val="00DF636C"/>
    <w:rsid w:val="00DF6ECB"/>
    <w:rsid w:val="00DF71FE"/>
    <w:rsid w:val="00DF78EF"/>
    <w:rsid w:val="00E00B5A"/>
    <w:rsid w:val="00E01C8A"/>
    <w:rsid w:val="00E01CE4"/>
    <w:rsid w:val="00E027C9"/>
    <w:rsid w:val="00E02956"/>
    <w:rsid w:val="00E02AE1"/>
    <w:rsid w:val="00E02CD0"/>
    <w:rsid w:val="00E03DFE"/>
    <w:rsid w:val="00E0417E"/>
    <w:rsid w:val="00E07731"/>
    <w:rsid w:val="00E11CED"/>
    <w:rsid w:val="00E1268C"/>
    <w:rsid w:val="00E1352B"/>
    <w:rsid w:val="00E13871"/>
    <w:rsid w:val="00E13FBE"/>
    <w:rsid w:val="00E157DB"/>
    <w:rsid w:val="00E16BAB"/>
    <w:rsid w:val="00E16C28"/>
    <w:rsid w:val="00E20778"/>
    <w:rsid w:val="00E21922"/>
    <w:rsid w:val="00E22E88"/>
    <w:rsid w:val="00E236DF"/>
    <w:rsid w:val="00E2379A"/>
    <w:rsid w:val="00E23C71"/>
    <w:rsid w:val="00E23EBE"/>
    <w:rsid w:val="00E247F5"/>
    <w:rsid w:val="00E250D6"/>
    <w:rsid w:val="00E2583D"/>
    <w:rsid w:val="00E2587F"/>
    <w:rsid w:val="00E26D7B"/>
    <w:rsid w:val="00E26FF4"/>
    <w:rsid w:val="00E27C09"/>
    <w:rsid w:val="00E32621"/>
    <w:rsid w:val="00E328CB"/>
    <w:rsid w:val="00E330D0"/>
    <w:rsid w:val="00E33122"/>
    <w:rsid w:val="00E339A6"/>
    <w:rsid w:val="00E35113"/>
    <w:rsid w:val="00E35F0C"/>
    <w:rsid w:val="00E364B7"/>
    <w:rsid w:val="00E37991"/>
    <w:rsid w:val="00E422F8"/>
    <w:rsid w:val="00E44004"/>
    <w:rsid w:val="00E44C9B"/>
    <w:rsid w:val="00E45862"/>
    <w:rsid w:val="00E45CC5"/>
    <w:rsid w:val="00E45D1F"/>
    <w:rsid w:val="00E47DAD"/>
    <w:rsid w:val="00E47E0D"/>
    <w:rsid w:val="00E50727"/>
    <w:rsid w:val="00E52DC5"/>
    <w:rsid w:val="00E539E9"/>
    <w:rsid w:val="00E53CA9"/>
    <w:rsid w:val="00E55EF0"/>
    <w:rsid w:val="00E55FFE"/>
    <w:rsid w:val="00E57227"/>
    <w:rsid w:val="00E57DAB"/>
    <w:rsid w:val="00E60094"/>
    <w:rsid w:val="00E6142A"/>
    <w:rsid w:val="00E61ACE"/>
    <w:rsid w:val="00E62ADD"/>
    <w:rsid w:val="00E63A6C"/>
    <w:rsid w:val="00E654A7"/>
    <w:rsid w:val="00E66B43"/>
    <w:rsid w:val="00E66B5A"/>
    <w:rsid w:val="00E66C4E"/>
    <w:rsid w:val="00E66D0F"/>
    <w:rsid w:val="00E67E10"/>
    <w:rsid w:val="00E67EFA"/>
    <w:rsid w:val="00E70AF9"/>
    <w:rsid w:val="00E70B1F"/>
    <w:rsid w:val="00E71026"/>
    <w:rsid w:val="00E713B5"/>
    <w:rsid w:val="00E720B3"/>
    <w:rsid w:val="00E721E8"/>
    <w:rsid w:val="00E727AC"/>
    <w:rsid w:val="00E72BDB"/>
    <w:rsid w:val="00E74FA6"/>
    <w:rsid w:val="00E761E5"/>
    <w:rsid w:val="00E766FF"/>
    <w:rsid w:val="00E768F6"/>
    <w:rsid w:val="00E76AC0"/>
    <w:rsid w:val="00E775FA"/>
    <w:rsid w:val="00E77B47"/>
    <w:rsid w:val="00E80300"/>
    <w:rsid w:val="00E80D43"/>
    <w:rsid w:val="00E83A49"/>
    <w:rsid w:val="00E83D95"/>
    <w:rsid w:val="00E84DA1"/>
    <w:rsid w:val="00E84DFD"/>
    <w:rsid w:val="00E857B8"/>
    <w:rsid w:val="00E904FE"/>
    <w:rsid w:val="00E928AA"/>
    <w:rsid w:val="00E9317A"/>
    <w:rsid w:val="00E944D6"/>
    <w:rsid w:val="00E94F7F"/>
    <w:rsid w:val="00E9503B"/>
    <w:rsid w:val="00E9558C"/>
    <w:rsid w:val="00E95E2C"/>
    <w:rsid w:val="00E97456"/>
    <w:rsid w:val="00E97751"/>
    <w:rsid w:val="00E977FB"/>
    <w:rsid w:val="00E979C8"/>
    <w:rsid w:val="00EA0E23"/>
    <w:rsid w:val="00EA3313"/>
    <w:rsid w:val="00EA3C56"/>
    <w:rsid w:val="00EA3E23"/>
    <w:rsid w:val="00EA52D9"/>
    <w:rsid w:val="00EA5A14"/>
    <w:rsid w:val="00EB12F0"/>
    <w:rsid w:val="00EB178E"/>
    <w:rsid w:val="00EB218A"/>
    <w:rsid w:val="00EB35CA"/>
    <w:rsid w:val="00EB3EF7"/>
    <w:rsid w:val="00EB4996"/>
    <w:rsid w:val="00EB49C6"/>
    <w:rsid w:val="00EB6242"/>
    <w:rsid w:val="00EB667F"/>
    <w:rsid w:val="00EB6A28"/>
    <w:rsid w:val="00EB7A23"/>
    <w:rsid w:val="00EC00BC"/>
    <w:rsid w:val="00EC0C9B"/>
    <w:rsid w:val="00EC0D36"/>
    <w:rsid w:val="00EC131B"/>
    <w:rsid w:val="00EC146E"/>
    <w:rsid w:val="00EC1836"/>
    <w:rsid w:val="00EC1D0C"/>
    <w:rsid w:val="00EC2C67"/>
    <w:rsid w:val="00ED09EA"/>
    <w:rsid w:val="00ED0AF8"/>
    <w:rsid w:val="00ED1DB2"/>
    <w:rsid w:val="00ED25D6"/>
    <w:rsid w:val="00ED3C0D"/>
    <w:rsid w:val="00ED3E09"/>
    <w:rsid w:val="00ED3F60"/>
    <w:rsid w:val="00ED7075"/>
    <w:rsid w:val="00ED71CD"/>
    <w:rsid w:val="00ED79C7"/>
    <w:rsid w:val="00EE097D"/>
    <w:rsid w:val="00EE1FFF"/>
    <w:rsid w:val="00EE2395"/>
    <w:rsid w:val="00EE287A"/>
    <w:rsid w:val="00EE3DF8"/>
    <w:rsid w:val="00EE494D"/>
    <w:rsid w:val="00EE4B05"/>
    <w:rsid w:val="00EE55D6"/>
    <w:rsid w:val="00EE5769"/>
    <w:rsid w:val="00EE7549"/>
    <w:rsid w:val="00EE7876"/>
    <w:rsid w:val="00EF0082"/>
    <w:rsid w:val="00EF0A40"/>
    <w:rsid w:val="00EF0AB7"/>
    <w:rsid w:val="00EF1EE4"/>
    <w:rsid w:val="00EF242E"/>
    <w:rsid w:val="00EF2FAF"/>
    <w:rsid w:val="00EF3210"/>
    <w:rsid w:val="00EF3F72"/>
    <w:rsid w:val="00EF4D73"/>
    <w:rsid w:val="00EF7932"/>
    <w:rsid w:val="00F012A0"/>
    <w:rsid w:val="00F01408"/>
    <w:rsid w:val="00F0202F"/>
    <w:rsid w:val="00F03004"/>
    <w:rsid w:val="00F03A7D"/>
    <w:rsid w:val="00F03F04"/>
    <w:rsid w:val="00F04FF3"/>
    <w:rsid w:val="00F06A42"/>
    <w:rsid w:val="00F06B33"/>
    <w:rsid w:val="00F06D80"/>
    <w:rsid w:val="00F101BB"/>
    <w:rsid w:val="00F104C6"/>
    <w:rsid w:val="00F10AB1"/>
    <w:rsid w:val="00F10E4F"/>
    <w:rsid w:val="00F12A8B"/>
    <w:rsid w:val="00F12B9C"/>
    <w:rsid w:val="00F12C3E"/>
    <w:rsid w:val="00F12E1D"/>
    <w:rsid w:val="00F13FEF"/>
    <w:rsid w:val="00F16037"/>
    <w:rsid w:val="00F17154"/>
    <w:rsid w:val="00F173C8"/>
    <w:rsid w:val="00F17CCE"/>
    <w:rsid w:val="00F21E3A"/>
    <w:rsid w:val="00F21F97"/>
    <w:rsid w:val="00F21FA3"/>
    <w:rsid w:val="00F2256D"/>
    <w:rsid w:val="00F22CD9"/>
    <w:rsid w:val="00F25856"/>
    <w:rsid w:val="00F26765"/>
    <w:rsid w:val="00F2688F"/>
    <w:rsid w:val="00F26D4C"/>
    <w:rsid w:val="00F27188"/>
    <w:rsid w:val="00F27C09"/>
    <w:rsid w:val="00F307B5"/>
    <w:rsid w:val="00F308BD"/>
    <w:rsid w:val="00F32C89"/>
    <w:rsid w:val="00F3353A"/>
    <w:rsid w:val="00F33726"/>
    <w:rsid w:val="00F35686"/>
    <w:rsid w:val="00F36291"/>
    <w:rsid w:val="00F364A8"/>
    <w:rsid w:val="00F376F7"/>
    <w:rsid w:val="00F4167D"/>
    <w:rsid w:val="00F41AE6"/>
    <w:rsid w:val="00F420CE"/>
    <w:rsid w:val="00F429A4"/>
    <w:rsid w:val="00F45226"/>
    <w:rsid w:val="00F45B5C"/>
    <w:rsid w:val="00F4620E"/>
    <w:rsid w:val="00F46608"/>
    <w:rsid w:val="00F46C86"/>
    <w:rsid w:val="00F47203"/>
    <w:rsid w:val="00F5129E"/>
    <w:rsid w:val="00F52A6C"/>
    <w:rsid w:val="00F53A4A"/>
    <w:rsid w:val="00F53FB2"/>
    <w:rsid w:val="00F5430A"/>
    <w:rsid w:val="00F54331"/>
    <w:rsid w:val="00F5451F"/>
    <w:rsid w:val="00F54C30"/>
    <w:rsid w:val="00F54E2E"/>
    <w:rsid w:val="00F56B0A"/>
    <w:rsid w:val="00F56FF7"/>
    <w:rsid w:val="00F60B1C"/>
    <w:rsid w:val="00F6100D"/>
    <w:rsid w:val="00F6169A"/>
    <w:rsid w:val="00F6184D"/>
    <w:rsid w:val="00F632E8"/>
    <w:rsid w:val="00F63B93"/>
    <w:rsid w:val="00F64B6B"/>
    <w:rsid w:val="00F6552D"/>
    <w:rsid w:val="00F6631C"/>
    <w:rsid w:val="00F6697A"/>
    <w:rsid w:val="00F66DED"/>
    <w:rsid w:val="00F673EF"/>
    <w:rsid w:val="00F67D62"/>
    <w:rsid w:val="00F71988"/>
    <w:rsid w:val="00F72A28"/>
    <w:rsid w:val="00F731E1"/>
    <w:rsid w:val="00F73DF3"/>
    <w:rsid w:val="00F74C1F"/>
    <w:rsid w:val="00F75764"/>
    <w:rsid w:val="00F76C63"/>
    <w:rsid w:val="00F77499"/>
    <w:rsid w:val="00F77B54"/>
    <w:rsid w:val="00F77DF5"/>
    <w:rsid w:val="00F80811"/>
    <w:rsid w:val="00F81B5A"/>
    <w:rsid w:val="00F81E46"/>
    <w:rsid w:val="00F830B0"/>
    <w:rsid w:val="00F830B9"/>
    <w:rsid w:val="00F84A5B"/>
    <w:rsid w:val="00F85D64"/>
    <w:rsid w:val="00F86152"/>
    <w:rsid w:val="00F8641F"/>
    <w:rsid w:val="00F865AD"/>
    <w:rsid w:val="00F86F0B"/>
    <w:rsid w:val="00F91428"/>
    <w:rsid w:val="00F91F05"/>
    <w:rsid w:val="00F928DB"/>
    <w:rsid w:val="00F92B16"/>
    <w:rsid w:val="00F93BA6"/>
    <w:rsid w:val="00F93BF2"/>
    <w:rsid w:val="00F9415A"/>
    <w:rsid w:val="00F94881"/>
    <w:rsid w:val="00F94D4B"/>
    <w:rsid w:val="00F94EA1"/>
    <w:rsid w:val="00F95B9C"/>
    <w:rsid w:val="00F97B25"/>
    <w:rsid w:val="00FA1028"/>
    <w:rsid w:val="00FA1E92"/>
    <w:rsid w:val="00FA1F9F"/>
    <w:rsid w:val="00FA49C2"/>
    <w:rsid w:val="00FA4DB4"/>
    <w:rsid w:val="00FA64C6"/>
    <w:rsid w:val="00FA6B7C"/>
    <w:rsid w:val="00FA7243"/>
    <w:rsid w:val="00FB06FD"/>
    <w:rsid w:val="00FB0923"/>
    <w:rsid w:val="00FB0C63"/>
    <w:rsid w:val="00FB1500"/>
    <w:rsid w:val="00FB2151"/>
    <w:rsid w:val="00FB295B"/>
    <w:rsid w:val="00FB4680"/>
    <w:rsid w:val="00FB47FE"/>
    <w:rsid w:val="00FB6815"/>
    <w:rsid w:val="00FB6C4D"/>
    <w:rsid w:val="00FB74B0"/>
    <w:rsid w:val="00FB7B15"/>
    <w:rsid w:val="00FB7E0B"/>
    <w:rsid w:val="00FC07A1"/>
    <w:rsid w:val="00FC1022"/>
    <w:rsid w:val="00FC1707"/>
    <w:rsid w:val="00FC1B01"/>
    <w:rsid w:val="00FC30BB"/>
    <w:rsid w:val="00FC3DCB"/>
    <w:rsid w:val="00FC3F57"/>
    <w:rsid w:val="00FC4FC0"/>
    <w:rsid w:val="00FC73BC"/>
    <w:rsid w:val="00FD083F"/>
    <w:rsid w:val="00FD1584"/>
    <w:rsid w:val="00FD2D7D"/>
    <w:rsid w:val="00FD2FBC"/>
    <w:rsid w:val="00FD356A"/>
    <w:rsid w:val="00FD36AB"/>
    <w:rsid w:val="00FD53D6"/>
    <w:rsid w:val="00FD578F"/>
    <w:rsid w:val="00FD5A53"/>
    <w:rsid w:val="00FD6BC1"/>
    <w:rsid w:val="00FD6F3F"/>
    <w:rsid w:val="00FE0004"/>
    <w:rsid w:val="00FE04A7"/>
    <w:rsid w:val="00FE0522"/>
    <w:rsid w:val="00FE1538"/>
    <w:rsid w:val="00FE47AF"/>
    <w:rsid w:val="00FE5101"/>
    <w:rsid w:val="00FE792B"/>
    <w:rsid w:val="00FE7B1A"/>
    <w:rsid w:val="00FE7C5F"/>
    <w:rsid w:val="00FF0594"/>
    <w:rsid w:val="00FF09E3"/>
    <w:rsid w:val="00FF26C8"/>
    <w:rsid w:val="00FF4EB2"/>
    <w:rsid w:val="00FF52D1"/>
    <w:rsid w:val="00FF55C4"/>
    <w:rsid w:val="00FF6F71"/>
    <w:rsid w:val="00FF723B"/>
    <w:rsid w:val="00FF7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1D1E7"/>
  <w15:chartTrackingRefBased/>
  <w15:docId w15:val="{D0F04BE8-C728-45E8-B796-045B3D2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Subtitle" w:qFormat="1"/>
    <w:lsdException w:name="Body Text 2" w:uiPriority="99"/>
    <w:lsdException w:name="Hyperlink" w:uiPriority="99"/>
    <w:lsdException w:name="Strong" w:uiPriority="22" w:qFormat="1"/>
    <w:lsdException w:name="Emphasis" w:uiPriority="20" w:qFormat="1"/>
    <w:lsdException w:name="Plain Text" w:uiPriority="99"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60C"/>
    <w:rPr>
      <w:rFonts w:ascii="Times New Roman" w:eastAsia="Times New Roman" w:hAnsi="Times New Roman"/>
      <w:sz w:val="24"/>
      <w:szCs w:val="24"/>
    </w:rPr>
  </w:style>
  <w:style w:type="paragraph" w:styleId="Nadpis1">
    <w:name w:val="heading 1"/>
    <w:aliases w:val="Nadpis 1T,NADPIS,Heading 11111,Kapitola,H1,V_Head1,Main Section,MainHeader"/>
    <w:basedOn w:val="Normlny"/>
    <w:next w:val="Normlny"/>
    <w:link w:val="Nadpis1Char"/>
    <w:uiPriority w:val="9"/>
    <w:qFormat/>
    <w:rsid w:val="003C347F"/>
    <w:pPr>
      <w:keepNext/>
      <w:numPr>
        <w:numId w:val="1"/>
      </w:numPr>
      <w:spacing w:before="240" w:after="60"/>
      <w:outlineLvl w:val="0"/>
    </w:pPr>
    <w:rPr>
      <w:rFonts w:ascii="Calibri" w:eastAsia="MS Gothic" w:hAnsi="Calibri"/>
      <w:b/>
      <w:bCs/>
      <w:kern w:val="32"/>
      <w:sz w:val="32"/>
      <w:szCs w:val="32"/>
    </w:rPr>
  </w:style>
  <w:style w:type="paragraph" w:styleId="Nadpis2">
    <w:name w:val="heading 2"/>
    <w:aliases w:val="Nadpis 2T,Podnadpis,F2,F21,H2,Podkapitola1,hlavicka,h2,V_Head2,Chapter,1.Seite,Sub Heading,Heading 2rh,Prophead 2"/>
    <w:basedOn w:val="Obsah2"/>
    <w:next w:val="Normlny"/>
    <w:link w:val="Nadpis2Char"/>
    <w:uiPriority w:val="9"/>
    <w:qFormat/>
    <w:rsid w:val="003C347F"/>
    <w:pPr>
      <w:keepNext/>
      <w:numPr>
        <w:numId w:val="2"/>
      </w:numPr>
      <w:spacing w:before="240" w:after="60"/>
      <w:outlineLvl w:val="1"/>
    </w:pPr>
    <w:rPr>
      <w:rFonts w:ascii="Calibri" w:eastAsia="MS Gothic" w:hAnsi="Calibri"/>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8E2766"/>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
    <w:qFormat/>
    <w:rsid w:val="008E2766"/>
    <w:pPr>
      <w:keepNext/>
      <w:spacing w:before="240" w:after="60"/>
      <w:outlineLvl w:val="3"/>
    </w:pPr>
    <w:rPr>
      <w:b/>
      <w:bCs/>
      <w:sz w:val="28"/>
      <w:szCs w:val="28"/>
    </w:rPr>
  </w:style>
  <w:style w:type="paragraph" w:styleId="Nadpis5">
    <w:name w:val="heading 5"/>
    <w:basedOn w:val="Normlny"/>
    <w:next w:val="Normlny"/>
    <w:qFormat/>
    <w:rsid w:val="008E2766"/>
    <w:pPr>
      <w:keepNext/>
      <w:tabs>
        <w:tab w:val="num" w:pos="1008"/>
      </w:tabs>
      <w:ind w:left="1008" w:hanging="1008"/>
      <w:jc w:val="both"/>
      <w:outlineLvl w:val="4"/>
    </w:pPr>
    <w:rPr>
      <w:b/>
      <w:szCs w:val="20"/>
      <w:lang w:val="cs-CZ"/>
    </w:rPr>
  </w:style>
  <w:style w:type="paragraph" w:styleId="Nadpis6">
    <w:name w:val="heading 6"/>
    <w:basedOn w:val="Normlny"/>
    <w:next w:val="Normlny"/>
    <w:qFormat/>
    <w:rsid w:val="008E2766"/>
    <w:pPr>
      <w:keepNext/>
      <w:tabs>
        <w:tab w:val="num" w:pos="1152"/>
      </w:tabs>
      <w:ind w:left="1152" w:hanging="1152"/>
      <w:jc w:val="both"/>
      <w:outlineLvl w:val="5"/>
    </w:pPr>
    <w:rPr>
      <w:b/>
      <w:szCs w:val="20"/>
    </w:rPr>
  </w:style>
  <w:style w:type="paragraph" w:styleId="Nadpis7">
    <w:name w:val="heading 7"/>
    <w:basedOn w:val="Normlny"/>
    <w:next w:val="Normlny"/>
    <w:qFormat/>
    <w:rsid w:val="008E2766"/>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ind w:left="1296" w:hanging="1296"/>
      <w:jc w:val="center"/>
      <w:outlineLvl w:val="6"/>
    </w:pPr>
    <w:rPr>
      <w:b/>
      <w:sz w:val="32"/>
      <w:szCs w:val="20"/>
    </w:rPr>
  </w:style>
  <w:style w:type="paragraph" w:styleId="Nadpis8">
    <w:name w:val="heading 8"/>
    <w:basedOn w:val="Normlny"/>
    <w:next w:val="Normlny"/>
    <w:qFormat/>
    <w:rsid w:val="008E2766"/>
    <w:pPr>
      <w:keepNext/>
      <w:tabs>
        <w:tab w:val="num" w:pos="1440"/>
      </w:tabs>
      <w:ind w:left="1440" w:hanging="1440"/>
      <w:outlineLvl w:val="7"/>
    </w:pPr>
    <w:rPr>
      <w:b/>
      <w:szCs w:val="20"/>
    </w:rPr>
  </w:style>
  <w:style w:type="paragraph" w:styleId="Nadpis9">
    <w:name w:val="heading 9"/>
    <w:basedOn w:val="Normlny"/>
    <w:next w:val="Normlny"/>
    <w:qFormat/>
    <w:rsid w:val="008E2766"/>
    <w:pPr>
      <w:keepNext/>
      <w:tabs>
        <w:tab w:val="num" w:pos="1584"/>
      </w:tabs>
      <w:ind w:left="1584" w:hanging="1584"/>
      <w:outlineLvl w:val="8"/>
    </w:pPr>
    <w:rPr>
      <w: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link w:val="Nadpis1"/>
    <w:uiPriority w:val="9"/>
    <w:rsid w:val="003C347F"/>
    <w:rPr>
      <w:rFonts w:eastAsia="MS Gothic"/>
      <w:b/>
      <w:bCs/>
      <w:kern w:val="32"/>
      <w:sz w:val="32"/>
      <w:szCs w:val="32"/>
    </w:rPr>
  </w:style>
  <w:style w:type="paragraph" w:styleId="Obsah2">
    <w:name w:val="toc 2"/>
    <w:basedOn w:val="Normlny"/>
    <w:next w:val="Normlny"/>
    <w:autoRedefine/>
    <w:uiPriority w:val="39"/>
    <w:unhideWhenUsed/>
    <w:rsid w:val="00775DA1"/>
    <w:pPr>
      <w:tabs>
        <w:tab w:val="left" w:pos="660"/>
        <w:tab w:val="right" w:leader="dot" w:pos="9062"/>
      </w:tabs>
      <w:spacing w:before="120"/>
      <w:ind w:left="221"/>
    </w:pPr>
  </w:style>
  <w:style w:type="character" w:customStyle="1" w:styleId="Nadpis2Char">
    <w:name w:val="Nadpis 2 Char"/>
    <w:aliases w:val="Nadpis 2T Char1,Podnadpis Char1,F2 Char1,F21 Char1,H2 Char1,Podkapitola1 Char1,hlavicka Char1,h2 Char1,V_Head2 Char,Chapter Char,1.Seite Char,Sub Heading Char,Heading 2rh Char,Prophead 2 Char"/>
    <w:link w:val="Nadpis2"/>
    <w:uiPriority w:val="9"/>
    <w:rsid w:val="003C347F"/>
    <w:rPr>
      <w:rFonts w:eastAsia="MS Gothic"/>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link w:val="Nadpis3"/>
    <w:rsid w:val="008E2766"/>
    <w:rPr>
      <w:rFonts w:ascii="Arial" w:eastAsia="Calibri" w:hAnsi="Arial" w:cs="Arial"/>
      <w:b/>
      <w:bCs/>
      <w:sz w:val="26"/>
      <w:szCs w:val="26"/>
      <w:lang w:val="sk-SK" w:eastAsia="en-US" w:bidi="ar-SA"/>
    </w:rPr>
  </w:style>
  <w:style w:type="character" w:customStyle="1" w:styleId="Nadpis4Char">
    <w:name w:val="Nadpis 4 Char"/>
    <w:aliases w:val="Podkapitola3 Char,Aufgabe Char"/>
    <w:link w:val="Nadpis4"/>
    <w:uiPriority w:val="9"/>
    <w:rsid w:val="008E2766"/>
    <w:rPr>
      <w:rFonts w:eastAsia="Calibri"/>
      <w:b/>
      <w:bCs/>
      <w:sz w:val="28"/>
      <w:szCs w:val="28"/>
      <w:lang w:val="sk-SK" w:eastAsia="en-US" w:bidi="ar-SA"/>
    </w:rPr>
  </w:style>
  <w:style w:type="paragraph" w:customStyle="1" w:styleId="Text2">
    <w:name w:val="Text2"/>
    <w:basedOn w:val="Normlny"/>
    <w:rsid w:val="00B70B6D"/>
    <w:pPr>
      <w:keepNext/>
      <w:overflowPunct w:val="0"/>
      <w:autoSpaceDE w:val="0"/>
      <w:autoSpaceDN w:val="0"/>
      <w:adjustRightInd w:val="0"/>
    </w:pPr>
    <w:rPr>
      <w:kern w:val="28"/>
      <w:szCs w:val="20"/>
    </w:rPr>
  </w:style>
  <w:style w:type="paragraph" w:customStyle="1" w:styleId="CharCharCharCharCharCharCharChar">
    <w:name w:val="Char Char Char Char Char Char Char Char"/>
    <w:basedOn w:val="Normlny"/>
    <w:next w:val="Normlny"/>
    <w:rsid w:val="00B70B6D"/>
    <w:pPr>
      <w:tabs>
        <w:tab w:val="num" w:pos="1440"/>
      </w:tabs>
      <w:ind w:left="1440" w:hanging="360"/>
    </w:pPr>
    <w:rPr>
      <w:rFonts w:eastAsia="MS Mincho"/>
      <w:lang w:val="en-US" w:eastAsia="ja-JP"/>
    </w:rPr>
  </w:style>
  <w:style w:type="paragraph" w:styleId="Hlavika">
    <w:name w:val="header"/>
    <w:basedOn w:val="Normlny"/>
    <w:link w:val="HlavikaChar"/>
    <w:uiPriority w:val="99"/>
    <w:unhideWhenUsed/>
    <w:rsid w:val="00494D3B"/>
    <w:pPr>
      <w:tabs>
        <w:tab w:val="center" w:pos="4536"/>
        <w:tab w:val="right" w:pos="9072"/>
      </w:tabs>
    </w:pPr>
  </w:style>
  <w:style w:type="character" w:customStyle="1" w:styleId="HlavikaChar">
    <w:name w:val="Hlavička Char"/>
    <w:link w:val="Hlavika"/>
    <w:uiPriority w:val="99"/>
    <w:rsid w:val="00494D3B"/>
    <w:rPr>
      <w:sz w:val="22"/>
      <w:szCs w:val="22"/>
      <w:lang w:eastAsia="en-US"/>
    </w:rPr>
  </w:style>
  <w:style w:type="paragraph" w:styleId="Pta">
    <w:name w:val="footer"/>
    <w:basedOn w:val="Normlny"/>
    <w:link w:val="PtaChar"/>
    <w:uiPriority w:val="99"/>
    <w:unhideWhenUsed/>
    <w:rsid w:val="00494D3B"/>
    <w:pPr>
      <w:tabs>
        <w:tab w:val="center" w:pos="4536"/>
        <w:tab w:val="right" w:pos="9072"/>
      </w:tabs>
    </w:pPr>
  </w:style>
  <w:style w:type="character" w:customStyle="1" w:styleId="PtaChar">
    <w:name w:val="Päta Char"/>
    <w:link w:val="Pta"/>
    <w:uiPriority w:val="99"/>
    <w:rsid w:val="00494D3B"/>
    <w:rPr>
      <w:sz w:val="22"/>
      <w:szCs w:val="22"/>
      <w:lang w:eastAsia="en-US"/>
    </w:rPr>
  </w:style>
  <w:style w:type="paragraph" w:styleId="Obsah1">
    <w:name w:val="toc 1"/>
    <w:basedOn w:val="Normlny"/>
    <w:next w:val="Normlny"/>
    <w:autoRedefine/>
    <w:uiPriority w:val="39"/>
    <w:unhideWhenUsed/>
    <w:rsid w:val="00721CFE"/>
    <w:pPr>
      <w:tabs>
        <w:tab w:val="left" w:pos="351"/>
        <w:tab w:val="right" w:leader="dot" w:pos="9062"/>
      </w:tabs>
    </w:pPr>
  </w:style>
  <w:style w:type="paragraph" w:customStyle="1" w:styleId="Normal1">
    <w:name w:val="Normal1"/>
    <w:basedOn w:val="Normlny"/>
    <w:autoRedefine/>
    <w:rsid w:val="00D93096"/>
    <w:pPr>
      <w:jc w:val="both"/>
    </w:pPr>
    <w:rPr>
      <w:rFonts w:ascii="Arial" w:hAnsi="Arial"/>
      <w:bCs/>
      <w:lang w:eastAsia="cs-CZ"/>
    </w:rPr>
  </w:style>
  <w:style w:type="character" w:customStyle="1" w:styleId="ra">
    <w:name w:val="ra"/>
    <w:basedOn w:val="Predvolenpsmoodseku"/>
    <w:rsid w:val="00D93096"/>
  </w:style>
  <w:style w:type="paragraph" w:styleId="Obsah3">
    <w:name w:val="toc 3"/>
    <w:basedOn w:val="Normlny"/>
    <w:next w:val="Normlny"/>
    <w:autoRedefine/>
    <w:uiPriority w:val="39"/>
    <w:rsid w:val="008E2766"/>
    <w:pPr>
      <w:ind w:left="440"/>
    </w:pPr>
  </w:style>
  <w:style w:type="paragraph" w:styleId="Zoznamsodrkami">
    <w:name w:val="List Bullet"/>
    <w:basedOn w:val="Normlny"/>
    <w:autoRedefine/>
    <w:semiHidden/>
    <w:rsid w:val="008E2766"/>
    <w:pPr>
      <w:numPr>
        <w:numId w:val="3"/>
      </w:numPr>
    </w:pPr>
    <w:rPr>
      <w:sz w:val="20"/>
      <w:szCs w:val="20"/>
    </w:rPr>
  </w:style>
  <w:style w:type="paragraph" w:styleId="Zoznamsodrkami2">
    <w:name w:val="List Bullet 2"/>
    <w:basedOn w:val="Normlny"/>
    <w:autoRedefine/>
    <w:semiHidden/>
    <w:rsid w:val="008E2766"/>
    <w:pPr>
      <w:numPr>
        <w:numId w:val="4"/>
      </w:numPr>
    </w:pPr>
    <w:rPr>
      <w:sz w:val="20"/>
      <w:szCs w:val="20"/>
    </w:rPr>
  </w:style>
  <w:style w:type="paragraph" w:customStyle="1" w:styleId="KONC-OBSAH">
    <w:name w:val="KONC-OBSAH"/>
    <w:basedOn w:val="KONC-KAPITOLA"/>
    <w:rsid w:val="008E2766"/>
    <w:pPr>
      <w:numPr>
        <w:numId w:val="5"/>
      </w:numPr>
      <w:spacing w:before="60" w:after="0"/>
      <w:ind w:left="568" w:hanging="284"/>
      <w:outlineLvl w:val="9"/>
    </w:pPr>
    <w:rPr>
      <w:sz w:val="24"/>
      <w:szCs w:val="24"/>
    </w:rPr>
  </w:style>
  <w:style w:type="paragraph" w:customStyle="1" w:styleId="KONC-KAPITOLA">
    <w:name w:val="KONC-KAPITOLA"/>
    <w:basedOn w:val="Nadpis1"/>
    <w:rsid w:val="008E2766"/>
    <w:pPr>
      <w:tabs>
        <w:tab w:val="num" w:pos="432"/>
      </w:tabs>
      <w:ind w:left="432" w:hanging="432"/>
    </w:pPr>
    <w:rPr>
      <w:rFonts w:ascii="Arial" w:eastAsia="Times New Roman" w:hAnsi="Arial" w:cs="Arial"/>
      <w:b w:val="0"/>
      <w:caps/>
      <w:color w:val="0000FF"/>
    </w:rPr>
  </w:style>
  <w:style w:type="paragraph" w:customStyle="1" w:styleId="KONC-TEXT">
    <w:name w:val="KONC-TEXT"/>
    <w:basedOn w:val="KONC-OBSAH"/>
    <w:rsid w:val="008E2766"/>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8E2766"/>
    <w:pPr>
      <w:keepNext w:val="0"/>
      <w:numPr>
        <w:numId w:val="6"/>
      </w:numPr>
    </w:pPr>
  </w:style>
  <w:style w:type="paragraph" w:customStyle="1" w:styleId="Styl2">
    <w:name w:val="Styl2"/>
    <w:basedOn w:val="Nadpis2"/>
    <w:next w:val="Nadpis2"/>
    <w:autoRedefine/>
    <w:rsid w:val="008E2766"/>
    <w:pPr>
      <w:numPr>
        <w:numId w:val="7"/>
      </w:numPr>
      <w:tabs>
        <w:tab w:val="left" w:pos="113"/>
        <w:tab w:val="left" w:pos="936"/>
      </w:tabs>
      <w:spacing w:before="160" w:after="120"/>
    </w:pPr>
    <w:rPr>
      <w:rFonts w:ascii="Arial" w:eastAsia="Times New Roman" w:hAnsi="Arial"/>
      <w:iCs w:val="0"/>
      <w:sz w:val="24"/>
      <w:szCs w:val="24"/>
    </w:rPr>
  </w:style>
  <w:style w:type="paragraph" w:styleId="Textpoznmkypodiarou">
    <w:name w:val="footnote text"/>
    <w:basedOn w:val="Normlny"/>
    <w:link w:val="TextpoznmkypodiarouChar"/>
    <w:uiPriority w:val="99"/>
    <w:semiHidden/>
    <w:rsid w:val="008E2766"/>
    <w:rPr>
      <w:rFonts w:ascii="Arial Narrow" w:hAnsi="Arial Narrow"/>
      <w:sz w:val="20"/>
      <w:szCs w:val="20"/>
    </w:rPr>
  </w:style>
  <w:style w:type="character" w:styleId="Hypertextovprepojenie">
    <w:name w:val="Hyperlink"/>
    <w:uiPriority w:val="99"/>
    <w:rsid w:val="008E2766"/>
    <w:rPr>
      <w:color w:val="0000FF"/>
      <w:u w:val="single"/>
    </w:rPr>
  </w:style>
  <w:style w:type="paragraph" w:styleId="Zoznam">
    <w:name w:val="List"/>
    <w:basedOn w:val="Normlny"/>
    <w:rsid w:val="008E2766"/>
    <w:pPr>
      <w:ind w:left="283" w:hanging="283"/>
    </w:pPr>
    <w:rPr>
      <w:sz w:val="20"/>
      <w:szCs w:val="20"/>
    </w:rPr>
  </w:style>
  <w:style w:type="paragraph" w:styleId="Zoznam2">
    <w:name w:val="List 2"/>
    <w:basedOn w:val="Normlny"/>
    <w:semiHidden/>
    <w:rsid w:val="008E2766"/>
    <w:pPr>
      <w:ind w:left="566" w:hanging="283"/>
    </w:pPr>
    <w:rPr>
      <w:sz w:val="20"/>
      <w:szCs w:val="20"/>
    </w:rPr>
  </w:style>
  <w:style w:type="paragraph" w:customStyle="1" w:styleId="normln12">
    <w:name w:val="normální12"/>
    <w:basedOn w:val="Normlny"/>
    <w:rsid w:val="008E2766"/>
    <w:pPr>
      <w:jc w:val="both"/>
    </w:pPr>
    <w:rPr>
      <w:szCs w:val="20"/>
      <w:lang w:val="cs-CZ" w:eastAsia="cs-CZ"/>
    </w:rPr>
  </w:style>
  <w:style w:type="paragraph" w:customStyle="1" w:styleId="Normlny1">
    <w:name w:val="Normálny1"/>
    <w:basedOn w:val="Normlny"/>
    <w:autoRedefine/>
    <w:rsid w:val="008E2766"/>
    <w:pPr>
      <w:numPr>
        <w:ilvl w:val="1"/>
        <w:numId w:val="8"/>
      </w:numPr>
      <w:spacing w:before="40"/>
    </w:pPr>
    <w:rPr>
      <w:rFonts w:ascii="Arial" w:hAnsi="Arial" w:cs="Arial"/>
      <w:bCs/>
      <w:color w:val="000000"/>
      <w:sz w:val="18"/>
      <w:szCs w:val="20"/>
      <w:lang w:eastAsia="cs-CZ"/>
    </w:rPr>
  </w:style>
  <w:style w:type="paragraph" w:customStyle="1" w:styleId="BodyText24">
    <w:name w:val="Body Text 24"/>
    <w:basedOn w:val="Normlny"/>
    <w:rsid w:val="008E2766"/>
    <w:pPr>
      <w:widowControl w:val="0"/>
      <w:jc w:val="both"/>
    </w:pPr>
    <w:rPr>
      <w:rFonts w:ascii="Switzerland" w:hAnsi="Switzerland"/>
      <w:szCs w:val="20"/>
      <w:lang w:val="cs-CZ"/>
    </w:rPr>
  </w:style>
  <w:style w:type="paragraph" w:styleId="Textbubliny">
    <w:name w:val="Balloon Text"/>
    <w:basedOn w:val="Normlny"/>
    <w:link w:val="TextbublinyChar"/>
    <w:uiPriority w:val="99"/>
    <w:rsid w:val="008E2766"/>
    <w:rPr>
      <w:rFonts w:ascii="Tahoma" w:hAnsi="Tahoma" w:cs="Tahoma"/>
      <w:sz w:val="16"/>
      <w:szCs w:val="16"/>
      <w:lang w:eastAsia="cs-CZ"/>
    </w:rPr>
  </w:style>
  <w:style w:type="paragraph" w:customStyle="1" w:styleId="tl1">
    <w:name w:val="Štýl1"/>
    <w:basedOn w:val="normln12"/>
    <w:rsid w:val="008E2766"/>
    <w:rPr>
      <w:rFonts w:ascii="Arial" w:hAnsi="Arial"/>
      <w:sz w:val="20"/>
    </w:rPr>
  </w:style>
  <w:style w:type="paragraph" w:customStyle="1" w:styleId="tl2">
    <w:name w:val="Štýl2"/>
    <w:basedOn w:val="normln12"/>
    <w:autoRedefine/>
    <w:rsid w:val="008E2766"/>
    <w:rPr>
      <w:rFonts w:ascii="Arial" w:hAnsi="Arial"/>
      <w:sz w:val="20"/>
    </w:rPr>
  </w:style>
  <w:style w:type="paragraph" w:customStyle="1" w:styleId="tl3">
    <w:name w:val="Štýl3"/>
    <w:basedOn w:val="Normlny1"/>
    <w:rsid w:val="008E2766"/>
    <w:rPr>
      <w:sz w:val="20"/>
    </w:rPr>
  </w:style>
  <w:style w:type="paragraph" w:styleId="Odsekzoznamu">
    <w:name w:val="List Paragraph"/>
    <w:aliases w:val="body,Odsek zoznamu2,Odsek,Odsek zoznamu1,List Paragraph,List Paragraph1"/>
    <w:basedOn w:val="Normlny"/>
    <w:link w:val="OdsekzoznamuChar"/>
    <w:uiPriority w:val="34"/>
    <w:qFormat/>
    <w:rsid w:val="008E2766"/>
    <w:pPr>
      <w:ind w:left="708"/>
    </w:pPr>
    <w:rPr>
      <w:lang w:eastAsia="cs-CZ"/>
    </w:rPr>
  </w:style>
  <w:style w:type="character" w:customStyle="1" w:styleId="Nadpis2TChar">
    <w:name w:val="Nadpis 2T Char"/>
    <w:aliases w:val="Podnadpis Char,F2 Char,F21 Char,H2 Char,Podkapitola1 Char,hlavicka Char,h2 Char,V_Head2 Char Char"/>
    <w:rsid w:val="008E2766"/>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8E2766"/>
    <w:rPr>
      <w:rFonts w:ascii="Arial" w:hAnsi="Arial"/>
      <w:b/>
      <w:caps/>
      <w:sz w:val="28"/>
      <w:lang w:val="sk-SK" w:eastAsia="sk-SK" w:bidi="ar-SA"/>
    </w:rPr>
  </w:style>
  <w:style w:type="paragraph" w:styleId="Zkladntext">
    <w:name w:val="Body Text"/>
    <w:basedOn w:val="Normlny"/>
    <w:link w:val="ZkladntextChar"/>
    <w:rsid w:val="008E2766"/>
    <w:rPr>
      <w:b/>
      <w:szCs w:val="20"/>
    </w:rPr>
  </w:style>
  <w:style w:type="paragraph" w:styleId="Zkladntext3">
    <w:name w:val="Body Text 3"/>
    <w:basedOn w:val="Normlny"/>
    <w:rsid w:val="008E2766"/>
    <w:rPr>
      <w:szCs w:val="20"/>
    </w:rPr>
  </w:style>
  <w:style w:type="paragraph" w:styleId="truktradokumentu">
    <w:name w:val="Document Map"/>
    <w:basedOn w:val="Normlny"/>
    <w:semiHidden/>
    <w:rsid w:val="008E2766"/>
    <w:pPr>
      <w:shd w:val="clear" w:color="auto" w:fill="000080"/>
    </w:pPr>
    <w:rPr>
      <w:rFonts w:ascii="Tahoma" w:hAnsi="Tahoma" w:cs="Tahoma"/>
      <w:sz w:val="20"/>
      <w:szCs w:val="20"/>
      <w:lang w:eastAsia="cs-CZ"/>
    </w:rPr>
  </w:style>
  <w:style w:type="character" w:styleId="PouitHypertextovPrepojenie">
    <w:name w:val="FollowedHyperlink"/>
    <w:rsid w:val="008E2766"/>
    <w:rPr>
      <w:color w:val="800080"/>
      <w:u w:val="single"/>
    </w:rPr>
  </w:style>
  <w:style w:type="character" w:styleId="Odkaznakomentr">
    <w:name w:val="annotation reference"/>
    <w:uiPriority w:val="99"/>
    <w:rsid w:val="0011589F"/>
    <w:rPr>
      <w:sz w:val="16"/>
      <w:szCs w:val="16"/>
    </w:rPr>
  </w:style>
  <w:style w:type="paragraph" w:styleId="Textkomentra">
    <w:name w:val="annotation text"/>
    <w:basedOn w:val="Normlny"/>
    <w:link w:val="TextkomentraChar"/>
    <w:uiPriority w:val="99"/>
    <w:rsid w:val="0011589F"/>
    <w:rPr>
      <w:sz w:val="20"/>
      <w:szCs w:val="20"/>
    </w:rPr>
  </w:style>
  <w:style w:type="character" w:customStyle="1" w:styleId="TextkomentraChar">
    <w:name w:val="Text komentára Char"/>
    <w:link w:val="Textkomentra"/>
    <w:uiPriority w:val="99"/>
    <w:rsid w:val="0011589F"/>
    <w:rPr>
      <w:lang w:eastAsia="en-US"/>
    </w:rPr>
  </w:style>
  <w:style w:type="paragraph" w:styleId="Predmetkomentra">
    <w:name w:val="annotation subject"/>
    <w:basedOn w:val="Textkomentra"/>
    <w:next w:val="Textkomentra"/>
    <w:link w:val="PredmetkomentraChar"/>
    <w:uiPriority w:val="99"/>
    <w:rsid w:val="0011589F"/>
    <w:rPr>
      <w:b/>
      <w:bCs/>
    </w:rPr>
  </w:style>
  <w:style w:type="character" w:customStyle="1" w:styleId="PredmetkomentraChar">
    <w:name w:val="Predmet komentára Char"/>
    <w:link w:val="Predmetkomentra"/>
    <w:uiPriority w:val="99"/>
    <w:rsid w:val="0011589F"/>
    <w:rPr>
      <w:b/>
      <w:bCs/>
      <w:lang w:eastAsia="en-US"/>
    </w:rPr>
  </w:style>
  <w:style w:type="paragraph" w:styleId="Nzov">
    <w:name w:val="Title"/>
    <w:basedOn w:val="Normlny"/>
    <w:link w:val="NzovChar"/>
    <w:uiPriority w:val="99"/>
    <w:qFormat/>
    <w:rsid w:val="00966D52"/>
    <w:pPr>
      <w:jc w:val="center"/>
    </w:pPr>
    <w:rPr>
      <w:b/>
      <w:bCs/>
      <w:sz w:val="28"/>
      <w:szCs w:val="20"/>
    </w:rPr>
  </w:style>
  <w:style w:type="character" w:customStyle="1" w:styleId="NzovChar">
    <w:name w:val="Názov Char"/>
    <w:link w:val="Nzov"/>
    <w:uiPriority w:val="99"/>
    <w:rsid w:val="00966D52"/>
    <w:rPr>
      <w:rFonts w:ascii="Times New Roman" w:eastAsia="Times New Roman" w:hAnsi="Times New Roman"/>
      <w:b/>
      <w:bCs/>
      <w:sz w:val="28"/>
    </w:rPr>
  </w:style>
  <w:style w:type="paragraph" w:customStyle="1" w:styleId="msolistparagraph0">
    <w:name w:val="msolistparagraph"/>
    <w:basedOn w:val="Normlny"/>
    <w:rsid w:val="0030603C"/>
    <w:pPr>
      <w:ind w:left="720"/>
    </w:pPr>
  </w:style>
  <w:style w:type="paragraph" w:styleId="Normlnywebov">
    <w:name w:val="Normal (Web)"/>
    <w:basedOn w:val="Normlny"/>
    <w:uiPriority w:val="99"/>
    <w:unhideWhenUsed/>
    <w:rsid w:val="00392FCC"/>
    <w:pPr>
      <w:spacing w:before="100" w:beforeAutospacing="1" w:after="100" w:afterAutospacing="1"/>
    </w:pPr>
  </w:style>
  <w:style w:type="paragraph" w:styleId="Bezriadkovania">
    <w:name w:val="No Spacing"/>
    <w:uiPriority w:val="1"/>
    <w:qFormat/>
    <w:rsid w:val="008D4E8A"/>
    <w:pPr>
      <w:jc w:val="both"/>
    </w:pPr>
    <w:rPr>
      <w:rFonts w:eastAsia="Times New Roman"/>
      <w:sz w:val="22"/>
      <w:szCs w:val="22"/>
      <w:lang w:eastAsia="en-US"/>
    </w:rPr>
  </w:style>
  <w:style w:type="paragraph" w:customStyle="1" w:styleId="1podsek">
    <w:name w:val="1podsek"/>
    <w:basedOn w:val="Odsekzoznamu"/>
    <w:qFormat/>
    <w:rsid w:val="008D4E8A"/>
    <w:pPr>
      <w:numPr>
        <w:numId w:val="9"/>
      </w:numPr>
      <w:autoSpaceDE w:val="0"/>
      <w:autoSpaceDN w:val="0"/>
      <w:adjustRightInd w:val="0"/>
      <w:contextualSpacing/>
      <w:jc w:val="both"/>
    </w:pPr>
    <w:rPr>
      <w:lang w:eastAsia="sk-SK"/>
    </w:rPr>
  </w:style>
  <w:style w:type="table" w:styleId="Mriekatabuky">
    <w:name w:val="Table Grid"/>
    <w:basedOn w:val="Normlnatabuka"/>
    <w:rsid w:val="005C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rsid w:val="00DD634D"/>
    <w:pPr>
      <w:spacing w:after="120" w:line="480" w:lineRule="auto"/>
    </w:pPr>
  </w:style>
  <w:style w:type="character" w:customStyle="1" w:styleId="Zkladntext2Char">
    <w:name w:val="Základný text 2 Char"/>
    <w:link w:val="Zkladntext2"/>
    <w:uiPriority w:val="99"/>
    <w:rsid w:val="00DD634D"/>
    <w:rPr>
      <w:sz w:val="22"/>
      <w:szCs w:val="22"/>
      <w:lang w:eastAsia="en-US"/>
    </w:rPr>
  </w:style>
  <w:style w:type="paragraph" w:styleId="Hlavikaobsahu">
    <w:name w:val="TOC Heading"/>
    <w:basedOn w:val="Nadpis1"/>
    <w:next w:val="Normlny"/>
    <w:uiPriority w:val="39"/>
    <w:unhideWhenUsed/>
    <w:qFormat/>
    <w:rsid w:val="00DD634D"/>
    <w:pPr>
      <w:numPr>
        <w:numId w:val="0"/>
      </w:numPr>
      <w:outlineLvl w:val="9"/>
    </w:pPr>
    <w:rPr>
      <w:rFonts w:ascii="Calibri Light" w:eastAsia="Times New Roman" w:hAnsi="Calibri Light"/>
    </w:rPr>
  </w:style>
  <w:style w:type="numbering" w:customStyle="1" w:styleId="Bezzoznamu1">
    <w:name w:val="Bez zoznamu1"/>
    <w:next w:val="Bezzoznamu"/>
    <w:uiPriority w:val="99"/>
    <w:semiHidden/>
    <w:unhideWhenUsed/>
    <w:rsid w:val="00DD634D"/>
  </w:style>
  <w:style w:type="character" w:customStyle="1" w:styleId="TextpoznmkypodiarouChar">
    <w:name w:val="Text poznámky pod čiarou Char"/>
    <w:link w:val="Textpoznmkypodiarou"/>
    <w:uiPriority w:val="99"/>
    <w:semiHidden/>
    <w:rsid w:val="00DD634D"/>
    <w:rPr>
      <w:rFonts w:ascii="Arial Narrow" w:eastAsia="Times New Roman" w:hAnsi="Arial Narrow"/>
      <w:lang w:eastAsia="en-US"/>
    </w:rPr>
  </w:style>
  <w:style w:type="character" w:styleId="Odkaznapoznmkupodiarou">
    <w:name w:val="footnote reference"/>
    <w:uiPriority w:val="99"/>
    <w:rsid w:val="00DD634D"/>
    <w:rPr>
      <w:vertAlign w:val="superscript"/>
    </w:rPr>
  </w:style>
  <w:style w:type="character" w:customStyle="1" w:styleId="ListLabel1">
    <w:name w:val="ListLabel 1"/>
    <w:rsid w:val="00DD634D"/>
    <w:rPr>
      <w:rFonts w:cs="Courier New"/>
    </w:rPr>
  </w:style>
  <w:style w:type="character" w:customStyle="1" w:styleId="ListLabel2">
    <w:name w:val="ListLabel 2"/>
    <w:rsid w:val="00DD634D"/>
    <w:rPr>
      <w:rFonts w:eastAsia="Times New Roman" w:cs="Times New Roman"/>
    </w:rPr>
  </w:style>
  <w:style w:type="character" w:customStyle="1" w:styleId="ListLabel3">
    <w:name w:val="ListLabel 3"/>
    <w:rsid w:val="00DD634D"/>
    <w:rPr>
      <w:rFonts w:eastAsia="Times New Roman" w:cs="Times New Roman"/>
      <w:color w:val="00000A"/>
    </w:rPr>
  </w:style>
  <w:style w:type="character" w:customStyle="1" w:styleId="ListLabel4">
    <w:name w:val="ListLabel 4"/>
    <w:rsid w:val="00DD634D"/>
    <w:rPr>
      <w:color w:val="00000A"/>
    </w:rPr>
  </w:style>
  <w:style w:type="character" w:customStyle="1" w:styleId="ListLabel5">
    <w:name w:val="ListLabel 5"/>
    <w:rsid w:val="00DD634D"/>
    <w:rPr>
      <w:rFonts w:cs="Times New Roman"/>
      <w:color w:val="00000A"/>
    </w:rPr>
  </w:style>
  <w:style w:type="character" w:customStyle="1" w:styleId="ListLabel6">
    <w:name w:val="ListLabel 6"/>
    <w:rsid w:val="00DD634D"/>
    <w:rPr>
      <w:rFonts w:cs="Times New Roman"/>
    </w:rPr>
  </w:style>
  <w:style w:type="character" w:customStyle="1" w:styleId="Ukotveniepoznmkypodiarou">
    <w:name w:val="Ukotvenie poznámky pod čiarou"/>
    <w:rsid w:val="00DD634D"/>
    <w:rPr>
      <w:vertAlign w:val="superscript"/>
    </w:rPr>
  </w:style>
  <w:style w:type="character" w:customStyle="1" w:styleId="Znakyprepoznmkupodiarou">
    <w:name w:val="Znaky pre poznámku pod čiarou"/>
    <w:rsid w:val="00DD634D"/>
  </w:style>
  <w:style w:type="character" w:customStyle="1" w:styleId="Ukotveniekoncovejpoznmky">
    <w:name w:val="Ukotvenie koncovej poznámky"/>
    <w:rsid w:val="00DD634D"/>
    <w:rPr>
      <w:vertAlign w:val="superscript"/>
    </w:rPr>
  </w:style>
  <w:style w:type="character" w:customStyle="1" w:styleId="Znakyprekoncovpoznmku">
    <w:name w:val="Znaky pre koncovú poznámku"/>
    <w:rsid w:val="00DD634D"/>
  </w:style>
  <w:style w:type="character" w:customStyle="1" w:styleId="Odrky">
    <w:name w:val="Odrážky"/>
    <w:rsid w:val="00DD634D"/>
    <w:rPr>
      <w:rFonts w:ascii="OpenSymbol" w:eastAsia="OpenSymbol" w:hAnsi="OpenSymbol" w:cs="OpenSymbol"/>
    </w:rPr>
  </w:style>
  <w:style w:type="paragraph" w:customStyle="1" w:styleId="Nadpis">
    <w:name w:val="Nadpis"/>
    <w:basedOn w:val="Normlny"/>
    <w:next w:val="Telotextu"/>
    <w:rsid w:val="00DD634D"/>
    <w:pPr>
      <w:keepNext/>
      <w:suppressAutoHyphens/>
      <w:spacing w:before="240" w:after="120"/>
    </w:pPr>
    <w:rPr>
      <w:rFonts w:ascii="Liberation Sans" w:eastAsia="Microsoft YaHei" w:hAnsi="Liberation Sans" w:cs="Mangal"/>
      <w:sz w:val="28"/>
      <w:szCs w:val="28"/>
      <w:lang w:val="cs-CZ" w:eastAsia="cs-CZ"/>
    </w:rPr>
  </w:style>
  <w:style w:type="paragraph" w:customStyle="1" w:styleId="Telotextu">
    <w:name w:val="Telo textu"/>
    <w:basedOn w:val="Normlny"/>
    <w:rsid w:val="00DD634D"/>
    <w:pPr>
      <w:suppressAutoHyphens/>
      <w:spacing w:after="140" w:line="288" w:lineRule="auto"/>
    </w:pPr>
    <w:rPr>
      <w:lang w:val="cs-CZ" w:eastAsia="cs-CZ"/>
    </w:rPr>
  </w:style>
  <w:style w:type="paragraph" w:styleId="Popis">
    <w:name w:val="caption"/>
    <w:basedOn w:val="Normlny"/>
    <w:rsid w:val="00DD634D"/>
    <w:pPr>
      <w:suppressLineNumbers/>
      <w:suppressAutoHyphens/>
      <w:spacing w:before="120" w:after="120"/>
    </w:pPr>
    <w:rPr>
      <w:rFonts w:cs="Mangal"/>
      <w:i/>
      <w:iCs/>
      <w:lang w:val="cs-CZ" w:eastAsia="cs-CZ"/>
    </w:rPr>
  </w:style>
  <w:style w:type="paragraph" w:customStyle="1" w:styleId="Index">
    <w:name w:val="Index"/>
    <w:basedOn w:val="Normlny"/>
    <w:rsid w:val="00DD634D"/>
    <w:pPr>
      <w:suppressLineNumbers/>
      <w:suppressAutoHyphens/>
    </w:pPr>
    <w:rPr>
      <w:rFonts w:cs="Mangal"/>
      <w:lang w:val="cs-CZ" w:eastAsia="cs-CZ"/>
    </w:rPr>
  </w:style>
  <w:style w:type="character" w:customStyle="1" w:styleId="TextpoznmkypodiarouChar1">
    <w:name w:val="Text poznámky pod čiarou Char1"/>
    <w:uiPriority w:val="99"/>
    <w:semiHidden/>
    <w:rsid w:val="00DD634D"/>
    <w:rPr>
      <w:rFonts w:ascii="Times New Roman" w:eastAsia="Times New Roman" w:hAnsi="Times New Roman" w:cs="Times New Roman"/>
      <w:sz w:val="20"/>
      <w:szCs w:val="20"/>
      <w:lang w:val="cs-CZ" w:eastAsia="cs-CZ"/>
    </w:rPr>
  </w:style>
  <w:style w:type="character" w:customStyle="1" w:styleId="Zkladntext2Char1">
    <w:name w:val="Základný text 2 Char1"/>
    <w:uiPriority w:val="99"/>
    <w:semiHidden/>
    <w:rsid w:val="00DD634D"/>
    <w:rPr>
      <w:rFonts w:ascii="Times New Roman" w:eastAsia="Times New Roman" w:hAnsi="Times New Roman" w:cs="Times New Roman"/>
      <w:sz w:val="24"/>
      <w:szCs w:val="24"/>
      <w:lang w:val="cs-CZ" w:eastAsia="cs-CZ"/>
    </w:rPr>
  </w:style>
  <w:style w:type="paragraph" w:customStyle="1" w:styleId="Poznmkapodiarou">
    <w:name w:val="Poznámka pod čiarou"/>
    <w:basedOn w:val="Normlny"/>
    <w:rsid w:val="00DD634D"/>
    <w:pPr>
      <w:suppressAutoHyphens/>
    </w:pPr>
    <w:rPr>
      <w:lang w:val="cs-CZ" w:eastAsia="cs-CZ"/>
    </w:rPr>
  </w:style>
  <w:style w:type="table" w:customStyle="1" w:styleId="Mriekatabuky1">
    <w:name w:val="Mriežka tabuľky1"/>
    <w:basedOn w:val="Normlnatabuka"/>
    <w:next w:val="Mriekatabuky"/>
    <w:uiPriority w:val="59"/>
    <w:rsid w:val="00DD634D"/>
    <w:rPr>
      <w:rFonts w:eastAsia="SimSun"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link w:val="Textbubliny"/>
    <w:uiPriority w:val="99"/>
    <w:rsid w:val="00DD634D"/>
    <w:rPr>
      <w:rFonts w:ascii="Tahoma" w:eastAsia="Times New Roman" w:hAnsi="Tahoma" w:cs="Tahoma"/>
      <w:sz w:val="16"/>
      <w:szCs w:val="16"/>
      <w:lang w:eastAsia="cs-CZ"/>
    </w:rPr>
  </w:style>
  <w:style w:type="character" w:styleId="slostrany">
    <w:name w:val="page number"/>
    <w:uiPriority w:val="99"/>
    <w:rsid w:val="00200CAA"/>
  </w:style>
  <w:style w:type="character" w:styleId="Zvraznenie">
    <w:name w:val="Emphasis"/>
    <w:uiPriority w:val="20"/>
    <w:qFormat/>
    <w:rsid w:val="00200CAA"/>
    <w:rPr>
      <w:i/>
      <w:iCs/>
    </w:rPr>
  </w:style>
  <w:style w:type="character" w:customStyle="1" w:styleId="apple-converted-space">
    <w:name w:val="apple-converted-space"/>
    <w:rsid w:val="00200CAA"/>
  </w:style>
  <w:style w:type="paragraph" w:customStyle="1" w:styleId="Default">
    <w:name w:val="Default"/>
    <w:rsid w:val="00200CAA"/>
    <w:pPr>
      <w:autoSpaceDE w:val="0"/>
      <w:autoSpaceDN w:val="0"/>
      <w:adjustRightInd w:val="0"/>
    </w:pPr>
    <w:rPr>
      <w:rFonts w:ascii="Times New Roman" w:eastAsia="Times New Roman" w:hAnsi="Times New Roman"/>
      <w:color w:val="000000"/>
      <w:sz w:val="24"/>
      <w:szCs w:val="24"/>
    </w:rPr>
  </w:style>
  <w:style w:type="character" w:customStyle="1" w:styleId="fscol4">
    <w:name w:val="fscol4"/>
    <w:rsid w:val="00E76AC0"/>
  </w:style>
  <w:style w:type="table" w:styleId="Obyajntabuka2">
    <w:name w:val="Plain Table 2"/>
    <w:basedOn w:val="Normlnatabuka"/>
    <w:uiPriority w:val="42"/>
    <w:rsid w:val="00A24696"/>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vyrieenzmienka">
    <w:name w:val="Nevyriešená zmienka"/>
    <w:uiPriority w:val="99"/>
    <w:semiHidden/>
    <w:unhideWhenUsed/>
    <w:rsid w:val="00AF3D81"/>
    <w:rPr>
      <w:color w:val="605E5C"/>
      <w:shd w:val="clear" w:color="auto" w:fill="E1DFDD"/>
    </w:rPr>
  </w:style>
  <w:style w:type="paragraph" w:styleId="Revzia">
    <w:name w:val="Revision"/>
    <w:hidden/>
    <w:uiPriority w:val="99"/>
    <w:semiHidden/>
    <w:rsid w:val="0018672A"/>
    <w:rPr>
      <w:sz w:val="22"/>
      <w:szCs w:val="22"/>
      <w:lang w:eastAsia="en-US"/>
    </w:rPr>
  </w:style>
  <w:style w:type="character" w:styleId="Siln">
    <w:name w:val="Strong"/>
    <w:uiPriority w:val="22"/>
    <w:qFormat/>
    <w:rsid w:val="00E35113"/>
    <w:rPr>
      <w:b/>
      <w:bCs/>
    </w:rPr>
  </w:style>
  <w:style w:type="paragraph" w:customStyle="1" w:styleId="Zkladntext0">
    <w:name w:val="Základní text"/>
    <w:rsid w:val="00AE2F67"/>
    <w:rPr>
      <w:rFonts w:ascii="Times New Roman" w:eastAsia="Times New Roman" w:hAnsi="Times New Roman"/>
      <w:color w:val="000000"/>
      <w:sz w:val="24"/>
      <w:szCs w:val="24"/>
    </w:rPr>
  </w:style>
  <w:style w:type="paragraph" w:customStyle="1" w:styleId="Zakladnystyl">
    <w:name w:val="Zakladny styl"/>
    <w:rsid w:val="00AE2F67"/>
    <w:rPr>
      <w:rFonts w:ascii="Times New Roman" w:eastAsia="Times New Roman" w:hAnsi="Times New Roman"/>
      <w:sz w:val="24"/>
      <w:szCs w:val="24"/>
    </w:rPr>
  </w:style>
  <w:style w:type="paragraph" w:customStyle="1" w:styleId="Vlada">
    <w:name w:val="Vlada"/>
    <w:basedOn w:val="Normlny"/>
    <w:rsid w:val="00AE2F67"/>
    <w:pPr>
      <w:spacing w:before="480" w:after="120"/>
    </w:pPr>
    <w:rPr>
      <w:b/>
      <w:bCs/>
      <w:sz w:val="32"/>
      <w:szCs w:val="32"/>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AC62E2"/>
    <w:rPr>
      <w:rFonts w:ascii="Times New Roman" w:eastAsia="Times New Roman" w:hAnsi="Times New Roman"/>
      <w:sz w:val="24"/>
      <w:szCs w:val="24"/>
      <w:lang w:eastAsia="cs-CZ"/>
    </w:r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AC62E2"/>
    <w:rPr>
      <w:rFonts w:ascii="Calibri Light" w:eastAsia="Times New Roman" w:hAnsi="Calibri Light" w:cs="Times New Roman"/>
      <w:color w:val="1F4D78"/>
      <w:sz w:val="24"/>
      <w:szCs w:val="24"/>
    </w:rPr>
  </w:style>
  <w:style w:type="paragraph" w:customStyle="1" w:styleId="msonormal0">
    <w:name w:val="msonormal"/>
    <w:basedOn w:val="Normlny"/>
    <w:rsid w:val="00AC62E2"/>
    <w:pPr>
      <w:spacing w:before="100" w:beforeAutospacing="1" w:after="100" w:afterAutospacing="1"/>
    </w:pPr>
  </w:style>
  <w:style w:type="character" w:customStyle="1" w:styleId="ZkladntextChar">
    <w:name w:val="Základný text Char"/>
    <w:link w:val="Zkladntext"/>
    <w:rsid w:val="00AC62E2"/>
    <w:rPr>
      <w:rFonts w:ascii="Times New Roman" w:eastAsia="Times New Roman" w:hAnsi="Times New Roman"/>
      <w:b/>
      <w:sz w:val="24"/>
    </w:rPr>
  </w:style>
  <w:style w:type="paragraph" w:customStyle="1" w:styleId="1codsek">
    <w:name w:val="1codsek"/>
    <w:basedOn w:val="Odsekzoznamu"/>
    <w:qFormat/>
    <w:rsid w:val="00AC62E2"/>
    <w:pPr>
      <w:autoSpaceDE w:val="0"/>
      <w:autoSpaceDN w:val="0"/>
      <w:adjustRightInd w:val="0"/>
      <w:spacing w:after="120"/>
      <w:ind w:left="0"/>
      <w:jc w:val="both"/>
    </w:pPr>
    <w:rPr>
      <w:rFonts w:eastAsia="Calibri"/>
      <w:lang w:eastAsia="en-US"/>
    </w:rPr>
  </w:style>
  <w:style w:type="character" w:customStyle="1" w:styleId="h1a2">
    <w:name w:val="h1a2"/>
    <w:rsid w:val="00AC62E2"/>
    <w:rPr>
      <w:vanish/>
      <w:webHidden w:val="0"/>
      <w:specVanish/>
    </w:rPr>
  </w:style>
  <w:style w:type="table" w:customStyle="1" w:styleId="Mriekatabuky2">
    <w:name w:val="Mriežka tabuľky2"/>
    <w:basedOn w:val="Normlnatabuka"/>
    <w:uiPriority w:val="59"/>
    <w:rsid w:val="0024773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EF321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yajntextChar">
    <w:name w:val="Obyčajný text Char"/>
    <w:link w:val="Obyajntext"/>
    <w:uiPriority w:val="99"/>
    <w:qFormat/>
    <w:rsid w:val="00C049E7"/>
    <w:rPr>
      <w:rFonts w:cs="Calibri"/>
    </w:rPr>
  </w:style>
  <w:style w:type="paragraph" w:styleId="Obyajntext">
    <w:name w:val="Plain Text"/>
    <w:basedOn w:val="Normlny"/>
    <w:link w:val="ObyajntextChar"/>
    <w:uiPriority w:val="99"/>
    <w:unhideWhenUsed/>
    <w:qFormat/>
    <w:rsid w:val="00C049E7"/>
    <w:rPr>
      <w:rFonts w:ascii="Calibri" w:eastAsia="Calibri" w:hAnsi="Calibri" w:cs="Calibri"/>
      <w:sz w:val="20"/>
      <w:szCs w:val="20"/>
    </w:rPr>
  </w:style>
  <w:style w:type="character" w:customStyle="1" w:styleId="ObyajntextChar1">
    <w:name w:val="Obyčajný text Char1"/>
    <w:rsid w:val="00C049E7"/>
    <w:rPr>
      <w:rFonts w:ascii="Courier New" w:eastAsia="Times New Roman" w:hAnsi="Courier New" w:cs="Courier New"/>
    </w:rPr>
  </w:style>
  <w:style w:type="table" w:customStyle="1" w:styleId="Mriekatabuky21">
    <w:name w:val="Mriežka tabuľky21"/>
    <w:basedOn w:val="Normlnatabuka"/>
    <w:next w:val="Mriekatabuky"/>
    <w:uiPriority w:val="59"/>
    <w:rsid w:val="00EB35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B65D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5176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A17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FB7B15"/>
    <w:pPr>
      <w:spacing w:after="200"/>
    </w:pPr>
    <w:rPr>
      <w:rFonts w:eastAsia="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9E632F"/>
    <w:pPr>
      <w:spacing w:after="200"/>
    </w:pPr>
    <w:rPr>
      <w:rFonts w:eastAsia="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3575">
      <w:bodyDiv w:val="1"/>
      <w:marLeft w:val="0"/>
      <w:marRight w:val="0"/>
      <w:marTop w:val="0"/>
      <w:marBottom w:val="0"/>
      <w:divBdr>
        <w:top w:val="none" w:sz="0" w:space="0" w:color="auto"/>
        <w:left w:val="none" w:sz="0" w:space="0" w:color="auto"/>
        <w:bottom w:val="none" w:sz="0" w:space="0" w:color="auto"/>
        <w:right w:val="none" w:sz="0" w:space="0" w:color="auto"/>
      </w:divBdr>
      <w:divsChild>
        <w:div w:id="1342003043">
          <w:marLeft w:val="0"/>
          <w:marRight w:val="0"/>
          <w:marTop w:val="0"/>
          <w:marBottom w:val="0"/>
          <w:divBdr>
            <w:top w:val="none" w:sz="0" w:space="0" w:color="auto"/>
            <w:left w:val="none" w:sz="0" w:space="0" w:color="auto"/>
            <w:bottom w:val="none" w:sz="0" w:space="0" w:color="auto"/>
            <w:right w:val="none" w:sz="0" w:space="0" w:color="auto"/>
          </w:divBdr>
          <w:divsChild>
            <w:div w:id="741676539">
              <w:marLeft w:val="0"/>
              <w:marRight w:val="0"/>
              <w:marTop w:val="0"/>
              <w:marBottom w:val="0"/>
              <w:divBdr>
                <w:top w:val="none" w:sz="0" w:space="0" w:color="auto"/>
                <w:left w:val="none" w:sz="0" w:space="0" w:color="auto"/>
                <w:bottom w:val="none" w:sz="0" w:space="0" w:color="auto"/>
                <w:right w:val="none" w:sz="0" w:space="0" w:color="auto"/>
              </w:divBdr>
              <w:divsChild>
                <w:div w:id="600576372">
                  <w:marLeft w:val="0"/>
                  <w:marRight w:val="0"/>
                  <w:marTop w:val="0"/>
                  <w:marBottom w:val="0"/>
                  <w:divBdr>
                    <w:top w:val="none" w:sz="0" w:space="0" w:color="auto"/>
                    <w:left w:val="none" w:sz="0" w:space="0" w:color="auto"/>
                    <w:bottom w:val="none" w:sz="0" w:space="0" w:color="auto"/>
                    <w:right w:val="none" w:sz="0" w:space="0" w:color="auto"/>
                  </w:divBdr>
                  <w:divsChild>
                    <w:div w:id="703365090">
                      <w:marLeft w:val="0"/>
                      <w:marRight w:val="0"/>
                      <w:marTop w:val="0"/>
                      <w:marBottom w:val="0"/>
                      <w:divBdr>
                        <w:top w:val="none" w:sz="0" w:space="0" w:color="auto"/>
                        <w:left w:val="none" w:sz="0" w:space="0" w:color="auto"/>
                        <w:bottom w:val="none" w:sz="0" w:space="0" w:color="auto"/>
                        <w:right w:val="none" w:sz="0" w:space="0" w:color="auto"/>
                      </w:divBdr>
                      <w:divsChild>
                        <w:div w:id="2047484885">
                          <w:marLeft w:val="0"/>
                          <w:marRight w:val="0"/>
                          <w:marTop w:val="0"/>
                          <w:marBottom w:val="0"/>
                          <w:divBdr>
                            <w:top w:val="none" w:sz="0" w:space="0" w:color="auto"/>
                            <w:left w:val="none" w:sz="0" w:space="0" w:color="auto"/>
                            <w:bottom w:val="none" w:sz="0" w:space="0" w:color="auto"/>
                            <w:right w:val="none" w:sz="0" w:space="0" w:color="auto"/>
                          </w:divBdr>
                          <w:divsChild>
                            <w:div w:id="782267637">
                              <w:marLeft w:val="0"/>
                              <w:marRight w:val="0"/>
                              <w:marTop w:val="0"/>
                              <w:marBottom w:val="0"/>
                              <w:divBdr>
                                <w:top w:val="none" w:sz="0" w:space="0" w:color="auto"/>
                                <w:left w:val="none" w:sz="0" w:space="0" w:color="auto"/>
                                <w:bottom w:val="none" w:sz="0" w:space="0" w:color="auto"/>
                                <w:right w:val="none" w:sz="0" w:space="0" w:color="auto"/>
                              </w:divBdr>
                              <w:divsChild>
                                <w:div w:id="1728648448">
                                  <w:marLeft w:val="0"/>
                                  <w:marRight w:val="0"/>
                                  <w:marTop w:val="0"/>
                                  <w:marBottom w:val="0"/>
                                  <w:divBdr>
                                    <w:top w:val="none" w:sz="0" w:space="0" w:color="auto"/>
                                    <w:left w:val="none" w:sz="0" w:space="0" w:color="auto"/>
                                    <w:bottom w:val="none" w:sz="0" w:space="0" w:color="auto"/>
                                    <w:right w:val="none" w:sz="0" w:space="0" w:color="auto"/>
                                  </w:divBdr>
                                  <w:divsChild>
                                    <w:div w:id="1797025636">
                                      <w:marLeft w:val="0"/>
                                      <w:marRight w:val="0"/>
                                      <w:marTop w:val="0"/>
                                      <w:marBottom w:val="0"/>
                                      <w:divBdr>
                                        <w:top w:val="none" w:sz="0" w:space="0" w:color="auto"/>
                                        <w:left w:val="none" w:sz="0" w:space="0" w:color="auto"/>
                                        <w:bottom w:val="none" w:sz="0" w:space="0" w:color="auto"/>
                                        <w:right w:val="none" w:sz="0" w:space="0" w:color="auto"/>
                                      </w:divBdr>
                                      <w:divsChild>
                                        <w:div w:id="1811553905">
                                          <w:marLeft w:val="0"/>
                                          <w:marRight w:val="0"/>
                                          <w:marTop w:val="0"/>
                                          <w:marBottom w:val="0"/>
                                          <w:divBdr>
                                            <w:top w:val="none" w:sz="0" w:space="0" w:color="auto"/>
                                            <w:left w:val="none" w:sz="0" w:space="0" w:color="auto"/>
                                            <w:bottom w:val="none" w:sz="0" w:space="0" w:color="auto"/>
                                            <w:right w:val="none" w:sz="0" w:space="0" w:color="auto"/>
                                          </w:divBdr>
                                          <w:divsChild>
                                            <w:div w:id="2008092209">
                                              <w:marLeft w:val="0"/>
                                              <w:marRight w:val="0"/>
                                              <w:marTop w:val="0"/>
                                              <w:marBottom w:val="0"/>
                                              <w:divBdr>
                                                <w:top w:val="none" w:sz="0" w:space="0" w:color="auto"/>
                                                <w:left w:val="none" w:sz="0" w:space="0" w:color="auto"/>
                                                <w:bottom w:val="none" w:sz="0" w:space="0" w:color="auto"/>
                                                <w:right w:val="none" w:sz="0" w:space="0" w:color="auto"/>
                                              </w:divBdr>
                                              <w:divsChild>
                                                <w:div w:id="516312359">
                                                  <w:marLeft w:val="0"/>
                                                  <w:marRight w:val="0"/>
                                                  <w:marTop w:val="0"/>
                                                  <w:marBottom w:val="0"/>
                                                  <w:divBdr>
                                                    <w:top w:val="none" w:sz="0" w:space="0" w:color="auto"/>
                                                    <w:left w:val="none" w:sz="0" w:space="0" w:color="auto"/>
                                                    <w:bottom w:val="none" w:sz="0" w:space="0" w:color="auto"/>
                                                    <w:right w:val="none" w:sz="0" w:space="0" w:color="auto"/>
                                                  </w:divBdr>
                                                  <w:divsChild>
                                                    <w:div w:id="573320272">
                                                      <w:marLeft w:val="0"/>
                                                      <w:marRight w:val="0"/>
                                                      <w:marTop w:val="0"/>
                                                      <w:marBottom w:val="0"/>
                                                      <w:divBdr>
                                                        <w:top w:val="none" w:sz="0" w:space="0" w:color="auto"/>
                                                        <w:left w:val="none" w:sz="0" w:space="0" w:color="auto"/>
                                                        <w:bottom w:val="none" w:sz="0" w:space="0" w:color="auto"/>
                                                        <w:right w:val="none" w:sz="0" w:space="0" w:color="auto"/>
                                                      </w:divBdr>
                                                      <w:divsChild>
                                                        <w:div w:id="923032109">
                                                          <w:marLeft w:val="0"/>
                                                          <w:marRight w:val="0"/>
                                                          <w:marTop w:val="0"/>
                                                          <w:marBottom w:val="0"/>
                                                          <w:divBdr>
                                                            <w:top w:val="none" w:sz="0" w:space="0" w:color="auto"/>
                                                            <w:left w:val="none" w:sz="0" w:space="0" w:color="auto"/>
                                                            <w:bottom w:val="none" w:sz="0" w:space="0" w:color="auto"/>
                                                            <w:right w:val="none" w:sz="0" w:space="0" w:color="auto"/>
                                                          </w:divBdr>
                                                          <w:divsChild>
                                                            <w:div w:id="444080111">
                                                              <w:marLeft w:val="0"/>
                                                              <w:marRight w:val="0"/>
                                                              <w:marTop w:val="0"/>
                                                              <w:marBottom w:val="0"/>
                                                              <w:divBdr>
                                                                <w:top w:val="none" w:sz="0" w:space="0" w:color="auto"/>
                                                                <w:left w:val="none" w:sz="0" w:space="0" w:color="auto"/>
                                                                <w:bottom w:val="none" w:sz="0" w:space="0" w:color="auto"/>
                                                                <w:right w:val="none" w:sz="0" w:space="0" w:color="auto"/>
                                                              </w:divBdr>
                                                              <w:divsChild>
                                                                <w:div w:id="1651709013">
                                                                  <w:marLeft w:val="0"/>
                                                                  <w:marRight w:val="0"/>
                                                                  <w:marTop w:val="0"/>
                                                                  <w:marBottom w:val="0"/>
                                                                  <w:divBdr>
                                                                    <w:top w:val="none" w:sz="0" w:space="0" w:color="auto"/>
                                                                    <w:left w:val="none" w:sz="0" w:space="0" w:color="auto"/>
                                                                    <w:bottom w:val="none" w:sz="0" w:space="0" w:color="auto"/>
                                                                    <w:right w:val="none" w:sz="0" w:space="0" w:color="auto"/>
                                                                  </w:divBdr>
                                                                  <w:divsChild>
                                                                    <w:div w:id="727535701">
                                                                      <w:marLeft w:val="0"/>
                                                                      <w:marRight w:val="0"/>
                                                                      <w:marTop w:val="0"/>
                                                                      <w:marBottom w:val="0"/>
                                                                      <w:divBdr>
                                                                        <w:top w:val="none" w:sz="0" w:space="0" w:color="auto"/>
                                                                        <w:left w:val="none" w:sz="0" w:space="0" w:color="auto"/>
                                                                        <w:bottom w:val="none" w:sz="0" w:space="0" w:color="auto"/>
                                                                        <w:right w:val="none" w:sz="0" w:space="0" w:color="auto"/>
                                                                      </w:divBdr>
                                                                      <w:divsChild>
                                                                        <w:div w:id="1330937699">
                                                                          <w:marLeft w:val="0"/>
                                                                          <w:marRight w:val="0"/>
                                                                          <w:marTop w:val="0"/>
                                                                          <w:marBottom w:val="0"/>
                                                                          <w:divBdr>
                                                                            <w:top w:val="none" w:sz="0" w:space="0" w:color="auto"/>
                                                                            <w:left w:val="none" w:sz="0" w:space="0" w:color="auto"/>
                                                                            <w:bottom w:val="none" w:sz="0" w:space="0" w:color="auto"/>
                                                                            <w:right w:val="none" w:sz="0" w:space="0" w:color="auto"/>
                                                                          </w:divBdr>
                                                                        </w:div>
                                                                      </w:divsChild>
                                                                    </w:div>
                                                                    <w:div w:id="14442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84246">
      <w:bodyDiv w:val="1"/>
      <w:marLeft w:val="0"/>
      <w:marRight w:val="0"/>
      <w:marTop w:val="0"/>
      <w:marBottom w:val="0"/>
      <w:divBdr>
        <w:top w:val="none" w:sz="0" w:space="0" w:color="auto"/>
        <w:left w:val="none" w:sz="0" w:space="0" w:color="auto"/>
        <w:bottom w:val="none" w:sz="0" w:space="0" w:color="auto"/>
        <w:right w:val="none" w:sz="0" w:space="0" w:color="auto"/>
      </w:divBdr>
    </w:div>
    <w:div w:id="118958585">
      <w:bodyDiv w:val="1"/>
      <w:marLeft w:val="0"/>
      <w:marRight w:val="0"/>
      <w:marTop w:val="0"/>
      <w:marBottom w:val="0"/>
      <w:divBdr>
        <w:top w:val="none" w:sz="0" w:space="0" w:color="auto"/>
        <w:left w:val="none" w:sz="0" w:space="0" w:color="auto"/>
        <w:bottom w:val="none" w:sz="0" w:space="0" w:color="auto"/>
        <w:right w:val="none" w:sz="0" w:space="0" w:color="auto"/>
      </w:divBdr>
    </w:div>
    <w:div w:id="153037340">
      <w:bodyDiv w:val="1"/>
      <w:marLeft w:val="0"/>
      <w:marRight w:val="0"/>
      <w:marTop w:val="0"/>
      <w:marBottom w:val="0"/>
      <w:divBdr>
        <w:top w:val="none" w:sz="0" w:space="0" w:color="auto"/>
        <w:left w:val="none" w:sz="0" w:space="0" w:color="auto"/>
        <w:bottom w:val="none" w:sz="0" w:space="0" w:color="auto"/>
        <w:right w:val="none" w:sz="0" w:space="0" w:color="auto"/>
      </w:divBdr>
    </w:div>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202837012">
      <w:bodyDiv w:val="1"/>
      <w:marLeft w:val="0"/>
      <w:marRight w:val="0"/>
      <w:marTop w:val="0"/>
      <w:marBottom w:val="0"/>
      <w:divBdr>
        <w:top w:val="none" w:sz="0" w:space="0" w:color="auto"/>
        <w:left w:val="none" w:sz="0" w:space="0" w:color="auto"/>
        <w:bottom w:val="none" w:sz="0" w:space="0" w:color="auto"/>
        <w:right w:val="none" w:sz="0" w:space="0" w:color="auto"/>
      </w:divBdr>
    </w:div>
    <w:div w:id="246353113">
      <w:bodyDiv w:val="1"/>
      <w:marLeft w:val="0"/>
      <w:marRight w:val="0"/>
      <w:marTop w:val="0"/>
      <w:marBottom w:val="0"/>
      <w:divBdr>
        <w:top w:val="none" w:sz="0" w:space="0" w:color="auto"/>
        <w:left w:val="none" w:sz="0" w:space="0" w:color="auto"/>
        <w:bottom w:val="none" w:sz="0" w:space="0" w:color="auto"/>
        <w:right w:val="none" w:sz="0" w:space="0" w:color="auto"/>
      </w:divBdr>
    </w:div>
    <w:div w:id="257907145">
      <w:bodyDiv w:val="1"/>
      <w:marLeft w:val="0"/>
      <w:marRight w:val="0"/>
      <w:marTop w:val="0"/>
      <w:marBottom w:val="0"/>
      <w:divBdr>
        <w:top w:val="none" w:sz="0" w:space="0" w:color="auto"/>
        <w:left w:val="none" w:sz="0" w:space="0" w:color="auto"/>
        <w:bottom w:val="none" w:sz="0" w:space="0" w:color="auto"/>
        <w:right w:val="none" w:sz="0" w:space="0" w:color="auto"/>
      </w:divBdr>
      <w:divsChild>
        <w:div w:id="460617787">
          <w:marLeft w:val="0"/>
          <w:marRight w:val="0"/>
          <w:marTop w:val="0"/>
          <w:marBottom w:val="0"/>
          <w:divBdr>
            <w:top w:val="none" w:sz="0" w:space="0" w:color="auto"/>
            <w:left w:val="none" w:sz="0" w:space="0" w:color="auto"/>
            <w:bottom w:val="none" w:sz="0" w:space="0" w:color="auto"/>
            <w:right w:val="none" w:sz="0" w:space="0" w:color="auto"/>
          </w:divBdr>
          <w:divsChild>
            <w:div w:id="1061490126">
              <w:marLeft w:val="0"/>
              <w:marRight w:val="0"/>
              <w:marTop w:val="0"/>
              <w:marBottom w:val="0"/>
              <w:divBdr>
                <w:top w:val="none" w:sz="0" w:space="0" w:color="auto"/>
                <w:left w:val="none" w:sz="0" w:space="0" w:color="auto"/>
                <w:bottom w:val="none" w:sz="0" w:space="0" w:color="auto"/>
                <w:right w:val="none" w:sz="0" w:space="0" w:color="auto"/>
              </w:divBdr>
              <w:divsChild>
                <w:div w:id="118572766">
                  <w:marLeft w:val="0"/>
                  <w:marRight w:val="0"/>
                  <w:marTop w:val="0"/>
                  <w:marBottom w:val="0"/>
                  <w:divBdr>
                    <w:top w:val="none" w:sz="0" w:space="0" w:color="auto"/>
                    <w:left w:val="none" w:sz="0" w:space="0" w:color="auto"/>
                    <w:bottom w:val="none" w:sz="0" w:space="0" w:color="auto"/>
                    <w:right w:val="none" w:sz="0" w:space="0" w:color="auto"/>
                  </w:divBdr>
                  <w:divsChild>
                    <w:div w:id="1281569946">
                      <w:marLeft w:val="0"/>
                      <w:marRight w:val="0"/>
                      <w:marTop w:val="0"/>
                      <w:marBottom w:val="0"/>
                      <w:divBdr>
                        <w:top w:val="none" w:sz="0" w:space="0" w:color="auto"/>
                        <w:left w:val="none" w:sz="0" w:space="0" w:color="auto"/>
                        <w:bottom w:val="none" w:sz="0" w:space="0" w:color="auto"/>
                        <w:right w:val="none" w:sz="0" w:space="0" w:color="auto"/>
                      </w:divBdr>
                      <w:divsChild>
                        <w:div w:id="1178151571">
                          <w:marLeft w:val="0"/>
                          <w:marRight w:val="0"/>
                          <w:marTop w:val="0"/>
                          <w:marBottom w:val="0"/>
                          <w:divBdr>
                            <w:top w:val="none" w:sz="0" w:space="0" w:color="auto"/>
                            <w:left w:val="none" w:sz="0" w:space="0" w:color="auto"/>
                            <w:bottom w:val="none" w:sz="0" w:space="0" w:color="auto"/>
                            <w:right w:val="none" w:sz="0" w:space="0" w:color="auto"/>
                          </w:divBdr>
                          <w:divsChild>
                            <w:div w:id="738216523">
                              <w:marLeft w:val="0"/>
                              <w:marRight w:val="0"/>
                              <w:marTop w:val="0"/>
                              <w:marBottom w:val="0"/>
                              <w:divBdr>
                                <w:top w:val="none" w:sz="0" w:space="0" w:color="auto"/>
                                <w:left w:val="none" w:sz="0" w:space="0" w:color="auto"/>
                                <w:bottom w:val="none" w:sz="0" w:space="0" w:color="auto"/>
                                <w:right w:val="none" w:sz="0" w:space="0" w:color="auto"/>
                              </w:divBdr>
                              <w:divsChild>
                                <w:div w:id="2117749883">
                                  <w:marLeft w:val="0"/>
                                  <w:marRight w:val="0"/>
                                  <w:marTop w:val="0"/>
                                  <w:marBottom w:val="0"/>
                                  <w:divBdr>
                                    <w:top w:val="none" w:sz="0" w:space="0" w:color="auto"/>
                                    <w:left w:val="none" w:sz="0" w:space="0" w:color="auto"/>
                                    <w:bottom w:val="none" w:sz="0" w:space="0" w:color="auto"/>
                                    <w:right w:val="none" w:sz="0" w:space="0" w:color="auto"/>
                                  </w:divBdr>
                                  <w:divsChild>
                                    <w:div w:id="178663657">
                                      <w:marLeft w:val="0"/>
                                      <w:marRight w:val="0"/>
                                      <w:marTop w:val="0"/>
                                      <w:marBottom w:val="0"/>
                                      <w:divBdr>
                                        <w:top w:val="none" w:sz="0" w:space="0" w:color="auto"/>
                                        <w:left w:val="none" w:sz="0" w:space="0" w:color="auto"/>
                                        <w:bottom w:val="none" w:sz="0" w:space="0" w:color="auto"/>
                                        <w:right w:val="none" w:sz="0" w:space="0" w:color="auto"/>
                                      </w:divBdr>
                                      <w:divsChild>
                                        <w:div w:id="1833060754">
                                          <w:marLeft w:val="0"/>
                                          <w:marRight w:val="0"/>
                                          <w:marTop w:val="0"/>
                                          <w:marBottom w:val="0"/>
                                          <w:divBdr>
                                            <w:top w:val="none" w:sz="0" w:space="0" w:color="auto"/>
                                            <w:left w:val="none" w:sz="0" w:space="0" w:color="auto"/>
                                            <w:bottom w:val="none" w:sz="0" w:space="0" w:color="auto"/>
                                            <w:right w:val="none" w:sz="0" w:space="0" w:color="auto"/>
                                          </w:divBdr>
                                          <w:divsChild>
                                            <w:div w:id="1886672031">
                                              <w:marLeft w:val="0"/>
                                              <w:marRight w:val="0"/>
                                              <w:marTop w:val="0"/>
                                              <w:marBottom w:val="0"/>
                                              <w:divBdr>
                                                <w:top w:val="none" w:sz="0" w:space="0" w:color="auto"/>
                                                <w:left w:val="none" w:sz="0" w:space="0" w:color="auto"/>
                                                <w:bottom w:val="none" w:sz="0" w:space="0" w:color="auto"/>
                                                <w:right w:val="none" w:sz="0" w:space="0" w:color="auto"/>
                                              </w:divBdr>
                                              <w:divsChild>
                                                <w:div w:id="1200438068">
                                                  <w:marLeft w:val="0"/>
                                                  <w:marRight w:val="0"/>
                                                  <w:marTop w:val="0"/>
                                                  <w:marBottom w:val="0"/>
                                                  <w:divBdr>
                                                    <w:top w:val="none" w:sz="0" w:space="0" w:color="auto"/>
                                                    <w:left w:val="none" w:sz="0" w:space="0" w:color="auto"/>
                                                    <w:bottom w:val="none" w:sz="0" w:space="0" w:color="auto"/>
                                                    <w:right w:val="none" w:sz="0" w:space="0" w:color="auto"/>
                                                  </w:divBdr>
                                                </w:div>
                                                <w:div w:id="2068407009">
                                                  <w:marLeft w:val="0"/>
                                                  <w:marRight w:val="0"/>
                                                  <w:marTop w:val="0"/>
                                                  <w:marBottom w:val="0"/>
                                                  <w:divBdr>
                                                    <w:top w:val="none" w:sz="0" w:space="0" w:color="auto"/>
                                                    <w:left w:val="none" w:sz="0" w:space="0" w:color="auto"/>
                                                    <w:bottom w:val="none" w:sz="0" w:space="0" w:color="auto"/>
                                                    <w:right w:val="none" w:sz="0" w:space="0" w:color="auto"/>
                                                  </w:divBdr>
                                                  <w:divsChild>
                                                    <w:div w:id="942960353">
                                                      <w:marLeft w:val="0"/>
                                                      <w:marRight w:val="0"/>
                                                      <w:marTop w:val="0"/>
                                                      <w:marBottom w:val="0"/>
                                                      <w:divBdr>
                                                        <w:top w:val="none" w:sz="0" w:space="0" w:color="auto"/>
                                                        <w:left w:val="none" w:sz="0" w:space="0" w:color="auto"/>
                                                        <w:bottom w:val="none" w:sz="0" w:space="0" w:color="auto"/>
                                                        <w:right w:val="none" w:sz="0" w:space="0" w:color="auto"/>
                                                      </w:divBdr>
                                                    </w:div>
                                                    <w:div w:id="1284729716">
                                                      <w:marLeft w:val="0"/>
                                                      <w:marRight w:val="0"/>
                                                      <w:marTop w:val="0"/>
                                                      <w:marBottom w:val="0"/>
                                                      <w:divBdr>
                                                        <w:top w:val="none" w:sz="0" w:space="0" w:color="auto"/>
                                                        <w:left w:val="none" w:sz="0" w:space="0" w:color="auto"/>
                                                        <w:bottom w:val="none" w:sz="0" w:space="0" w:color="auto"/>
                                                        <w:right w:val="none" w:sz="0" w:space="0" w:color="auto"/>
                                                      </w:divBdr>
                                                    </w:div>
                                                    <w:div w:id="1482581424">
                                                      <w:marLeft w:val="0"/>
                                                      <w:marRight w:val="0"/>
                                                      <w:marTop w:val="0"/>
                                                      <w:marBottom w:val="0"/>
                                                      <w:divBdr>
                                                        <w:top w:val="none" w:sz="0" w:space="0" w:color="auto"/>
                                                        <w:left w:val="none" w:sz="0" w:space="0" w:color="auto"/>
                                                        <w:bottom w:val="none" w:sz="0" w:space="0" w:color="auto"/>
                                                        <w:right w:val="none" w:sz="0" w:space="0" w:color="auto"/>
                                                      </w:divBdr>
                                                    </w:div>
                                                    <w:div w:id="20128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105524">
      <w:bodyDiv w:val="1"/>
      <w:marLeft w:val="0"/>
      <w:marRight w:val="0"/>
      <w:marTop w:val="0"/>
      <w:marBottom w:val="0"/>
      <w:divBdr>
        <w:top w:val="none" w:sz="0" w:space="0" w:color="auto"/>
        <w:left w:val="none" w:sz="0" w:space="0" w:color="auto"/>
        <w:bottom w:val="none" w:sz="0" w:space="0" w:color="auto"/>
        <w:right w:val="none" w:sz="0" w:space="0" w:color="auto"/>
      </w:divBdr>
    </w:div>
    <w:div w:id="294912891">
      <w:bodyDiv w:val="1"/>
      <w:marLeft w:val="0"/>
      <w:marRight w:val="0"/>
      <w:marTop w:val="0"/>
      <w:marBottom w:val="0"/>
      <w:divBdr>
        <w:top w:val="none" w:sz="0" w:space="0" w:color="auto"/>
        <w:left w:val="none" w:sz="0" w:space="0" w:color="auto"/>
        <w:bottom w:val="none" w:sz="0" w:space="0" w:color="auto"/>
        <w:right w:val="none" w:sz="0" w:space="0" w:color="auto"/>
      </w:divBdr>
    </w:div>
    <w:div w:id="299576938">
      <w:bodyDiv w:val="1"/>
      <w:marLeft w:val="0"/>
      <w:marRight w:val="0"/>
      <w:marTop w:val="0"/>
      <w:marBottom w:val="0"/>
      <w:divBdr>
        <w:top w:val="none" w:sz="0" w:space="0" w:color="auto"/>
        <w:left w:val="none" w:sz="0" w:space="0" w:color="auto"/>
        <w:bottom w:val="none" w:sz="0" w:space="0" w:color="auto"/>
        <w:right w:val="none" w:sz="0" w:space="0" w:color="auto"/>
      </w:divBdr>
    </w:div>
    <w:div w:id="312100912">
      <w:bodyDiv w:val="1"/>
      <w:marLeft w:val="0"/>
      <w:marRight w:val="0"/>
      <w:marTop w:val="0"/>
      <w:marBottom w:val="0"/>
      <w:divBdr>
        <w:top w:val="none" w:sz="0" w:space="0" w:color="auto"/>
        <w:left w:val="none" w:sz="0" w:space="0" w:color="auto"/>
        <w:bottom w:val="none" w:sz="0" w:space="0" w:color="auto"/>
        <w:right w:val="none" w:sz="0" w:space="0" w:color="auto"/>
      </w:divBdr>
    </w:div>
    <w:div w:id="390007536">
      <w:bodyDiv w:val="1"/>
      <w:marLeft w:val="0"/>
      <w:marRight w:val="0"/>
      <w:marTop w:val="0"/>
      <w:marBottom w:val="0"/>
      <w:divBdr>
        <w:top w:val="none" w:sz="0" w:space="0" w:color="auto"/>
        <w:left w:val="none" w:sz="0" w:space="0" w:color="auto"/>
        <w:bottom w:val="none" w:sz="0" w:space="0" w:color="auto"/>
        <w:right w:val="none" w:sz="0" w:space="0" w:color="auto"/>
      </w:divBdr>
      <w:divsChild>
        <w:div w:id="1604917640">
          <w:marLeft w:val="0"/>
          <w:marRight w:val="0"/>
          <w:marTop w:val="0"/>
          <w:marBottom w:val="0"/>
          <w:divBdr>
            <w:top w:val="none" w:sz="0" w:space="0" w:color="auto"/>
            <w:left w:val="none" w:sz="0" w:space="0" w:color="auto"/>
            <w:bottom w:val="none" w:sz="0" w:space="0" w:color="auto"/>
            <w:right w:val="none" w:sz="0" w:space="0" w:color="auto"/>
          </w:divBdr>
          <w:divsChild>
            <w:div w:id="1236742704">
              <w:marLeft w:val="0"/>
              <w:marRight w:val="0"/>
              <w:marTop w:val="0"/>
              <w:marBottom w:val="0"/>
              <w:divBdr>
                <w:top w:val="none" w:sz="0" w:space="0" w:color="auto"/>
                <w:left w:val="none" w:sz="0" w:space="0" w:color="auto"/>
                <w:bottom w:val="none" w:sz="0" w:space="0" w:color="auto"/>
                <w:right w:val="none" w:sz="0" w:space="0" w:color="auto"/>
              </w:divBdr>
              <w:divsChild>
                <w:div w:id="628583650">
                  <w:marLeft w:val="0"/>
                  <w:marRight w:val="0"/>
                  <w:marTop w:val="0"/>
                  <w:marBottom w:val="0"/>
                  <w:divBdr>
                    <w:top w:val="none" w:sz="0" w:space="0" w:color="auto"/>
                    <w:left w:val="none" w:sz="0" w:space="0" w:color="auto"/>
                    <w:bottom w:val="none" w:sz="0" w:space="0" w:color="auto"/>
                    <w:right w:val="none" w:sz="0" w:space="0" w:color="auto"/>
                  </w:divBdr>
                  <w:divsChild>
                    <w:div w:id="829753095">
                      <w:marLeft w:val="0"/>
                      <w:marRight w:val="0"/>
                      <w:marTop w:val="0"/>
                      <w:marBottom w:val="0"/>
                      <w:divBdr>
                        <w:top w:val="none" w:sz="0" w:space="0" w:color="auto"/>
                        <w:left w:val="none" w:sz="0" w:space="0" w:color="auto"/>
                        <w:bottom w:val="none" w:sz="0" w:space="0" w:color="auto"/>
                        <w:right w:val="none" w:sz="0" w:space="0" w:color="auto"/>
                      </w:divBdr>
                      <w:divsChild>
                        <w:div w:id="1172641591">
                          <w:marLeft w:val="0"/>
                          <w:marRight w:val="0"/>
                          <w:marTop w:val="0"/>
                          <w:marBottom w:val="0"/>
                          <w:divBdr>
                            <w:top w:val="none" w:sz="0" w:space="0" w:color="auto"/>
                            <w:left w:val="none" w:sz="0" w:space="0" w:color="auto"/>
                            <w:bottom w:val="none" w:sz="0" w:space="0" w:color="auto"/>
                            <w:right w:val="none" w:sz="0" w:space="0" w:color="auto"/>
                          </w:divBdr>
                          <w:divsChild>
                            <w:div w:id="1340768187">
                              <w:marLeft w:val="0"/>
                              <w:marRight w:val="0"/>
                              <w:marTop w:val="0"/>
                              <w:marBottom w:val="0"/>
                              <w:divBdr>
                                <w:top w:val="none" w:sz="0" w:space="0" w:color="auto"/>
                                <w:left w:val="none" w:sz="0" w:space="0" w:color="auto"/>
                                <w:bottom w:val="none" w:sz="0" w:space="0" w:color="auto"/>
                                <w:right w:val="none" w:sz="0" w:space="0" w:color="auto"/>
                              </w:divBdr>
                              <w:divsChild>
                                <w:div w:id="1788815175">
                                  <w:marLeft w:val="0"/>
                                  <w:marRight w:val="0"/>
                                  <w:marTop w:val="0"/>
                                  <w:marBottom w:val="0"/>
                                  <w:divBdr>
                                    <w:top w:val="none" w:sz="0" w:space="0" w:color="auto"/>
                                    <w:left w:val="none" w:sz="0" w:space="0" w:color="auto"/>
                                    <w:bottom w:val="none" w:sz="0" w:space="0" w:color="auto"/>
                                    <w:right w:val="none" w:sz="0" w:space="0" w:color="auto"/>
                                  </w:divBdr>
                                  <w:divsChild>
                                    <w:div w:id="1794132866">
                                      <w:marLeft w:val="0"/>
                                      <w:marRight w:val="0"/>
                                      <w:marTop w:val="0"/>
                                      <w:marBottom w:val="0"/>
                                      <w:divBdr>
                                        <w:top w:val="none" w:sz="0" w:space="0" w:color="auto"/>
                                        <w:left w:val="none" w:sz="0" w:space="0" w:color="auto"/>
                                        <w:bottom w:val="none" w:sz="0" w:space="0" w:color="auto"/>
                                        <w:right w:val="none" w:sz="0" w:space="0" w:color="auto"/>
                                      </w:divBdr>
                                      <w:divsChild>
                                        <w:div w:id="1926766190">
                                          <w:marLeft w:val="0"/>
                                          <w:marRight w:val="0"/>
                                          <w:marTop w:val="0"/>
                                          <w:marBottom w:val="0"/>
                                          <w:divBdr>
                                            <w:top w:val="none" w:sz="0" w:space="0" w:color="auto"/>
                                            <w:left w:val="none" w:sz="0" w:space="0" w:color="auto"/>
                                            <w:bottom w:val="none" w:sz="0" w:space="0" w:color="auto"/>
                                            <w:right w:val="none" w:sz="0" w:space="0" w:color="auto"/>
                                          </w:divBdr>
                                          <w:divsChild>
                                            <w:div w:id="1214200529">
                                              <w:marLeft w:val="0"/>
                                              <w:marRight w:val="0"/>
                                              <w:marTop w:val="0"/>
                                              <w:marBottom w:val="0"/>
                                              <w:divBdr>
                                                <w:top w:val="none" w:sz="0" w:space="0" w:color="auto"/>
                                                <w:left w:val="none" w:sz="0" w:space="0" w:color="auto"/>
                                                <w:bottom w:val="none" w:sz="0" w:space="0" w:color="auto"/>
                                                <w:right w:val="none" w:sz="0" w:space="0" w:color="auto"/>
                                              </w:divBdr>
                                              <w:divsChild>
                                                <w:div w:id="240872557">
                                                  <w:marLeft w:val="0"/>
                                                  <w:marRight w:val="0"/>
                                                  <w:marTop w:val="0"/>
                                                  <w:marBottom w:val="0"/>
                                                  <w:divBdr>
                                                    <w:top w:val="none" w:sz="0" w:space="0" w:color="auto"/>
                                                    <w:left w:val="none" w:sz="0" w:space="0" w:color="auto"/>
                                                    <w:bottom w:val="none" w:sz="0" w:space="0" w:color="auto"/>
                                                    <w:right w:val="none" w:sz="0" w:space="0" w:color="auto"/>
                                                  </w:divBdr>
                                                  <w:divsChild>
                                                    <w:div w:id="313611057">
                                                      <w:marLeft w:val="0"/>
                                                      <w:marRight w:val="0"/>
                                                      <w:marTop w:val="0"/>
                                                      <w:marBottom w:val="0"/>
                                                      <w:divBdr>
                                                        <w:top w:val="none" w:sz="0" w:space="0" w:color="auto"/>
                                                        <w:left w:val="none" w:sz="0" w:space="0" w:color="auto"/>
                                                        <w:bottom w:val="none" w:sz="0" w:space="0" w:color="auto"/>
                                                        <w:right w:val="none" w:sz="0" w:space="0" w:color="auto"/>
                                                      </w:divBdr>
                                                    </w:div>
                                                    <w:div w:id="450519477">
                                                      <w:marLeft w:val="0"/>
                                                      <w:marRight w:val="0"/>
                                                      <w:marTop w:val="0"/>
                                                      <w:marBottom w:val="0"/>
                                                      <w:divBdr>
                                                        <w:top w:val="none" w:sz="0" w:space="0" w:color="auto"/>
                                                        <w:left w:val="none" w:sz="0" w:space="0" w:color="auto"/>
                                                        <w:bottom w:val="none" w:sz="0" w:space="0" w:color="auto"/>
                                                        <w:right w:val="none" w:sz="0" w:space="0" w:color="auto"/>
                                                      </w:divBdr>
                                                    </w:div>
                                                    <w:div w:id="770469848">
                                                      <w:marLeft w:val="0"/>
                                                      <w:marRight w:val="0"/>
                                                      <w:marTop w:val="0"/>
                                                      <w:marBottom w:val="0"/>
                                                      <w:divBdr>
                                                        <w:top w:val="none" w:sz="0" w:space="0" w:color="auto"/>
                                                        <w:left w:val="none" w:sz="0" w:space="0" w:color="auto"/>
                                                        <w:bottom w:val="none" w:sz="0" w:space="0" w:color="auto"/>
                                                        <w:right w:val="none" w:sz="0" w:space="0" w:color="auto"/>
                                                      </w:divBdr>
                                                    </w:div>
                                                    <w:div w:id="786317037">
                                                      <w:marLeft w:val="0"/>
                                                      <w:marRight w:val="0"/>
                                                      <w:marTop w:val="0"/>
                                                      <w:marBottom w:val="0"/>
                                                      <w:divBdr>
                                                        <w:top w:val="none" w:sz="0" w:space="0" w:color="auto"/>
                                                        <w:left w:val="none" w:sz="0" w:space="0" w:color="auto"/>
                                                        <w:bottom w:val="none" w:sz="0" w:space="0" w:color="auto"/>
                                                        <w:right w:val="none" w:sz="0" w:space="0" w:color="auto"/>
                                                      </w:divBdr>
                                                    </w:div>
                                                    <w:div w:id="14263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517651">
      <w:bodyDiv w:val="1"/>
      <w:marLeft w:val="0"/>
      <w:marRight w:val="0"/>
      <w:marTop w:val="0"/>
      <w:marBottom w:val="0"/>
      <w:divBdr>
        <w:top w:val="none" w:sz="0" w:space="0" w:color="auto"/>
        <w:left w:val="none" w:sz="0" w:space="0" w:color="auto"/>
        <w:bottom w:val="none" w:sz="0" w:space="0" w:color="auto"/>
        <w:right w:val="none" w:sz="0" w:space="0" w:color="auto"/>
      </w:divBdr>
    </w:div>
    <w:div w:id="595945246">
      <w:bodyDiv w:val="1"/>
      <w:marLeft w:val="0"/>
      <w:marRight w:val="0"/>
      <w:marTop w:val="0"/>
      <w:marBottom w:val="0"/>
      <w:divBdr>
        <w:top w:val="none" w:sz="0" w:space="0" w:color="auto"/>
        <w:left w:val="none" w:sz="0" w:space="0" w:color="auto"/>
        <w:bottom w:val="none" w:sz="0" w:space="0" w:color="auto"/>
        <w:right w:val="none" w:sz="0" w:space="0" w:color="auto"/>
      </w:divBdr>
    </w:div>
    <w:div w:id="613635257">
      <w:bodyDiv w:val="1"/>
      <w:marLeft w:val="0"/>
      <w:marRight w:val="0"/>
      <w:marTop w:val="0"/>
      <w:marBottom w:val="0"/>
      <w:divBdr>
        <w:top w:val="none" w:sz="0" w:space="0" w:color="auto"/>
        <w:left w:val="none" w:sz="0" w:space="0" w:color="auto"/>
        <w:bottom w:val="none" w:sz="0" w:space="0" w:color="auto"/>
        <w:right w:val="none" w:sz="0" w:space="0" w:color="auto"/>
      </w:divBdr>
    </w:div>
    <w:div w:id="852308390">
      <w:bodyDiv w:val="1"/>
      <w:marLeft w:val="0"/>
      <w:marRight w:val="0"/>
      <w:marTop w:val="0"/>
      <w:marBottom w:val="0"/>
      <w:divBdr>
        <w:top w:val="none" w:sz="0" w:space="0" w:color="auto"/>
        <w:left w:val="none" w:sz="0" w:space="0" w:color="auto"/>
        <w:bottom w:val="none" w:sz="0" w:space="0" w:color="auto"/>
        <w:right w:val="none" w:sz="0" w:space="0" w:color="auto"/>
      </w:divBdr>
    </w:div>
    <w:div w:id="1026903348">
      <w:bodyDiv w:val="1"/>
      <w:marLeft w:val="0"/>
      <w:marRight w:val="0"/>
      <w:marTop w:val="0"/>
      <w:marBottom w:val="0"/>
      <w:divBdr>
        <w:top w:val="none" w:sz="0" w:space="0" w:color="auto"/>
        <w:left w:val="none" w:sz="0" w:space="0" w:color="auto"/>
        <w:bottom w:val="none" w:sz="0" w:space="0" w:color="auto"/>
        <w:right w:val="none" w:sz="0" w:space="0" w:color="auto"/>
      </w:divBdr>
    </w:div>
    <w:div w:id="1101687221">
      <w:bodyDiv w:val="1"/>
      <w:marLeft w:val="0"/>
      <w:marRight w:val="0"/>
      <w:marTop w:val="0"/>
      <w:marBottom w:val="0"/>
      <w:divBdr>
        <w:top w:val="none" w:sz="0" w:space="0" w:color="auto"/>
        <w:left w:val="none" w:sz="0" w:space="0" w:color="auto"/>
        <w:bottom w:val="none" w:sz="0" w:space="0" w:color="auto"/>
        <w:right w:val="none" w:sz="0" w:space="0" w:color="auto"/>
      </w:divBdr>
      <w:divsChild>
        <w:div w:id="1084181047">
          <w:marLeft w:val="0"/>
          <w:marRight w:val="0"/>
          <w:marTop w:val="0"/>
          <w:marBottom w:val="0"/>
          <w:divBdr>
            <w:top w:val="none" w:sz="0" w:space="0" w:color="auto"/>
            <w:left w:val="none" w:sz="0" w:space="0" w:color="auto"/>
            <w:bottom w:val="none" w:sz="0" w:space="0" w:color="auto"/>
            <w:right w:val="none" w:sz="0" w:space="0" w:color="auto"/>
          </w:divBdr>
          <w:divsChild>
            <w:div w:id="1866559698">
              <w:marLeft w:val="0"/>
              <w:marRight w:val="0"/>
              <w:marTop w:val="0"/>
              <w:marBottom w:val="0"/>
              <w:divBdr>
                <w:top w:val="none" w:sz="0" w:space="0" w:color="auto"/>
                <w:left w:val="none" w:sz="0" w:space="0" w:color="auto"/>
                <w:bottom w:val="none" w:sz="0" w:space="0" w:color="auto"/>
                <w:right w:val="none" w:sz="0" w:space="0" w:color="auto"/>
              </w:divBdr>
              <w:divsChild>
                <w:div w:id="1608926195">
                  <w:marLeft w:val="0"/>
                  <w:marRight w:val="0"/>
                  <w:marTop w:val="0"/>
                  <w:marBottom w:val="0"/>
                  <w:divBdr>
                    <w:top w:val="none" w:sz="0" w:space="0" w:color="auto"/>
                    <w:left w:val="none" w:sz="0" w:space="0" w:color="auto"/>
                    <w:bottom w:val="none" w:sz="0" w:space="0" w:color="auto"/>
                    <w:right w:val="none" w:sz="0" w:space="0" w:color="auto"/>
                  </w:divBdr>
                  <w:divsChild>
                    <w:div w:id="673460643">
                      <w:marLeft w:val="0"/>
                      <w:marRight w:val="0"/>
                      <w:marTop w:val="0"/>
                      <w:marBottom w:val="0"/>
                      <w:divBdr>
                        <w:top w:val="none" w:sz="0" w:space="0" w:color="auto"/>
                        <w:left w:val="none" w:sz="0" w:space="0" w:color="auto"/>
                        <w:bottom w:val="none" w:sz="0" w:space="0" w:color="auto"/>
                        <w:right w:val="none" w:sz="0" w:space="0" w:color="auto"/>
                      </w:divBdr>
                      <w:divsChild>
                        <w:div w:id="804858057">
                          <w:marLeft w:val="0"/>
                          <w:marRight w:val="0"/>
                          <w:marTop w:val="0"/>
                          <w:marBottom w:val="0"/>
                          <w:divBdr>
                            <w:top w:val="none" w:sz="0" w:space="0" w:color="auto"/>
                            <w:left w:val="none" w:sz="0" w:space="0" w:color="auto"/>
                            <w:bottom w:val="none" w:sz="0" w:space="0" w:color="auto"/>
                            <w:right w:val="none" w:sz="0" w:space="0" w:color="auto"/>
                          </w:divBdr>
                          <w:divsChild>
                            <w:div w:id="1259951104">
                              <w:marLeft w:val="0"/>
                              <w:marRight w:val="0"/>
                              <w:marTop w:val="0"/>
                              <w:marBottom w:val="0"/>
                              <w:divBdr>
                                <w:top w:val="none" w:sz="0" w:space="0" w:color="auto"/>
                                <w:left w:val="none" w:sz="0" w:space="0" w:color="auto"/>
                                <w:bottom w:val="none" w:sz="0" w:space="0" w:color="auto"/>
                                <w:right w:val="none" w:sz="0" w:space="0" w:color="auto"/>
                              </w:divBdr>
                              <w:divsChild>
                                <w:div w:id="1202353716">
                                  <w:marLeft w:val="0"/>
                                  <w:marRight w:val="0"/>
                                  <w:marTop w:val="0"/>
                                  <w:marBottom w:val="0"/>
                                  <w:divBdr>
                                    <w:top w:val="none" w:sz="0" w:space="0" w:color="auto"/>
                                    <w:left w:val="none" w:sz="0" w:space="0" w:color="auto"/>
                                    <w:bottom w:val="none" w:sz="0" w:space="0" w:color="auto"/>
                                    <w:right w:val="none" w:sz="0" w:space="0" w:color="auto"/>
                                  </w:divBdr>
                                  <w:divsChild>
                                    <w:div w:id="1524780793">
                                      <w:marLeft w:val="0"/>
                                      <w:marRight w:val="0"/>
                                      <w:marTop w:val="0"/>
                                      <w:marBottom w:val="0"/>
                                      <w:divBdr>
                                        <w:top w:val="none" w:sz="0" w:space="0" w:color="auto"/>
                                        <w:left w:val="none" w:sz="0" w:space="0" w:color="auto"/>
                                        <w:bottom w:val="none" w:sz="0" w:space="0" w:color="auto"/>
                                        <w:right w:val="none" w:sz="0" w:space="0" w:color="auto"/>
                                      </w:divBdr>
                                      <w:divsChild>
                                        <w:div w:id="2030132606">
                                          <w:marLeft w:val="0"/>
                                          <w:marRight w:val="0"/>
                                          <w:marTop w:val="0"/>
                                          <w:marBottom w:val="0"/>
                                          <w:divBdr>
                                            <w:top w:val="none" w:sz="0" w:space="0" w:color="auto"/>
                                            <w:left w:val="none" w:sz="0" w:space="0" w:color="auto"/>
                                            <w:bottom w:val="none" w:sz="0" w:space="0" w:color="auto"/>
                                            <w:right w:val="none" w:sz="0" w:space="0" w:color="auto"/>
                                          </w:divBdr>
                                          <w:divsChild>
                                            <w:div w:id="1752652176">
                                              <w:marLeft w:val="0"/>
                                              <w:marRight w:val="0"/>
                                              <w:marTop w:val="0"/>
                                              <w:marBottom w:val="0"/>
                                              <w:divBdr>
                                                <w:top w:val="none" w:sz="0" w:space="0" w:color="auto"/>
                                                <w:left w:val="none" w:sz="0" w:space="0" w:color="auto"/>
                                                <w:bottom w:val="none" w:sz="0" w:space="0" w:color="auto"/>
                                                <w:right w:val="none" w:sz="0" w:space="0" w:color="auto"/>
                                              </w:divBdr>
                                              <w:divsChild>
                                                <w:div w:id="1498568372">
                                                  <w:marLeft w:val="0"/>
                                                  <w:marRight w:val="0"/>
                                                  <w:marTop w:val="0"/>
                                                  <w:marBottom w:val="0"/>
                                                  <w:divBdr>
                                                    <w:top w:val="none" w:sz="0" w:space="0" w:color="auto"/>
                                                    <w:left w:val="none" w:sz="0" w:space="0" w:color="auto"/>
                                                    <w:bottom w:val="none" w:sz="0" w:space="0" w:color="auto"/>
                                                    <w:right w:val="none" w:sz="0" w:space="0" w:color="auto"/>
                                                  </w:divBdr>
                                                  <w:divsChild>
                                                    <w:div w:id="17200506">
                                                      <w:marLeft w:val="0"/>
                                                      <w:marRight w:val="0"/>
                                                      <w:marTop w:val="0"/>
                                                      <w:marBottom w:val="0"/>
                                                      <w:divBdr>
                                                        <w:top w:val="none" w:sz="0" w:space="0" w:color="auto"/>
                                                        <w:left w:val="none" w:sz="0" w:space="0" w:color="auto"/>
                                                        <w:bottom w:val="none" w:sz="0" w:space="0" w:color="auto"/>
                                                        <w:right w:val="none" w:sz="0" w:space="0" w:color="auto"/>
                                                      </w:divBdr>
                                                    </w:div>
                                                    <w:div w:id="118694533">
                                                      <w:marLeft w:val="0"/>
                                                      <w:marRight w:val="0"/>
                                                      <w:marTop w:val="0"/>
                                                      <w:marBottom w:val="0"/>
                                                      <w:divBdr>
                                                        <w:top w:val="none" w:sz="0" w:space="0" w:color="auto"/>
                                                        <w:left w:val="none" w:sz="0" w:space="0" w:color="auto"/>
                                                        <w:bottom w:val="none" w:sz="0" w:space="0" w:color="auto"/>
                                                        <w:right w:val="none" w:sz="0" w:space="0" w:color="auto"/>
                                                      </w:divBdr>
                                                    </w:div>
                                                    <w:div w:id="232005592">
                                                      <w:marLeft w:val="0"/>
                                                      <w:marRight w:val="0"/>
                                                      <w:marTop w:val="0"/>
                                                      <w:marBottom w:val="0"/>
                                                      <w:divBdr>
                                                        <w:top w:val="none" w:sz="0" w:space="0" w:color="auto"/>
                                                        <w:left w:val="none" w:sz="0" w:space="0" w:color="auto"/>
                                                        <w:bottom w:val="none" w:sz="0" w:space="0" w:color="auto"/>
                                                        <w:right w:val="none" w:sz="0" w:space="0" w:color="auto"/>
                                                      </w:divBdr>
                                                      <w:divsChild>
                                                        <w:div w:id="60101590">
                                                          <w:marLeft w:val="0"/>
                                                          <w:marRight w:val="0"/>
                                                          <w:marTop w:val="0"/>
                                                          <w:marBottom w:val="0"/>
                                                          <w:divBdr>
                                                            <w:top w:val="none" w:sz="0" w:space="0" w:color="auto"/>
                                                            <w:left w:val="none" w:sz="0" w:space="0" w:color="auto"/>
                                                            <w:bottom w:val="none" w:sz="0" w:space="0" w:color="auto"/>
                                                            <w:right w:val="none" w:sz="0" w:space="0" w:color="auto"/>
                                                          </w:divBdr>
                                                          <w:divsChild>
                                                            <w:div w:id="1183394922">
                                                              <w:marLeft w:val="0"/>
                                                              <w:marRight w:val="0"/>
                                                              <w:marTop w:val="0"/>
                                                              <w:marBottom w:val="0"/>
                                                              <w:divBdr>
                                                                <w:top w:val="none" w:sz="0" w:space="0" w:color="auto"/>
                                                                <w:left w:val="none" w:sz="0" w:space="0" w:color="auto"/>
                                                                <w:bottom w:val="none" w:sz="0" w:space="0" w:color="auto"/>
                                                                <w:right w:val="none" w:sz="0" w:space="0" w:color="auto"/>
                                                              </w:divBdr>
                                                            </w:div>
                                                            <w:div w:id="1956863261">
                                                              <w:marLeft w:val="0"/>
                                                              <w:marRight w:val="0"/>
                                                              <w:marTop w:val="0"/>
                                                              <w:marBottom w:val="0"/>
                                                              <w:divBdr>
                                                                <w:top w:val="none" w:sz="0" w:space="0" w:color="auto"/>
                                                                <w:left w:val="none" w:sz="0" w:space="0" w:color="auto"/>
                                                                <w:bottom w:val="none" w:sz="0" w:space="0" w:color="auto"/>
                                                                <w:right w:val="none" w:sz="0" w:space="0" w:color="auto"/>
                                                              </w:divBdr>
                                                            </w:div>
                                                          </w:divsChild>
                                                        </w:div>
                                                        <w:div w:id="348064743">
                                                          <w:marLeft w:val="0"/>
                                                          <w:marRight w:val="0"/>
                                                          <w:marTop w:val="0"/>
                                                          <w:marBottom w:val="0"/>
                                                          <w:divBdr>
                                                            <w:top w:val="none" w:sz="0" w:space="0" w:color="auto"/>
                                                            <w:left w:val="none" w:sz="0" w:space="0" w:color="auto"/>
                                                            <w:bottom w:val="none" w:sz="0" w:space="0" w:color="auto"/>
                                                            <w:right w:val="none" w:sz="0" w:space="0" w:color="auto"/>
                                                          </w:divBdr>
                                                          <w:divsChild>
                                                            <w:div w:id="960065201">
                                                              <w:marLeft w:val="0"/>
                                                              <w:marRight w:val="0"/>
                                                              <w:marTop w:val="0"/>
                                                              <w:marBottom w:val="0"/>
                                                              <w:divBdr>
                                                                <w:top w:val="none" w:sz="0" w:space="0" w:color="auto"/>
                                                                <w:left w:val="none" w:sz="0" w:space="0" w:color="auto"/>
                                                                <w:bottom w:val="none" w:sz="0" w:space="0" w:color="auto"/>
                                                                <w:right w:val="none" w:sz="0" w:space="0" w:color="auto"/>
                                                              </w:divBdr>
                                                            </w:div>
                                                            <w:div w:id="1461653119">
                                                              <w:marLeft w:val="0"/>
                                                              <w:marRight w:val="0"/>
                                                              <w:marTop w:val="0"/>
                                                              <w:marBottom w:val="0"/>
                                                              <w:divBdr>
                                                                <w:top w:val="none" w:sz="0" w:space="0" w:color="auto"/>
                                                                <w:left w:val="none" w:sz="0" w:space="0" w:color="auto"/>
                                                                <w:bottom w:val="none" w:sz="0" w:space="0" w:color="auto"/>
                                                                <w:right w:val="none" w:sz="0" w:space="0" w:color="auto"/>
                                                              </w:divBdr>
                                                            </w:div>
                                                          </w:divsChild>
                                                        </w:div>
                                                        <w:div w:id="360858628">
                                                          <w:marLeft w:val="0"/>
                                                          <w:marRight w:val="0"/>
                                                          <w:marTop w:val="0"/>
                                                          <w:marBottom w:val="0"/>
                                                          <w:divBdr>
                                                            <w:top w:val="none" w:sz="0" w:space="0" w:color="auto"/>
                                                            <w:left w:val="none" w:sz="0" w:space="0" w:color="auto"/>
                                                            <w:bottom w:val="none" w:sz="0" w:space="0" w:color="auto"/>
                                                            <w:right w:val="none" w:sz="0" w:space="0" w:color="auto"/>
                                                          </w:divBdr>
                                                          <w:divsChild>
                                                            <w:div w:id="775709632">
                                                              <w:marLeft w:val="0"/>
                                                              <w:marRight w:val="0"/>
                                                              <w:marTop w:val="0"/>
                                                              <w:marBottom w:val="0"/>
                                                              <w:divBdr>
                                                                <w:top w:val="none" w:sz="0" w:space="0" w:color="auto"/>
                                                                <w:left w:val="none" w:sz="0" w:space="0" w:color="auto"/>
                                                                <w:bottom w:val="none" w:sz="0" w:space="0" w:color="auto"/>
                                                                <w:right w:val="none" w:sz="0" w:space="0" w:color="auto"/>
                                                              </w:divBdr>
                                                            </w:div>
                                                            <w:div w:id="1780417784">
                                                              <w:marLeft w:val="0"/>
                                                              <w:marRight w:val="0"/>
                                                              <w:marTop w:val="0"/>
                                                              <w:marBottom w:val="0"/>
                                                              <w:divBdr>
                                                                <w:top w:val="none" w:sz="0" w:space="0" w:color="auto"/>
                                                                <w:left w:val="none" w:sz="0" w:space="0" w:color="auto"/>
                                                                <w:bottom w:val="none" w:sz="0" w:space="0" w:color="auto"/>
                                                                <w:right w:val="none" w:sz="0" w:space="0" w:color="auto"/>
                                                              </w:divBdr>
                                                            </w:div>
                                                          </w:divsChild>
                                                        </w:div>
                                                        <w:div w:id="511532644">
                                                          <w:marLeft w:val="0"/>
                                                          <w:marRight w:val="0"/>
                                                          <w:marTop w:val="0"/>
                                                          <w:marBottom w:val="0"/>
                                                          <w:divBdr>
                                                            <w:top w:val="none" w:sz="0" w:space="0" w:color="auto"/>
                                                            <w:left w:val="none" w:sz="0" w:space="0" w:color="auto"/>
                                                            <w:bottom w:val="none" w:sz="0" w:space="0" w:color="auto"/>
                                                            <w:right w:val="none" w:sz="0" w:space="0" w:color="auto"/>
                                                          </w:divBdr>
                                                        </w:div>
                                                        <w:div w:id="670183605">
                                                          <w:marLeft w:val="0"/>
                                                          <w:marRight w:val="0"/>
                                                          <w:marTop w:val="0"/>
                                                          <w:marBottom w:val="0"/>
                                                          <w:divBdr>
                                                            <w:top w:val="none" w:sz="0" w:space="0" w:color="auto"/>
                                                            <w:left w:val="none" w:sz="0" w:space="0" w:color="auto"/>
                                                            <w:bottom w:val="none" w:sz="0" w:space="0" w:color="auto"/>
                                                            <w:right w:val="none" w:sz="0" w:space="0" w:color="auto"/>
                                                          </w:divBdr>
                                                          <w:divsChild>
                                                            <w:div w:id="626669027">
                                                              <w:marLeft w:val="0"/>
                                                              <w:marRight w:val="0"/>
                                                              <w:marTop w:val="0"/>
                                                              <w:marBottom w:val="0"/>
                                                              <w:divBdr>
                                                                <w:top w:val="none" w:sz="0" w:space="0" w:color="auto"/>
                                                                <w:left w:val="none" w:sz="0" w:space="0" w:color="auto"/>
                                                                <w:bottom w:val="none" w:sz="0" w:space="0" w:color="auto"/>
                                                                <w:right w:val="none" w:sz="0" w:space="0" w:color="auto"/>
                                                              </w:divBdr>
                                                            </w:div>
                                                            <w:div w:id="1574004277">
                                                              <w:marLeft w:val="0"/>
                                                              <w:marRight w:val="0"/>
                                                              <w:marTop w:val="0"/>
                                                              <w:marBottom w:val="0"/>
                                                              <w:divBdr>
                                                                <w:top w:val="none" w:sz="0" w:space="0" w:color="auto"/>
                                                                <w:left w:val="none" w:sz="0" w:space="0" w:color="auto"/>
                                                                <w:bottom w:val="none" w:sz="0" w:space="0" w:color="auto"/>
                                                                <w:right w:val="none" w:sz="0" w:space="0" w:color="auto"/>
                                                              </w:divBdr>
                                                            </w:div>
                                                          </w:divsChild>
                                                        </w:div>
                                                        <w:div w:id="954557045">
                                                          <w:marLeft w:val="0"/>
                                                          <w:marRight w:val="0"/>
                                                          <w:marTop w:val="0"/>
                                                          <w:marBottom w:val="0"/>
                                                          <w:divBdr>
                                                            <w:top w:val="none" w:sz="0" w:space="0" w:color="auto"/>
                                                            <w:left w:val="none" w:sz="0" w:space="0" w:color="auto"/>
                                                            <w:bottom w:val="none" w:sz="0" w:space="0" w:color="auto"/>
                                                            <w:right w:val="none" w:sz="0" w:space="0" w:color="auto"/>
                                                          </w:divBdr>
                                                          <w:divsChild>
                                                            <w:div w:id="521356327">
                                                              <w:marLeft w:val="0"/>
                                                              <w:marRight w:val="0"/>
                                                              <w:marTop w:val="0"/>
                                                              <w:marBottom w:val="0"/>
                                                              <w:divBdr>
                                                                <w:top w:val="none" w:sz="0" w:space="0" w:color="auto"/>
                                                                <w:left w:val="none" w:sz="0" w:space="0" w:color="auto"/>
                                                                <w:bottom w:val="none" w:sz="0" w:space="0" w:color="auto"/>
                                                                <w:right w:val="none" w:sz="0" w:space="0" w:color="auto"/>
                                                              </w:divBdr>
                                                            </w:div>
                                                            <w:div w:id="614796807">
                                                              <w:marLeft w:val="0"/>
                                                              <w:marRight w:val="0"/>
                                                              <w:marTop w:val="0"/>
                                                              <w:marBottom w:val="0"/>
                                                              <w:divBdr>
                                                                <w:top w:val="none" w:sz="0" w:space="0" w:color="auto"/>
                                                                <w:left w:val="none" w:sz="0" w:space="0" w:color="auto"/>
                                                                <w:bottom w:val="none" w:sz="0" w:space="0" w:color="auto"/>
                                                                <w:right w:val="none" w:sz="0" w:space="0" w:color="auto"/>
                                                              </w:divBdr>
                                                            </w:div>
                                                          </w:divsChild>
                                                        </w:div>
                                                        <w:div w:id="1865703919">
                                                          <w:marLeft w:val="0"/>
                                                          <w:marRight w:val="0"/>
                                                          <w:marTop w:val="0"/>
                                                          <w:marBottom w:val="0"/>
                                                          <w:divBdr>
                                                            <w:top w:val="none" w:sz="0" w:space="0" w:color="auto"/>
                                                            <w:left w:val="none" w:sz="0" w:space="0" w:color="auto"/>
                                                            <w:bottom w:val="none" w:sz="0" w:space="0" w:color="auto"/>
                                                            <w:right w:val="none" w:sz="0" w:space="0" w:color="auto"/>
                                                          </w:divBdr>
                                                          <w:divsChild>
                                                            <w:div w:id="1483278299">
                                                              <w:marLeft w:val="0"/>
                                                              <w:marRight w:val="0"/>
                                                              <w:marTop w:val="0"/>
                                                              <w:marBottom w:val="0"/>
                                                              <w:divBdr>
                                                                <w:top w:val="none" w:sz="0" w:space="0" w:color="auto"/>
                                                                <w:left w:val="none" w:sz="0" w:space="0" w:color="auto"/>
                                                                <w:bottom w:val="none" w:sz="0" w:space="0" w:color="auto"/>
                                                                <w:right w:val="none" w:sz="0" w:space="0" w:color="auto"/>
                                                              </w:divBdr>
                                                            </w:div>
                                                            <w:div w:id="1744910713">
                                                              <w:marLeft w:val="0"/>
                                                              <w:marRight w:val="0"/>
                                                              <w:marTop w:val="0"/>
                                                              <w:marBottom w:val="0"/>
                                                              <w:divBdr>
                                                                <w:top w:val="none" w:sz="0" w:space="0" w:color="auto"/>
                                                                <w:left w:val="none" w:sz="0" w:space="0" w:color="auto"/>
                                                                <w:bottom w:val="none" w:sz="0" w:space="0" w:color="auto"/>
                                                                <w:right w:val="none" w:sz="0" w:space="0" w:color="auto"/>
                                                              </w:divBdr>
                                                            </w:div>
                                                          </w:divsChild>
                                                        </w:div>
                                                        <w:div w:id="1887332532">
                                                          <w:marLeft w:val="0"/>
                                                          <w:marRight w:val="0"/>
                                                          <w:marTop w:val="0"/>
                                                          <w:marBottom w:val="0"/>
                                                          <w:divBdr>
                                                            <w:top w:val="none" w:sz="0" w:space="0" w:color="auto"/>
                                                            <w:left w:val="none" w:sz="0" w:space="0" w:color="auto"/>
                                                            <w:bottom w:val="none" w:sz="0" w:space="0" w:color="auto"/>
                                                            <w:right w:val="none" w:sz="0" w:space="0" w:color="auto"/>
                                                          </w:divBdr>
                                                          <w:divsChild>
                                                            <w:div w:id="863324758">
                                                              <w:marLeft w:val="0"/>
                                                              <w:marRight w:val="0"/>
                                                              <w:marTop w:val="0"/>
                                                              <w:marBottom w:val="0"/>
                                                              <w:divBdr>
                                                                <w:top w:val="none" w:sz="0" w:space="0" w:color="auto"/>
                                                                <w:left w:val="none" w:sz="0" w:space="0" w:color="auto"/>
                                                                <w:bottom w:val="none" w:sz="0" w:space="0" w:color="auto"/>
                                                                <w:right w:val="none" w:sz="0" w:space="0" w:color="auto"/>
                                                              </w:divBdr>
                                                            </w:div>
                                                            <w:div w:id="952787896">
                                                              <w:marLeft w:val="0"/>
                                                              <w:marRight w:val="0"/>
                                                              <w:marTop w:val="0"/>
                                                              <w:marBottom w:val="0"/>
                                                              <w:divBdr>
                                                                <w:top w:val="none" w:sz="0" w:space="0" w:color="auto"/>
                                                                <w:left w:val="none" w:sz="0" w:space="0" w:color="auto"/>
                                                                <w:bottom w:val="none" w:sz="0" w:space="0" w:color="auto"/>
                                                                <w:right w:val="none" w:sz="0" w:space="0" w:color="auto"/>
                                                              </w:divBdr>
                                                            </w:div>
                                                          </w:divsChild>
                                                        </w:div>
                                                        <w:div w:id="1935241760">
                                                          <w:marLeft w:val="0"/>
                                                          <w:marRight w:val="0"/>
                                                          <w:marTop w:val="0"/>
                                                          <w:marBottom w:val="0"/>
                                                          <w:divBdr>
                                                            <w:top w:val="none" w:sz="0" w:space="0" w:color="auto"/>
                                                            <w:left w:val="none" w:sz="0" w:space="0" w:color="auto"/>
                                                            <w:bottom w:val="none" w:sz="0" w:space="0" w:color="auto"/>
                                                            <w:right w:val="none" w:sz="0" w:space="0" w:color="auto"/>
                                                          </w:divBdr>
                                                          <w:divsChild>
                                                            <w:div w:id="139928431">
                                                              <w:marLeft w:val="0"/>
                                                              <w:marRight w:val="0"/>
                                                              <w:marTop w:val="0"/>
                                                              <w:marBottom w:val="0"/>
                                                              <w:divBdr>
                                                                <w:top w:val="none" w:sz="0" w:space="0" w:color="auto"/>
                                                                <w:left w:val="none" w:sz="0" w:space="0" w:color="auto"/>
                                                                <w:bottom w:val="none" w:sz="0" w:space="0" w:color="auto"/>
                                                                <w:right w:val="none" w:sz="0" w:space="0" w:color="auto"/>
                                                              </w:divBdr>
                                                            </w:div>
                                                            <w:div w:id="2023510959">
                                                              <w:marLeft w:val="0"/>
                                                              <w:marRight w:val="0"/>
                                                              <w:marTop w:val="0"/>
                                                              <w:marBottom w:val="0"/>
                                                              <w:divBdr>
                                                                <w:top w:val="none" w:sz="0" w:space="0" w:color="auto"/>
                                                                <w:left w:val="none" w:sz="0" w:space="0" w:color="auto"/>
                                                                <w:bottom w:val="none" w:sz="0" w:space="0" w:color="auto"/>
                                                                <w:right w:val="none" w:sz="0" w:space="0" w:color="auto"/>
                                                              </w:divBdr>
                                                            </w:div>
                                                          </w:divsChild>
                                                        </w:div>
                                                        <w:div w:id="1978490981">
                                                          <w:marLeft w:val="0"/>
                                                          <w:marRight w:val="0"/>
                                                          <w:marTop w:val="0"/>
                                                          <w:marBottom w:val="0"/>
                                                          <w:divBdr>
                                                            <w:top w:val="none" w:sz="0" w:space="0" w:color="auto"/>
                                                            <w:left w:val="none" w:sz="0" w:space="0" w:color="auto"/>
                                                            <w:bottom w:val="none" w:sz="0" w:space="0" w:color="auto"/>
                                                            <w:right w:val="none" w:sz="0" w:space="0" w:color="auto"/>
                                                          </w:divBdr>
                                                        </w:div>
                                                        <w:div w:id="2020084626">
                                                          <w:marLeft w:val="0"/>
                                                          <w:marRight w:val="0"/>
                                                          <w:marTop w:val="0"/>
                                                          <w:marBottom w:val="0"/>
                                                          <w:divBdr>
                                                            <w:top w:val="none" w:sz="0" w:space="0" w:color="auto"/>
                                                            <w:left w:val="none" w:sz="0" w:space="0" w:color="auto"/>
                                                            <w:bottom w:val="none" w:sz="0" w:space="0" w:color="auto"/>
                                                            <w:right w:val="none" w:sz="0" w:space="0" w:color="auto"/>
                                                          </w:divBdr>
                                                          <w:divsChild>
                                                            <w:div w:id="531655997">
                                                              <w:marLeft w:val="0"/>
                                                              <w:marRight w:val="0"/>
                                                              <w:marTop w:val="0"/>
                                                              <w:marBottom w:val="0"/>
                                                              <w:divBdr>
                                                                <w:top w:val="none" w:sz="0" w:space="0" w:color="auto"/>
                                                                <w:left w:val="none" w:sz="0" w:space="0" w:color="auto"/>
                                                                <w:bottom w:val="none" w:sz="0" w:space="0" w:color="auto"/>
                                                                <w:right w:val="none" w:sz="0" w:space="0" w:color="auto"/>
                                                              </w:divBdr>
                                                            </w:div>
                                                            <w:div w:id="20117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9775">
                                                      <w:marLeft w:val="0"/>
                                                      <w:marRight w:val="0"/>
                                                      <w:marTop w:val="0"/>
                                                      <w:marBottom w:val="0"/>
                                                      <w:divBdr>
                                                        <w:top w:val="none" w:sz="0" w:space="0" w:color="auto"/>
                                                        <w:left w:val="none" w:sz="0" w:space="0" w:color="auto"/>
                                                        <w:bottom w:val="none" w:sz="0" w:space="0" w:color="auto"/>
                                                        <w:right w:val="none" w:sz="0" w:space="0" w:color="auto"/>
                                                      </w:divBdr>
                                                    </w:div>
                                                    <w:div w:id="333267763">
                                                      <w:marLeft w:val="0"/>
                                                      <w:marRight w:val="0"/>
                                                      <w:marTop w:val="0"/>
                                                      <w:marBottom w:val="0"/>
                                                      <w:divBdr>
                                                        <w:top w:val="none" w:sz="0" w:space="0" w:color="auto"/>
                                                        <w:left w:val="none" w:sz="0" w:space="0" w:color="auto"/>
                                                        <w:bottom w:val="none" w:sz="0" w:space="0" w:color="auto"/>
                                                        <w:right w:val="none" w:sz="0" w:space="0" w:color="auto"/>
                                                      </w:divBdr>
                                                      <w:divsChild>
                                                        <w:div w:id="630987130">
                                                          <w:marLeft w:val="0"/>
                                                          <w:marRight w:val="0"/>
                                                          <w:marTop w:val="0"/>
                                                          <w:marBottom w:val="0"/>
                                                          <w:divBdr>
                                                            <w:top w:val="none" w:sz="0" w:space="0" w:color="auto"/>
                                                            <w:left w:val="none" w:sz="0" w:space="0" w:color="auto"/>
                                                            <w:bottom w:val="none" w:sz="0" w:space="0" w:color="auto"/>
                                                            <w:right w:val="none" w:sz="0" w:space="0" w:color="auto"/>
                                                          </w:divBdr>
                                                        </w:div>
                                                        <w:div w:id="1898392016">
                                                          <w:marLeft w:val="0"/>
                                                          <w:marRight w:val="0"/>
                                                          <w:marTop w:val="0"/>
                                                          <w:marBottom w:val="0"/>
                                                          <w:divBdr>
                                                            <w:top w:val="none" w:sz="0" w:space="0" w:color="auto"/>
                                                            <w:left w:val="none" w:sz="0" w:space="0" w:color="auto"/>
                                                            <w:bottom w:val="none" w:sz="0" w:space="0" w:color="auto"/>
                                                            <w:right w:val="none" w:sz="0" w:space="0" w:color="auto"/>
                                                          </w:divBdr>
                                                        </w:div>
                                                      </w:divsChild>
                                                    </w:div>
                                                    <w:div w:id="712732323">
                                                      <w:marLeft w:val="0"/>
                                                      <w:marRight w:val="0"/>
                                                      <w:marTop w:val="0"/>
                                                      <w:marBottom w:val="0"/>
                                                      <w:divBdr>
                                                        <w:top w:val="none" w:sz="0" w:space="0" w:color="auto"/>
                                                        <w:left w:val="none" w:sz="0" w:space="0" w:color="auto"/>
                                                        <w:bottom w:val="none" w:sz="0" w:space="0" w:color="auto"/>
                                                        <w:right w:val="none" w:sz="0" w:space="0" w:color="auto"/>
                                                      </w:divBdr>
                                                    </w:div>
                                                    <w:div w:id="849949790">
                                                      <w:marLeft w:val="0"/>
                                                      <w:marRight w:val="0"/>
                                                      <w:marTop w:val="0"/>
                                                      <w:marBottom w:val="0"/>
                                                      <w:divBdr>
                                                        <w:top w:val="none" w:sz="0" w:space="0" w:color="auto"/>
                                                        <w:left w:val="none" w:sz="0" w:space="0" w:color="auto"/>
                                                        <w:bottom w:val="none" w:sz="0" w:space="0" w:color="auto"/>
                                                        <w:right w:val="none" w:sz="0" w:space="0" w:color="auto"/>
                                                      </w:divBdr>
                                                    </w:div>
                                                    <w:div w:id="1306082603">
                                                      <w:marLeft w:val="0"/>
                                                      <w:marRight w:val="0"/>
                                                      <w:marTop w:val="0"/>
                                                      <w:marBottom w:val="0"/>
                                                      <w:divBdr>
                                                        <w:top w:val="none" w:sz="0" w:space="0" w:color="auto"/>
                                                        <w:left w:val="none" w:sz="0" w:space="0" w:color="auto"/>
                                                        <w:bottom w:val="none" w:sz="0" w:space="0" w:color="auto"/>
                                                        <w:right w:val="none" w:sz="0" w:space="0" w:color="auto"/>
                                                      </w:divBdr>
                                                    </w:div>
                                                  </w:divsChild>
                                                </w:div>
                                                <w:div w:id="19649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091315">
      <w:bodyDiv w:val="1"/>
      <w:marLeft w:val="0"/>
      <w:marRight w:val="0"/>
      <w:marTop w:val="0"/>
      <w:marBottom w:val="0"/>
      <w:divBdr>
        <w:top w:val="none" w:sz="0" w:space="0" w:color="auto"/>
        <w:left w:val="none" w:sz="0" w:space="0" w:color="auto"/>
        <w:bottom w:val="none" w:sz="0" w:space="0" w:color="auto"/>
        <w:right w:val="none" w:sz="0" w:space="0" w:color="auto"/>
      </w:divBdr>
    </w:div>
    <w:div w:id="1202403788">
      <w:bodyDiv w:val="1"/>
      <w:marLeft w:val="0"/>
      <w:marRight w:val="0"/>
      <w:marTop w:val="0"/>
      <w:marBottom w:val="0"/>
      <w:divBdr>
        <w:top w:val="none" w:sz="0" w:space="0" w:color="auto"/>
        <w:left w:val="none" w:sz="0" w:space="0" w:color="auto"/>
        <w:bottom w:val="none" w:sz="0" w:space="0" w:color="auto"/>
        <w:right w:val="none" w:sz="0" w:space="0" w:color="auto"/>
      </w:divBdr>
    </w:div>
    <w:div w:id="1315450743">
      <w:bodyDiv w:val="1"/>
      <w:marLeft w:val="0"/>
      <w:marRight w:val="0"/>
      <w:marTop w:val="0"/>
      <w:marBottom w:val="0"/>
      <w:divBdr>
        <w:top w:val="none" w:sz="0" w:space="0" w:color="auto"/>
        <w:left w:val="none" w:sz="0" w:space="0" w:color="auto"/>
        <w:bottom w:val="none" w:sz="0" w:space="0" w:color="auto"/>
        <w:right w:val="none" w:sz="0" w:space="0" w:color="auto"/>
      </w:divBdr>
    </w:div>
    <w:div w:id="1332954556">
      <w:bodyDiv w:val="1"/>
      <w:marLeft w:val="0"/>
      <w:marRight w:val="0"/>
      <w:marTop w:val="0"/>
      <w:marBottom w:val="0"/>
      <w:divBdr>
        <w:top w:val="none" w:sz="0" w:space="0" w:color="auto"/>
        <w:left w:val="none" w:sz="0" w:space="0" w:color="auto"/>
        <w:bottom w:val="none" w:sz="0" w:space="0" w:color="auto"/>
        <w:right w:val="none" w:sz="0" w:space="0" w:color="auto"/>
      </w:divBdr>
    </w:div>
    <w:div w:id="1339229558">
      <w:bodyDiv w:val="1"/>
      <w:marLeft w:val="0"/>
      <w:marRight w:val="0"/>
      <w:marTop w:val="0"/>
      <w:marBottom w:val="0"/>
      <w:divBdr>
        <w:top w:val="none" w:sz="0" w:space="0" w:color="auto"/>
        <w:left w:val="none" w:sz="0" w:space="0" w:color="auto"/>
        <w:bottom w:val="none" w:sz="0" w:space="0" w:color="auto"/>
        <w:right w:val="none" w:sz="0" w:space="0" w:color="auto"/>
      </w:divBdr>
    </w:div>
    <w:div w:id="1366098121">
      <w:bodyDiv w:val="1"/>
      <w:marLeft w:val="0"/>
      <w:marRight w:val="0"/>
      <w:marTop w:val="0"/>
      <w:marBottom w:val="0"/>
      <w:divBdr>
        <w:top w:val="none" w:sz="0" w:space="0" w:color="auto"/>
        <w:left w:val="none" w:sz="0" w:space="0" w:color="auto"/>
        <w:bottom w:val="none" w:sz="0" w:space="0" w:color="auto"/>
        <w:right w:val="none" w:sz="0" w:space="0" w:color="auto"/>
      </w:divBdr>
    </w:div>
    <w:div w:id="1397245256">
      <w:bodyDiv w:val="1"/>
      <w:marLeft w:val="0"/>
      <w:marRight w:val="0"/>
      <w:marTop w:val="0"/>
      <w:marBottom w:val="0"/>
      <w:divBdr>
        <w:top w:val="none" w:sz="0" w:space="0" w:color="auto"/>
        <w:left w:val="none" w:sz="0" w:space="0" w:color="auto"/>
        <w:bottom w:val="none" w:sz="0" w:space="0" w:color="auto"/>
        <w:right w:val="none" w:sz="0" w:space="0" w:color="auto"/>
      </w:divBdr>
    </w:div>
    <w:div w:id="1486124628">
      <w:bodyDiv w:val="1"/>
      <w:marLeft w:val="0"/>
      <w:marRight w:val="0"/>
      <w:marTop w:val="0"/>
      <w:marBottom w:val="0"/>
      <w:divBdr>
        <w:top w:val="none" w:sz="0" w:space="0" w:color="auto"/>
        <w:left w:val="none" w:sz="0" w:space="0" w:color="auto"/>
        <w:bottom w:val="none" w:sz="0" w:space="0" w:color="auto"/>
        <w:right w:val="none" w:sz="0" w:space="0" w:color="auto"/>
      </w:divBdr>
      <w:divsChild>
        <w:div w:id="1669016208">
          <w:marLeft w:val="0"/>
          <w:marRight w:val="0"/>
          <w:marTop w:val="0"/>
          <w:marBottom w:val="0"/>
          <w:divBdr>
            <w:top w:val="none" w:sz="0" w:space="0" w:color="auto"/>
            <w:left w:val="none" w:sz="0" w:space="0" w:color="auto"/>
            <w:bottom w:val="none" w:sz="0" w:space="0" w:color="auto"/>
            <w:right w:val="none" w:sz="0" w:space="0" w:color="auto"/>
          </w:divBdr>
          <w:divsChild>
            <w:div w:id="567501266">
              <w:marLeft w:val="0"/>
              <w:marRight w:val="0"/>
              <w:marTop w:val="0"/>
              <w:marBottom w:val="0"/>
              <w:divBdr>
                <w:top w:val="none" w:sz="0" w:space="0" w:color="auto"/>
                <w:left w:val="none" w:sz="0" w:space="0" w:color="auto"/>
                <w:bottom w:val="none" w:sz="0" w:space="0" w:color="auto"/>
                <w:right w:val="none" w:sz="0" w:space="0" w:color="auto"/>
              </w:divBdr>
              <w:divsChild>
                <w:div w:id="759909532">
                  <w:marLeft w:val="0"/>
                  <w:marRight w:val="0"/>
                  <w:marTop w:val="0"/>
                  <w:marBottom w:val="0"/>
                  <w:divBdr>
                    <w:top w:val="none" w:sz="0" w:space="0" w:color="auto"/>
                    <w:left w:val="none" w:sz="0" w:space="0" w:color="auto"/>
                    <w:bottom w:val="none" w:sz="0" w:space="0" w:color="auto"/>
                    <w:right w:val="none" w:sz="0" w:space="0" w:color="auto"/>
                  </w:divBdr>
                  <w:divsChild>
                    <w:div w:id="428086765">
                      <w:marLeft w:val="0"/>
                      <w:marRight w:val="0"/>
                      <w:marTop w:val="0"/>
                      <w:marBottom w:val="0"/>
                      <w:divBdr>
                        <w:top w:val="none" w:sz="0" w:space="0" w:color="auto"/>
                        <w:left w:val="none" w:sz="0" w:space="0" w:color="auto"/>
                        <w:bottom w:val="none" w:sz="0" w:space="0" w:color="auto"/>
                        <w:right w:val="none" w:sz="0" w:space="0" w:color="auto"/>
                      </w:divBdr>
                      <w:divsChild>
                        <w:div w:id="2025548364">
                          <w:marLeft w:val="0"/>
                          <w:marRight w:val="0"/>
                          <w:marTop w:val="0"/>
                          <w:marBottom w:val="0"/>
                          <w:divBdr>
                            <w:top w:val="none" w:sz="0" w:space="0" w:color="auto"/>
                            <w:left w:val="none" w:sz="0" w:space="0" w:color="auto"/>
                            <w:bottom w:val="none" w:sz="0" w:space="0" w:color="auto"/>
                            <w:right w:val="none" w:sz="0" w:space="0" w:color="auto"/>
                          </w:divBdr>
                          <w:divsChild>
                            <w:div w:id="857814873">
                              <w:marLeft w:val="0"/>
                              <w:marRight w:val="0"/>
                              <w:marTop w:val="0"/>
                              <w:marBottom w:val="0"/>
                              <w:divBdr>
                                <w:top w:val="none" w:sz="0" w:space="0" w:color="auto"/>
                                <w:left w:val="none" w:sz="0" w:space="0" w:color="auto"/>
                                <w:bottom w:val="none" w:sz="0" w:space="0" w:color="auto"/>
                                <w:right w:val="none" w:sz="0" w:space="0" w:color="auto"/>
                              </w:divBdr>
                              <w:divsChild>
                                <w:div w:id="335885017">
                                  <w:marLeft w:val="0"/>
                                  <w:marRight w:val="0"/>
                                  <w:marTop w:val="0"/>
                                  <w:marBottom w:val="0"/>
                                  <w:divBdr>
                                    <w:top w:val="none" w:sz="0" w:space="0" w:color="auto"/>
                                    <w:left w:val="none" w:sz="0" w:space="0" w:color="auto"/>
                                    <w:bottom w:val="none" w:sz="0" w:space="0" w:color="auto"/>
                                    <w:right w:val="none" w:sz="0" w:space="0" w:color="auto"/>
                                  </w:divBdr>
                                  <w:divsChild>
                                    <w:div w:id="1762604490">
                                      <w:marLeft w:val="0"/>
                                      <w:marRight w:val="0"/>
                                      <w:marTop w:val="0"/>
                                      <w:marBottom w:val="0"/>
                                      <w:divBdr>
                                        <w:top w:val="none" w:sz="0" w:space="0" w:color="auto"/>
                                        <w:left w:val="none" w:sz="0" w:space="0" w:color="auto"/>
                                        <w:bottom w:val="none" w:sz="0" w:space="0" w:color="auto"/>
                                        <w:right w:val="none" w:sz="0" w:space="0" w:color="auto"/>
                                      </w:divBdr>
                                      <w:divsChild>
                                        <w:div w:id="211693727">
                                          <w:marLeft w:val="0"/>
                                          <w:marRight w:val="0"/>
                                          <w:marTop w:val="0"/>
                                          <w:marBottom w:val="0"/>
                                          <w:divBdr>
                                            <w:top w:val="none" w:sz="0" w:space="0" w:color="auto"/>
                                            <w:left w:val="none" w:sz="0" w:space="0" w:color="auto"/>
                                            <w:bottom w:val="none" w:sz="0" w:space="0" w:color="auto"/>
                                            <w:right w:val="none" w:sz="0" w:space="0" w:color="auto"/>
                                          </w:divBdr>
                                          <w:divsChild>
                                            <w:div w:id="1456800365">
                                              <w:marLeft w:val="0"/>
                                              <w:marRight w:val="0"/>
                                              <w:marTop w:val="0"/>
                                              <w:marBottom w:val="0"/>
                                              <w:divBdr>
                                                <w:top w:val="none" w:sz="0" w:space="0" w:color="auto"/>
                                                <w:left w:val="none" w:sz="0" w:space="0" w:color="auto"/>
                                                <w:bottom w:val="none" w:sz="0" w:space="0" w:color="auto"/>
                                                <w:right w:val="none" w:sz="0" w:space="0" w:color="auto"/>
                                              </w:divBdr>
                                              <w:divsChild>
                                                <w:div w:id="1492018262">
                                                  <w:marLeft w:val="0"/>
                                                  <w:marRight w:val="0"/>
                                                  <w:marTop w:val="0"/>
                                                  <w:marBottom w:val="0"/>
                                                  <w:divBdr>
                                                    <w:top w:val="none" w:sz="0" w:space="0" w:color="auto"/>
                                                    <w:left w:val="none" w:sz="0" w:space="0" w:color="auto"/>
                                                    <w:bottom w:val="none" w:sz="0" w:space="0" w:color="auto"/>
                                                    <w:right w:val="none" w:sz="0" w:space="0" w:color="auto"/>
                                                  </w:divBdr>
                                                  <w:divsChild>
                                                    <w:div w:id="1442264473">
                                                      <w:marLeft w:val="0"/>
                                                      <w:marRight w:val="0"/>
                                                      <w:marTop w:val="0"/>
                                                      <w:marBottom w:val="0"/>
                                                      <w:divBdr>
                                                        <w:top w:val="none" w:sz="0" w:space="0" w:color="auto"/>
                                                        <w:left w:val="none" w:sz="0" w:space="0" w:color="auto"/>
                                                        <w:bottom w:val="none" w:sz="0" w:space="0" w:color="auto"/>
                                                        <w:right w:val="none" w:sz="0" w:space="0" w:color="auto"/>
                                                      </w:divBdr>
                                                      <w:divsChild>
                                                        <w:div w:id="828902830">
                                                          <w:marLeft w:val="0"/>
                                                          <w:marRight w:val="0"/>
                                                          <w:marTop w:val="0"/>
                                                          <w:marBottom w:val="0"/>
                                                          <w:divBdr>
                                                            <w:top w:val="none" w:sz="0" w:space="0" w:color="auto"/>
                                                            <w:left w:val="none" w:sz="0" w:space="0" w:color="auto"/>
                                                            <w:bottom w:val="none" w:sz="0" w:space="0" w:color="auto"/>
                                                            <w:right w:val="none" w:sz="0" w:space="0" w:color="auto"/>
                                                          </w:divBdr>
                                                          <w:divsChild>
                                                            <w:div w:id="364795167">
                                                              <w:marLeft w:val="0"/>
                                                              <w:marRight w:val="0"/>
                                                              <w:marTop w:val="0"/>
                                                              <w:marBottom w:val="0"/>
                                                              <w:divBdr>
                                                                <w:top w:val="none" w:sz="0" w:space="0" w:color="auto"/>
                                                                <w:left w:val="none" w:sz="0" w:space="0" w:color="auto"/>
                                                                <w:bottom w:val="none" w:sz="0" w:space="0" w:color="auto"/>
                                                                <w:right w:val="none" w:sz="0" w:space="0" w:color="auto"/>
                                                              </w:divBdr>
                                                              <w:divsChild>
                                                                <w:div w:id="1222640387">
                                                                  <w:marLeft w:val="0"/>
                                                                  <w:marRight w:val="0"/>
                                                                  <w:marTop w:val="0"/>
                                                                  <w:marBottom w:val="0"/>
                                                                  <w:divBdr>
                                                                    <w:top w:val="none" w:sz="0" w:space="0" w:color="auto"/>
                                                                    <w:left w:val="none" w:sz="0" w:space="0" w:color="auto"/>
                                                                    <w:bottom w:val="none" w:sz="0" w:space="0" w:color="auto"/>
                                                                    <w:right w:val="none" w:sz="0" w:space="0" w:color="auto"/>
                                                                  </w:divBdr>
                                                                  <w:divsChild>
                                                                    <w:div w:id="73280646">
                                                                      <w:marLeft w:val="0"/>
                                                                      <w:marRight w:val="0"/>
                                                                      <w:marTop w:val="0"/>
                                                                      <w:marBottom w:val="0"/>
                                                                      <w:divBdr>
                                                                        <w:top w:val="none" w:sz="0" w:space="0" w:color="auto"/>
                                                                        <w:left w:val="none" w:sz="0" w:space="0" w:color="auto"/>
                                                                        <w:bottom w:val="none" w:sz="0" w:space="0" w:color="auto"/>
                                                                        <w:right w:val="none" w:sz="0" w:space="0" w:color="auto"/>
                                                                      </w:divBdr>
                                                                    </w:div>
                                                                    <w:div w:id="681279332">
                                                                      <w:marLeft w:val="0"/>
                                                                      <w:marRight w:val="0"/>
                                                                      <w:marTop w:val="0"/>
                                                                      <w:marBottom w:val="0"/>
                                                                      <w:divBdr>
                                                                        <w:top w:val="none" w:sz="0" w:space="0" w:color="auto"/>
                                                                        <w:left w:val="none" w:sz="0" w:space="0" w:color="auto"/>
                                                                        <w:bottom w:val="none" w:sz="0" w:space="0" w:color="auto"/>
                                                                        <w:right w:val="none" w:sz="0" w:space="0" w:color="auto"/>
                                                                      </w:divBdr>
                                                                    </w:div>
                                                                  </w:divsChild>
                                                                </w:div>
                                                                <w:div w:id="1982801829">
                                                                  <w:marLeft w:val="0"/>
                                                                  <w:marRight w:val="0"/>
                                                                  <w:marTop w:val="0"/>
                                                                  <w:marBottom w:val="0"/>
                                                                  <w:divBdr>
                                                                    <w:top w:val="none" w:sz="0" w:space="0" w:color="auto"/>
                                                                    <w:left w:val="none" w:sz="0" w:space="0" w:color="auto"/>
                                                                    <w:bottom w:val="none" w:sz="0" w:space="0" w:color="auto"/>
                                                                    <w:right w:val="none" w:sz="0" w:space="0" w:color="auto"/>
                                                                  </w:divBdr>
                                                                  <w:divsChild>
                                                                    <w:div w:id="863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38996">
      <w:bodyDiv w:val="1"/>
      <w:marLeft w:val="0"/>
      <w:marRight w:val="0"/>
      <w:marTop w:val="0"/>
      <w:marBottom w:val="0"/>
      <w:divBdr>
        <w:top w:val="none" w:sz="0" w:space="0" w:color="auto"/>
        <w:left w:val="none" w:sz="0" w:space="0" w:color="auto"/>
        <w:bottom w:val="none" w:sz="0" w:space="0" w:color="auto"/>
        <w:right w:val="none" w:sz="0" w:space="0" w:color="auto"/>
      </w:divBdr>
    </w:div>
    <w:div w:id="1618294139">
      <w:bodyDiv w:val="1"/>
      <w:marLeft w:val="0"/>
      <w:marRight w:val="0"/>
      <w:marTop w:val="0"/>
      <w:marBottom w:val="0"/>
      <w:divBdr>
        <w:top w:val="none" w:sz="0" w:space="0" w:color="auto"/>
        <w:left w:val="none" w:sz="0" w:space="0" w:color="auto"/>
        <w:bottom w:val="none" w:sz="0" w:space="0" w:color="auto"/>
        <w:right w:val="none" w:sz="0" w:space="0" w:color="auto"/>
      </w:divBdr>
    </w:div>
    <w:div w:id="1628004961">
      <w:bodyDiv w:val="1"/>
      <w:marLeft w:val="0"/>
      <w:marRight w:val="0"/>
      <w:marTop w:val="0"/>
      <w:marBottom w:val="0"/>
      <w:divBdr>
        <w:top w:val="none" w:sz="0" w:space="0" w:color="auto"/>
        <w:left w:val="none" w:sz="0" w:space="0" w:color="auto"/>
        <w:bottom w:val="none" w:sz="0" w:space="0" w:color="auto"/>
        <w:right w:val="none" w:sz="0" w:space="0" w:color="auto"/>
      </w:divBdr>
      <w:divsChild>
        <w:div w:id="40525029">
          <w:marLeft w:val="0"/>
          <w:marRight w:val="0"/>
          <w:marTop w:val="0"/>
          <w:marBottom w:val="0"/>
          <w:divBdr>
            <w:top w:val="none" w:sz="0" w:space="0" w:color="auto"/>
            <w:left w:val="none" w:sz="0" w:space="0" w:color="auto"/>
            <w:bottom w:val="none" w:sz="0" w:space="0" w:color="auto"/>
            <w:right w:val="none" w:sz="0" w:space="0" w:color="auto"/>
          </w:divBdr>
          <w:divsChild>
            <w:div w:id="38408467">
              <w:marLeft w:val="0"/>
              <w:marRight w:val="0"/>
              <w:marTop w:val="0"/>
              <w:marBottom w:val="0"/>
              <w:divBdr>
                <w:top w:val="none" w:sz="0" w:space="0" w:color="auto"/>
                <w:left w:val="none" w:sz="0" w:space="0" w:color="auto"/>
                <w:bottom w:val="none" w:sz="0" w:space="0" w:color="auto"/>
                <w:right w:val="none" w:sz="0" w:space="0" w:color="auto"/>
              </w:divBdr>
              <w:divsChild>
                <w:div w:id="677926224">
                  <w:marLeft w:val="0"/>
                  <w:marRight w:val="0"/>
                  <w:marTop w:val="0"/>
                  <w:marBottom w:val="0"/>
                  <w:divBdr>
                    <w:top w:val="none" w:sz="0" w:space="0" w:color="auto"/>
                    <w:left w:val="none" w:sz="0" w:space="0" w:color="auto"/>
                    <w:bottom w:val="none" w:sz="0" w:space="0" w:color="auto"/>
                    <w:right w:val="none" w:sz="0" w:space="0" w:color="auto"/>
                  </w:divBdr>
                  <w:divsChild>
                    <w:div w:id="1546944061">
                      <w:marLeft w:val="0"/>
                      <w:marRight w:val="0"/>
                      <w:marTop w:val="0"/>
                      <w:marBottom w:val="0"/>
                      <w:divBdr>
                        <w:top w:val="none" w:sz="0" w:space="0" w:color="auto"/>
                        <w:left w:val="none" w:sz="0" w:space="0" w:color="auto"/>
                        <w:bottom w:val="none" w:sz="0" w:space="0" w:color="auto"/>
                        <w:right w:val="none" w:sz="0" w:space="0" w:color="auto"/>
                      </w:divBdr>
                      <w:divsChild>
                        <w:div w:id="1172330581">
                          <w:marLeft w:val="0"/>
                          <w:marRight w:val="0"/>
                          <w:marTop w:val="0"/>
                          <w:marBottom w:val="0"/>
                          <w:divBdr>
                            <w:top w:val="none" w:sz="0" w:space="0" w:color="auto"/>
                            <w:left w:val="none" w:sz="0" w:space="0" w:color="auto"/>
                            <w:bottom w:val="none" w:sz="0" w:space="0" w:color="auto"/>
                            <w:right w:val="none" w:sz="0" w:space="0" w:color="auto"/>
                          </w:divBdr>
                          <w:divsChild>
                            <w:div w:id="1690837033">
                              <w:marLeft w:val="0"/>
                              <w:marRight w:val="0"/>
                              <w:marTop w:val="0"/>
                              <w:marBottom w:val="0"/>
                              <w:divBdr>
                                <w:top w:val="none" w:sz="0" w:space="0" w:color="auto"/>
                                <w:left w:val="none" w:sz="0" w:space="0" w:color="auto"/>
                                <w:bottom w:val="none" w:sz="0" w:space="0" w:color="auto"/>
                                <w:right w:val="none" w:sz="0" w:space="0" w:color="auto"/>
                              </w:divBdr>
                              <w:divsChild>
                                <w:div w:id="1548713909">
                                  <w:marLeft w:val="0"/>
                                  <w:marRight w:val="0"/>
                                  <w:marTop w:val="0"/>
                                  <w:marBottom w:val="0"/>
                                  <w:divBdr>
                                    <w:top w:val="none" w:sz="0" w:space="0" w:color="auto"/>
                                    <w:left w:val="none" w:sz="0" w:space="0" w:color="auto"/>
                                    <w:bottom w:val="none" w:sz="0" w:space="0" w:color="auto"/>
                                    <w:right w:val="none" w:sz="0" w:space="0" w:color="auto"/>
                                  </w:divBdr>
                                  <w:divsChild>
                                    <w:div w:id="736976852">
                                      <w:marLeft w:val="0"/>
                                      <w:marRight w:val="0"/>
                                      <w:marTop w:val="0"/>
                                      <w:marBottom w:val="0"/>
                                      <w:divBdr>
                                        <w:top w:val="none" w:sz="0" w:space="0" w:color="auto"/>
                                        <w:left w:val="none" w:sz="0" w:space="0" w:color="auto"/>
                                        <w:bottom w:val="none" w:sz="0" w:space="0" w:color="auto"/>
                                        <w:right w:val="none" w:sz="0" w:space="0" w:color="auto"/>
                                      </w:divBdr>
                                      <w:divsChild>
                                        <w:div w:id="747381587">
                                          <w:marLeft w:val="0"/>
                                          <w:marRight w:val="0"/>
                                          <w:marTop w:val="0"/>
                                          <w:marBottom w:val="0"/>
                                          <w:divBdr>
                                            <w:top w:val="none" w:sz="0" w:space="0" w:color="auto"/>
                                            <w:left w:val="none" w:sz="0" w:space="0" w:color="auto"/>
                                            <w:bottom w:val="none" w:sz="0" w:space="0" w:color="auto"/>
                                            <w:right w:val="none" w:sz="0" w:space="0" w:color="auto"/>
                                          </w:divBdr>
                                          <w:divsChild>
                                            <w:div w:id="1618021591">
                                              <w:marLeft w:val="0"/>
                                              <w:marRight w:val="0"/>
                                              <w:marTop w:val="0"/>
                                              <w:marBottom w:val="0"/>
                                              <w:divBdr>
                                                <w:top w:val="none" w:sz="0" w:space="0" w:color="auto"/>
                                                <w:left w:val="none" w:sz="0" w:space="0" w:color="auto"/>
                                                <w:bottom w:val="none" w:sz="0" w:space="0" w:color="auto"/>
                                                <w:right w:val="none" w:sz="0" w:space="0" w:color="auto"/>
                                              </w:divBdr>
                                              <w:divsChild>
                                                <w:div w:id="1535465100">
                                                  <w:marLeft w:val="0"/>
                                                  <w:marRight w:val="0"/>
                                                  <w:marTop w:val="0"/>
                                                  <w:marBottom w:val="0"/>
                                                  <w:divBdr>
                                                    <w:top w:val="none" w:sz="0" w:space="0" w:color="auto"/>
                                                    <w:left w:val="none" w:sz="0" w:space="0" w:color="auto"/>
                                                    <w:bottom w:val="none" w:sz="0" w:space="0" w:color="auto"/>
                                                    <w:right w:val="none" w:sz="0" w:space="0" w:color="auto"/>
                                                  </w:divBdr>
                                                  <w:divsChild>
                                                    <w:div w:id="594939893">
                                                      <w:marLeft w:val="0"/>
                                                      <w:marRight w:val="0"/>
                                                      <w:marTop w:val="0"/>
                                                      <w:marBottom w:val="0"/>
                                                      <w:divBdr>
                                                        <w:top w:val="none" w:sz="0" w:space="0" w:color="auto"/>
                                                        <w:left w:val="none" w:sz="0" w:space="0" w:color="auto"/>
                                                        <w:bottom w:val="none" w:sz="0" w:space="0" w:color="auto"/>
                                                        <w:right w:val="none" w:sz="0" w:space="0" w:color="auto"/>
                                                      </w:divBdr>
                                                    </w:div>
                                                    <w:div w:id="878318004">
                                                      <w:marLeft w:val="0"/>
                                                      <w:marRight w:val="0"/>
                                                      <w:marTop w:val="0"/>
                                                      <w:marBottom w:val="0"/>
                                                      <w:divBdr>
                                                        <w:top w:val="none" w:sz="0" w:space="0" w:color="auto"/>
                                                        <w:left w:val="none" w:sz="0" w:space="0" w:color="auto"/>
                                                        <w:bottom w:val="none" w:sz="0" w:space="0" w:color="auto"/>
                                                        <w:right w:val="none" w:sz="0" w:space="0" w:color="auto"/>
                                                      </w:divBdr>
                                                    </w:div>
                                                    <w:div w:id="1046101422">
                                                      <w:marLeft w:val="0"/>
                                                      <w:marRight w:val="0"/>
                                                      <w:marTop w:val="0"/>
                                                      <w:marBottom w:val="0"/>
                                                      <w:divBdr>
                                                        <w:top w:val="none" w:sz="0" w:space="0" w:color="auto"/>
                                                        <w:left w:val="none" w:sz="0" w:space="0" w:color="auto"/>
                                                        <w:bottom w:val="none" w:sz="0" w:space="0" w:color="auto"/>
                                                        <w:right w:val="none" w:sz="0" w:space="0" w:color="auto"/>
                                                      </w:divBdr>
                                                    </w:div>
                                                    <w:div w:id="12124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250343">
      <w:bodyDiv w:val="1"/>
      <w:marLeft w:val="0"/>
      <w:marRight w:val="0"/>
      <w:marTop w:val="0"/>
      <w:marBottom w:val="0"/>
      <w:divBdr>
        <w:top w:val="none" w:sz="0" w:space="0" w:color="auto"/>
        <w:left w:val="none" w:sz="0" w:space="0" w:color="auto"/>
        <w:bottom w:val="none" w:sz="0" w:space="0" w:color="auto"/>
        <w:right w:val="none" w:sz="0" w:space="0" w:color="auto"/>
      </w:divBdr>
    </w:div>
    <w:div w:id="1791969596">
      <w:bodyDiv w:val="1"/>
      <w:marLeft w:val="0"/>
      <w:marRight w:val="0"/>
      <w:marTop w:val="0"/>
      <w:marBottom w:val="0"/>
      <w:divBdr>
        <w:top w:val="none" w:sz="0" w:space="0" w:color="auto"/>
        <w:left w:val="none" w:sz="0" w:space="0" w:color="auto"/>
        <w:bottom w:val="none" w:sz="0" w:space="0" w:color="auto"/>
        <w:right w:val="none" w:sz="0" w:space="0" w:color="auto"/>
      </w:divBdr>
    </w:div>
    <w:div w:id="1850872672">
      <w:bodyDiv w:val="1"/>
      <w:marLeft w:val="0"/>
      <w:marRight w:val="0"/>
      <w:marTop w:val="0"/>
      <w:marBottom w:val="0"/>
      <w:divBdr>
        <w:top w:val="none" w:sz="0" w:space="0" w:color="auto"/>
        <w:left w:val="none" w:sz="0" w:space="0" w:color="auto"/>
        <w:bottom w:val="none" w:sz="0" w:space="0" w:color="auto"/>
        <w:right w:val="none" w:sz="0" w:space="0" w:color="auto"/>
      </w:divBdr>
    </w:div>
    <w:div w:id="1858301561">
      <w:bodyDiv w:val="1"/>
      <w:marLeft w:val="0"/>
      <w:marRight w:val="0"/>
      <w:marTop w:val="0"/>
      <w:marBottom w:val="0"/>
      <w:divBdr>
        <w:top w:val="none" w:sz="0" w:space="0" w:color="auto"/>
        <w:left w:val="none" w:sz="0" w:space="0" w:color="auto"/>
        <w:bottom w:val="none" w:sz="0" w:space="0" w:color="auto"/>
        <w:right w:val="none" w:sz="0" w:space="0" w:color="auto"/>
      </w:divBdr>
    </w:div>
    <w:div w:id="1949504594">
      <w:bodyDiv w:val="1"/>
      <w:marLeft w:val="0"/>
      <w:marRight w:val="0"/>
      <w:marTop w:val="0"/>
      <w:marBottom w:val="0"/>
      <w:divBdr>
        <w:top w:val="none" w:sz="0" w:space="0" w:color="auto"/>
        <w:left w:val="none" w:sz="0" w:space="0" w:color="auto"/>
        <w:bottom w:val="none" w:sz="0" w:space="0" w:color="auto"/>
        <w:right w:val="none" w:sz="0" w:space="0" w:color="auto"/>
      </w:divBdr>
    </w:div>
    <w:div w:id="1952086236">
      <w:bodyDiv w:val="1"/>
      <w:marLeft w:val="0"/>
      <w:marRight w:val="0"/>
      <w:marTop w:val="0"/>
      <w:marBottom w:val="0"/>
      <w:divBdr>
        <w:top w:val="none" w:sz="0" w:space="0" w:color="auto"/>
        <w:left w:val="none" w:sz="0" w:space="0" w:color="auto"/>
        <w:bottom w:val="none" w:sz="0" w:space="0" w:color="auto"/>
        <w:right w:val="none" w:sz="0" w:space="0" w:color="auto"/>
      </w:divBdr>
    </w:div>
    <w:div w:id="1956523354">
      <w:bodyDiv w:val="1"/>
      <w:marLeft w:val="0"/>
      <w:marRight w:val="0"/>
      <w:marTop w:val="0"/>
      <w:marBottom w:val="0"/>
      <w:divBdr>
        <w:top w:val="none" w:sz="0" w:space="0" w:color="auto"/>
        <w:left w:val="none" w:sz="0" w:space="0" w:color="auto"/>
        <w:bottom w:val="none" w:sz="0" w:space="0" w:color="auto"/>
        <w:right w:val="none" w:sz="0" w:space="0" w:color="auto"/>
      </w:divBdr>
    </w:div>
    <w:div w:id="2050757909">
      <w:bodyDiv w:val="1"/>
      <w:marLeft w:val="0"/>
      <w:marRight w:val="0"/>
      <w:marTop w:val="0"/>
      <w:marBottom w:val="0"/>
      <w:divBdr>
        <w:top w:val="none" w:sz="0" w:space="0" w:color="auto"/>
        <w:left w:val="none" w:sz="0" w:space="0" w:color="auto"/>
        <w:bottom w:val="none" w:sz="0" w:space="0" w:color="auto"/>
        <w:right w:val="none" w:sz="0" w:space="0" w:color="auto"/>
      </w:divBdr>
    </w:div>
    <w:div w:id="2059741489">
      <w:bodyDiv w:val="1"/>
      <w:marLeft w:val="0"/>
      <w:marRight w:val="0"/>
      <w:marTop w:val="0"/>
      <w:marBottom w:val="0"/>
      <w:divBdr>
        <w:top w:val="none" w:sz="0" w:space="0" w:color="auto"/>
        <w:left w:val="none" w:sz="0" w:space="0" w:color="auto"/>
        <w:bottom w:val="none" w:sz="0" w:space="0" w:color="auto"/>
        <w:right w:val="none" w:sz="0" w:space="0" w:color="auto"/>
      </w:divBdr>
    </w:div>
    <w:div w:id="2070151303">
      <w:bodyDiv w:val="1"/>
      <w:marLeft w:val="0"/>
      <w:marRight w:val="0"/>
      <w:marTop w:val="0"/>
      <w:marBottom w:val="0"/>
      <w:divBdr>
        <w:top w:val="none" w:sz="0" w:space="0" w:color="auto"/>
        <w:left w:val="none" w:sz="0" w:space="0" w:color="auto"/>
        <w:bottom w:val="none" w:sz="0" w:space="0" w:color="auto"/>
        <w:right w:val="none" w:sz="0" w:space="0" w:color="auto"/>
      </w:divBdr>
    </w:div>
    <w:div w:id="21056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ga.lukacovicova@health.gov.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lov-lex.sk/pravne-predpisy/SK/ZZ/2019/231/2020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24151A34CDED4E875F68253B90B617" ma:contentTypeVersion="8" ma:contentTypeDescription="Umožňuje vytvoriť nový dokument." ma:contentTypeScope="" ma:versionID="d597fdeae2c6abb6ea1b2d4a796ed264">
  <xsd:schema xmlns:xsd="http://www.w3.org/2001/XMLSchema" xmlns:p="http://schemas.microsoft.com/office/2006/metadata/properties" xmlns:ns2="689ece63-d29d-417e-a83a-ba4087c7208f" targetNamespace="http://schemas.microsoft.com/office/2006/metadata/properties" ma:root="true" ma:fieldsID="35398f7447608335134426b8c9830865" ns2:_="">
    <xsd:import namespace="689ece63-d29d-417e-a83a-ba4087c7208f"/>
    <xsd:element name="properties">
      <xsd:complexType>
        <xsd:sequence>
          <xsd:element name="documentManagement">
            <xsd:complexType>
              <xsd:all>
                <xsd:element ref="ns2:Zaradenie"/>
                <xsd:element ref="ns2:Cislo" minOccurs="0"/>
                <xsd:element ref="ns2:ucod" minOccurs="0"/>
                <xsd:element ref="ns2:ucinny" minOccurs="0"/>
              </xsd:all>
            </xsd:complexType>
          </xsd:element>
        </xsd:sequence>
      </xsd:complexType>
    </xsd:element>
  </xsd:schema>
  <xsd:schema xmlns:xsd="http://www.w3.org/2001/XMLSchema" xmlns:dms="http://schemas.microsoft.com/office/2006/documentManagement/types" targetNamespace="689ece63-d29d-417e-a83a-ba4087c7208f" elementFormDefault="qualified">
    <xsd:import namespace="http://schemas.microsoft.com/office/2006/documentManagement/types"/>
    <xsd:element name="Zaradenie" ma:index="8" ma:displayName="Dokumenty" ma:format="Dropdown" ma:internalName="Zaradenie">
      <xsd:simpleType>
        <xsd:union memberTypes="dms:Text">
          <xsd:simpleType>
            <xsd:restriction base="dms:Choice">
              <xsd:enumeration value="Príkazy ministra zdravotníctva"/>
              <xsd:enumeration value="Opatrenia ministra zdravotníctva"/>
              <xsd:enumeration value="Opatrenia GTSÚ (VSÚ)"/>
              <xsd:enumeration value="Metodické usmernenia"/>
              <xsd:enumeration value="Smernice"/>
              <xsd:enumeration value="Rôzne"/>
              <xsd:enumeration value="Archív zrušených predpisov a iných materiálov"/>
              <xsd:enumeration value="Kolektívna zmluva MZ SR"/>
              <xsd:enumeration value="Usmernenia Osobného úradu"/>
              <xsd:enumeration value="Služobný a pracovný poriadok MZ SR"/>
              <xsd:enumeration value="Služobné predpisy MZ SR"/>
              <xsd:enumeration value="MPK"/>
              <xsd:enumeration value="Zásady"/>
              <xsd:enumeration value="Vnútorné výberové konania"/>
              <xsd:enumeration value="Bezpečnostná politika informačných a komunikačných systémov MZ SR"/>
              <xsd:enumeration value="Formuláre (vhodné na vypĺňanie)"/>
            </xsd:restriction>
          </xsd:simpleType>
        </xsd:union>
      </xsd:simpleType>
    </xsd:element>
    <xsd:element name="Cislo" ma:index="9" nillable="true" ma:displayName="Číslo" ma:internalName="Cislo">
      <xsd:simpleType>
        <xsd:restriction base="dms:Text">
          <xsd:maxLength value="255"/>
        </xsd:restriction>
      </xsd:simpleType>
    </xsd:element>
    <xsd:element name="ucod" ma:index="10" nillable="true" ma:displayName="Účinný od:" ma:format="DateOnly" ma:internalName="ucod">
      <xsd:simpleType>
        <xsd:restriction base="dms:DateTime"/>
      </xsd:simpleType>
    </xsd:element>
    <xsd:element name="ucinny" ma:index="11" nillable="true" ma:displayName="Účinný" ma:default="Áno" ma:format="Dropdown" ma:internalName="ucinny">
      <xsd:simpleType>
        <xsd:restriction base="dms:Choice">
          <xsd:enumeration value="Áno"/>
          <xsd:enumeration value="N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aradenie xmlns="689ece63-d29d-417e-a83a-ba4087c7208f">Formuláre (vhodné na vypĺňanie)</Zaradenie>
    <ucod xmlns="689ece63-d29d-417e-a83a-ba4087c7208f" xsi:nil="true"/>
    <Cislo xmlns="689ece63-d29d-417e-a83a-ba4087c7208f" xsi:nil="true"/>
    <ucinny xmlns="689ece63-d29d-417e-a83a-ba4087c7208f">Áno</ucinny>
  </documentManagement>
</p:properties>
</file>

<file path=customXml/item3.xml><?xml version="1.0" encoding="utf-8"?>
<LongProperties xmlns="http://schemas.microsoft.com/office/2006/metadata/longProperties"/>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97CC-738D-4E3F-A99C-2D270249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ce63-d29d-417e-a83a-ba4087c720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1E3FF6-C361-4F09-88CC-C6B84CDCE98D}">
  <ds:schemaRefs>
    <ds:schemaRef ds:uri="http://schemas.microsoft.com/office/2006/metadata/properties"/>
    <ds:schemaRef ds:uri="http://schemas.microsoft.com/office/infopath/2007/PartnerControls"/>
    <ds:schemaRef ds:uri="689ece63-d29d-417e-a83a-ba4087c7208f"/>
  </ds:schemaRefs>
</ds:datastoreItem>
</file>

<file path=customXml/itemProps3.xml><?xml version="1.0" encoding="utf-8"?>
<ds:datastoreItem xmlns:ds="http://schemas.openxmlformats.org/officeDocument/2006/customXml" ds:itemID="{2EE06186-A6F7-4D67-A943-75F73EDB3E91}">
  <ds:schemaRefs>
    <ds:schemaRef ds:uri="http://schemas.microsoft.com/office/2006/metadata/long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55ECCBAF-C721-4EC3-B054-035BABD29353}">
  <ds:schemaRefs>
    <ds:schemaRef ds:uri="http://schemas.microsoft.com/sharepoint/v3/contenttype/forms"/>
  </ds:schemaRefs>
</ds:datastoreItem>
</file>

<file path=customXml/itemProps6.xml><?xml version="1.0" encoding="utf-8"?>
<ds:datastoreItem xmlns:ds="http://schemas.openxmlformats.org/officeDocument/2006/customXml" ds:itemID="{330E1A8C-CC8E-4514-B71B-2B343DC9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12762</Words>
  <Characters>72747</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Vzor a štruktúra dokumentu MATERIÁL NA ROKOVANIE GREMIÁLNEJ PORADY (formát vhodný na elektronické vypĺňanie)</vt:lpstr>
    </vt:vector>
  </TitlesOfParts>
  <Company>MZ SR</Company>
  <LinksUpToDate>false</LinksUpToDate>
  <CharactersWithSpaces>85339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a štruktúra dokumentu MATERIÁL NA ROKOVANIE GREMIÁLNEJ PORADY (formát vhodný na elektronické vypĺňanie)</dc:title>
  <dc:subject/>
  <dc:creator>michal.belak@health.gov.sk;olga.lukacovicova@health.gov.sk</dc:creator>
  <cp:keywords/>
  <cp:lastModifiedBy>Ďurejová Barbora</cp:lastModifiedBy>
  <cp:revision>2</cp:revision>
  <cp:lastPrinted>2022-02-03T13:19:00Z</cp:lastPrinted>
  <dcterms:created xsi:type="dcterms:W3CDTF">2022-08-24T13:30:00Z</dcterms:created>
  <dcterms:modified xsi:type="dcterms:W3CDTF">2022-08-24T13:30:00Z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ázov dokumentu">
    <vt:lpwstr/>
  </property>
  <property fmtid="{D5CDD505-2E9C-101B-9397-08002B2CF9AE}" pid="3" name="Učinný do">
    <vt:lpwstr>2017-01-02T00:00:00Z</vt:lpwstr>
  </property>
  <property fmtid="{D5CDD505-2E9C-101B-9397-08002B2CF9AE}" pid="4" name="Číslo dokumentu">
    <vt:lpwstr/>
  </property>
  <property fmtid="{D5CDD505-2E9C-101B-9397-08002B2CF9AE}" pid="5" name="Popis">
    <vt:lpwstr/>
  </property>
  <property fmtid="{D5CDD505-2E9C-101B-9397-08002B2CF9AE}" pid="6" name="Hlavný dokument1">
    <vt:lpwstr>0</vt:lpwstr>
  </property>
  <property fmtid="{D5CDD505-2E9C-101B-9397-08002B2CF9AE}" pid="7" name="Spracovateľ">
    <vt:lpwstr/>
  </property>
  <property fmtid="{D5CDD505-2E9C-101B-9397-08002B2CF9AE}" pid="8" name="ContentType">
    <vt:lpwstr>Dokument</vt:lpwstr>
  </property>
  <property fmtid="{D5CDD505-2E9C-101B-9397-08002B2CF9AE}" pid="9" name="Gestor">
    <vt:lpwstr>0</vt:lpwstr>
  </property>
  <property fmtid="{D5CDD505-2E9C-101B-9397-08002B2CF9AE}" pid="10" name="Učinný od">
    <vt:lpwstr>2020-01-02T00:00:00Z</vt:lpwstr>
  </property>
  <property fmtid="{D5CDD505-2E9C-101B-9397-08002B2CF9AE}" pid="11" name="Schvaľovateľ">
    <vt:lpwstr>0</vt:lpwstr>
  </property>
  <property fmtid="{D5CDD505-2E9C-101B-9397-08002B2CF9AE}" pid="12" name="Druh dokumentu">
    <vt:lpwstr/>
  </property>
  <property fmtid="{D5CDD505-2E9C-101B-9397-08002B2CF9AE}" pid="13" name="Triedenie">
    <vt:lpwstr/>
  </property>
  <property fmtid="{D5CDD505-2E9C-101B-9397-08002B2CF9AE}" pid="14" name="FSC#SKMZ@103.510:mz_zaznam_jeden_adresat">
    <vt:lpwstr/>
  </property>
  <property fmtid="{D5CDD505-2E9C-101B-9397-08002B2CF9AE}" pid="15" name="FSC#SKMZ@103.510:mz_zaznam_hlavny_adresat">
    <vt:lpwstr/>
  </property>
  <property fmtid="{D5CDD505-2E9C-101B-9397-08002B2CF9AE}" pid="16" name="FSC#SKMZ@103.510:mz_zaznam_vnut_adresati_01">
    <vt:lpwstr/>
  </property>
  <property fmtid="{D5CDD505-2E9C-101B-9397-08002B2CF9AE}" pid="17" name="FSC#SKMZ@103.510:mz_zaznam_vnut_adresati_02">
    <vt:lpwstr/>
  </property>
  <property fmtid="{D5CDD505-2E9C-101B-9397-08002B2CF9AE}" pid="18" name="FSC#SKMZ@103.510:mz_zaznam_vnut_adresati_03">
    <vt:lpwstr/>
  </property>
  <property fmtid="{D5CDD505-2E9C-101B-9397-08002B2CF9AE}" pid="19" name="FSC#SKMZ@103.510:mz_zaznam_vnut_adresati_04">
    <vt:lpwstr/>
  </property>
  <property fmtid="{D5CDD505-2E9C-101B-9397-08002B2CF9AE}" pid="20" name="FSC#SKMZ@103.510:mz_zaznam_vnut_adresati_05">
    <vt:lpwstr/>
  </property>
  <property fmtid="{D5CDD505-2E9C-101B-9397-08002B2CF9AE}" pid="21" name="FSC#SKMZ@103.510:mz_zaznam_vnut_adresati_06">
    <vt:lpwstr/>
  </property>
  <property fmtid="{D5CDD505-2E9C-101B-9397-08002B2CF9AE}" pid="22" name="FSC#SKMZ@103.510:mz_zaznam_vnut_adresati_07">
    <vt:lpwstr/>
  </property>
  <property fmtid="{D5CDD505-2E9C-101B-9397-08002B2CF9AE}" pid="23" name="FSC#SKMZ@103.510:mz_zaznam_vnut_adresati_08">
    <vt:lpwstr/>
  </property>
  <property fmtid="{D5CDD505-2E9C-101B-9397-08002B2CF9AE}" pid="24" name="FSC#SKMZ@103.510:mz_zaznam_vnut_adresati_09">
    <vt:lpwstr/>
  </property>
  <property fmtid="{D5CDD505-2E9C-101B-9397-08002B2CF9AE}" pid="25" name="FSC#SKMZ@103.510:mz_zaznam_vnut_adresati_10">
    <vt:lpwstr/>
  </property>
  <property fmtid="{D5CDD505-2E9C-101B-9397-08002B2CF9AE}" pid="26" name="FSC#SKMZ@103.510:mz_zaznam_vnut_adresati_11">
    <vt:lpwstr/>
  </property>
  <property fmtid="{D5CDD505-2E9C-101B-9397-08002B2CF9AE}" pid="27" name="FSC#SKMZ@103.510:mz_zaznam_vnut_adresati_12">
    <vt:lpwstr/>
  </property>
  <property fmtid="{D5CDD505-2E9C-101B-9397-08002B2CF9AE}" pid="28" name="FSC#SKMZ@103.510:mz_zaznam_vnut_adresati_13">
    <vt:lpwstr/>
  </property>
  <property fmtid="{D5CDD505-2E9C-101B-9397-08002B2CF9AE}" pid="29" name="FSC#SKMZ@103.510:mz_zaznam_vnut_adresati_14">
    <vt:lpwstr/>
  </property>
  <property fmtid="{D5CDD505-2E9C-101B-9397-08002B2CF9AE}" pid="30" name="FSC#SKMZ@103.510:mz_zaznam_vnut_adresati_15">
    <vt:lpwstr/>
  </property>
  <property fmtid="{D5CDD505-2E9C-101B-9397-08002B2CF9AE}" pid="31" name="FSC#SKMZ@103.510:mz_zaznam_vnut_adresati_16">
    <vt:lpwstr/>
  </property>
  <property fmtid="{D5CDD505-2E9C-101B-9397-08002B2CF9AE}" pid="32" name="FSC#SKMZ@103.510:mz_zaznam_vnut_adresati_17">
    <vt:lpwstr/>
  </property>
  <property fmtid="{D5CDD505-2E9C-101B-9397-08002B2CF9AE}" pid="33" name="FSC#SKMZ@103.510:mz_zaznam_vnut_adresati_18">
    <vt:lpwstr/>
  </property>
  <property fmtid="{D5CDD505-2E9C-101B-9397-08002B2CF9AE}" pid="34" name="FSC#SKMZ@103.510:mz_zaznam_vnut_adresati_19">
    <vt:lpwstr/>
  </property>
  <property fmtid="{D5CDD505-2E9C-101B-9397-08002B2CF9AE}" pid="35" name="FSC#SKMZ@103.510:mz_zaznam_vnut_adresati_20">
    <vt:lpwstr/>
  </property>
  <property fmtid="{D5CDD505-2E9C-101B-9397-08002B2CF9AE}" pid="36" name="FSC#SKMZ@103.510:mz_zaznam_vnut_adresati_21">
    <vt:lpwstr/>
  </property>
  <property fmtid="{D5CDD505-2E9C-101B-9397-08002B2CF9AE}" pid="37" name="FSC#SKMZ@103.510:mz_zaznam_vnut_adresati_22">
    <vt:lpwstr/>
  </property>
  <property fmtid="{D5CDD505-2E9C-101B-9397-08002B2CF9AE}" pid="38" name="FSC#SKMZ@103.510:mz_zaznam_vnut_adresati_23">
    <vt:lpwstr/>
  </property>
  <property fmtid="{D5CDD505-2E9C-101B-9397-08002B2CF9AE}" pid="39" name="FSC#SKMZ@103.510:mz_zaznam_vnut_adresati_24">
    <vt:lpwstr/>
  </property>
  <property fmtid="{D5CDD505-2E9C-101B-9397-08002B2CF9AE}" pid="40" name="FSC#SKMZ@103.510:mz_zaznam_vnut_adresati_25">
    <vt:lpwstr/>
  </property>
  <property fmtid="{D5CDD505-2E9C-101B-9397-08002B2CF9AE}" pid="41" name="FSC#SKMZ@103.510:mz_zaznam_vnut_adresati_26">
    <vt:lpwstr/>
  </property>
  <property fmtid="{D5CDD505-2E9C-101B-9397-08002B2CF9AE}" pid="42" name="FSC#SKMZ@103.510:mz_zaznam_vnut_adresati_27">
    <vt:lpwstr/>
  </property>
  <property fmtid="{D5CDD505-2E9C-101B-9397-08002B2CF9AE}" pid="43" name="FSC#SKMZ@103.510:mz_zaznam_vnut_adresati_28">
    <vt:lpwstr/>
  </property>
  <property fmtid="{D5CDD505-2E9C-101B-9397-08002B2CF9AE}" pid="44" name="FSC#SKMZ@103.510:mz_zaznam_vnut_adresati_29">
    <vt:lpwstr/>
  </property>
  <property fmtid="{D5CDD505-2E9C-101B-9397-08002B2CF9AE}" pid="45" name="FSC#SKMZ@103.510:mz_zaznam_vnut_adresati_30">
    <vt:lpwstr/>
  </property>
  <property fmtid="{D5CDD505-2E9C-101B-9397-08002B2CF9AE}" pid="46" name="FSC#SKMZ@103.510:mz_zaznam_vnut_adresati_31">
    <vt:lpwstr/>
  </property>
  <property fmtid="{D5CDD505-2E9C-101B-9397-08002B2CF9AE}" pid="47" name="FSC#SKMZ@103.510:mz_zaznam_vnut_adresati_32">
    <vt:lpwstr/>
  </property>
  <property fmtid="{D5CDD505-2E9C-101B-9397-08002B2CF9AE}" pid="48" name="FSC#SKMZ@103.510:mz_zaznam_vnut_adresati_33">
    <vt:lpwstr/>
  </property>
  <property fmtid="{D5CDD505-2E9C-101B-9397-08002B2CF9AE}" pid="49" name="FSC#SKMZ@103.510:mz_zaznam_vnut_adresati_34">
    <vt:lpwstr/>
  </property>
  <property fmtid="{D5CDD505-2E9C-101B-9397-08002B2CF9AE}" pid="50" name="FSC#SKMZ@103.510:mz_zaznam_vnut_adresati_35">
    <vt:lpwstr/>
  </property>
  <property fmtid="{D5CDD505-2E9C-101B-9397-08002B2CF9AE}" pid="51" name="FSC#SKMZ@103.510:mz_zaznam_vnut_adresati_36">
    <vt:lpwstr/>
  </property>
  <property fmtid="{D5CDD505-2E9C-101B-9397-08002B2CF9AE}" pid="52" name="FSC#SKMZ@103.510:mz_zaznam_vnut_adresati_37">
    <vt:lpwstr/>
  </property>
  <property fmtid="{D5CDD505-2E9C-101B-9397-08002B2CF9AE}" pid="53" name="FSC#SKMZ@103.510:mz_zaznam_vnut_adresati_38">
    <vt:lpwstr/>
  </property>
  <property fmtid="{D5CDD505-2E9C-101B-9397-08002B2CF9AE}" pid="54" name="FSC#SKMZ@103.510:mz_zaznam_vnut_adresati_39">
    <vt:lpwstr/>
  </property>
  <property fmtid="{D5CDD505-2E9C-101B-9397-08002B2CF9AE}" pid="55" name="FSC#SKMZ@103.510:mz_zaznam_vnut_adresati_40">
    <vt:lpwstr/>
  </property>
  <property fmtid="{D5CDD505-2E9C-101B-9397-08002B2CF9AE}" pid="56" name="FSC#SKMZ@103.510:mz_zaznam_vnut_adresati_41">
    <vt:lpwstr/>
  </property>
  <property fmtid="{D5CDD505-2E9C-101B-9397-08002B2CF9AE}" pid="57" name="FSC#SKMZ@103.510:mz_zaznam_vnut_adresati_42">
    <vt:lpwstr/>
  </property>
  <property fmtid="{D5CDD505-2E9C-101B-9397-08002B2CF9AE}" pid="58" name="FSC#SKMZ@103.510:mz_zaznam_vnut_adresati_43">
    <vt:lpwstr/>
  </property>
  <property fmtid="{D5CDD505-2E9C-101B-9397-08002B2CF9AE}" pid="59" name="FSC#SKMZ@103.510:mz_zaznam_vnut_adresati_44">
    <vt:lpwstr/>
  </property>
  <property fmtid="{D5CDD505-2E9C-101B-9397-08002B2CF9AE}" pid="60" name="FSC#SKMZ@103.510:mz_zaznam_vnut_adresati_45">
    <vt:lpwstr/>
  </property>
  <property fmtid="{D5CDD505-2E9C-101B-9397-08002B2CF9AE}" pid="61" name="FSC#SKMZ@103.510:mz_zaznam_vnut_adresati_46">
    <vt:lpwstr/>
  </property>
  <property fmtid="{D5CDD505-2E9C-101B-9397-08002B2CF9AE}" pid="62" name="FSC#SKMZ@103.510:mz_zaznam_vnut_adresati_47">
    <vt:lpwstr/>
  </property>
  <property fmtid="{D5CDD505-2E9C-101B-9397-08002B2CF9AE}" pid="63" name="FSC#SKMZ@103.510:mz_zaznam_vnut_adresati_48">
    <vt:lpwstr/>
  </property>
  <property fmtid="{D5CDD505-2E9C-101B-9397-08002B2CF9AE}" pid="64" name="FSC#SKMZ@103.510:mz_zaznam_vnut_adresati_49">
    <vt:lpwstr/>
  </property>
  <property fmtid="{D5CDD505-2E9C-101B-9397-08002B2CF9AE}" pid="65" name="FSC#SKMZ@103.510:mz_zaznam_vnut_adresati_50">
    <vt:lpwstr/>
  </property>
  <property fmtid="{D5CDD505-2E9C-101B-9397-08002B2CF9AE}" pid="66" name="FSC#SKMZ@103.510:mz_zaznam_vnut_adresati_51">
    <vt:lpwstr/>
  </property>
  <property fmtid="{D5CDD505-2E9C-101B-9397-08002B2CF9AE}" pid="67" name="FSC#SKMZ@103.510:mz_EnumStupenKlasifikacie">
    <vt:lpwstr/>
  </property>
  <property fmtid="{D5CDD505-2E9C-101B-9397-08002B2CF9AE}" pid="68" name="FSC#SKMZ@103.510:mz_OpravneneOsoby">
    <vt:lpwstr/>
  </property>
  <property fmtid="{D5CDD505-2E9C-101B-9397-08002B2CF9AE}" pid="69" name="FSC#SKMZ@103.510:mz_OpravneneOsoby_en">
    <vt:lpwstr/>
  </property>
  <property fmtid="{D5CDD505-2E9C-101B-9397-08002B2CF9AE}" pid="70" name="FSC#SKMZ@103.510:mz_Vlastnik">
    <vt:lpwstr/>
  </property>
  <property fmtid="{D5CDD505-2E9C-101B-9397-08002B2CF9AE}" pid="71" name="FSC#SKMZ@103.510:mz_Vlastnik_en">
    <vt:lpwstr/>
  </property>
  <property fmtid="{D5CDD505-2E9C-101B-9397-08002B2CF9AE}" pid="72" name="FSC#SKMZ@103.510:mz_SpracEmail">
    <vt:lpwstr/>
  </property>
  <property fmtid="{D5CDD505-2E9C-101B-9397-08002B2CF9AE}" pid="73" name="FSC#SKMZ@103.510:mz_skratkaou">
    <vt:lpwstr>OL</vt:lpwstr>
  </property>
  <property fmtid="{D5CDD505-2E9C-101B-9397-08002B2CF9AE}" pid="74" name="FSC#SKMZ@103.510:mz_zaznam_adresat_mail">
    <vt:lpwstr/>
  </property>
  <property fmtid="{D5CDD505-2E9C-101B-9397-08002B2CF9AE}" pid="75" name="FSC#SKMZ@103.510:mz_zaznam_adresat_mail_1">
    <vt:lpwstr/>
  </property>
  <property fmtid="{D5CDD505-2E9C-101B-9397-08002B2CF9AE}" pid="76" name="FSC#SKMZ@103.510:mz_zaznam_adresat_mail_2">
    <vt:lpwstr/>
  </property>
  <property fmtid="{D5CDD505-2E9C-101B-9397-08002B2CF9AE}" pid="77" name="FSC#SKMZ@103.510:mz_zaznam_adresat_mail_3">
    <vt:lpwstr/>
  </property>
  <property fmtid="{D5CDD505-2E9C-101B-9397-08002B2CF9AE}" pid="78" name="FSC#SKMZ@103.510:mz_zaznam_adresat_mail_4">
    <vt:lpwstr/>
  </property>
  <property fmtid="{D5CDD505-2E9C-101B-9397-08002B2CF9AE}" pid="79" name="FSC#SKMZ@103.510:mz_zaznam_adresat_mail_5">
    <vt:lpwstr/>
  </property>
  <property fmtid="{D5CDD505-2E9C-101B-9397-08002B2CF9AE}" pid="80" name="FSC#SKMZ@103.510:mz_zaznam_adresat_mail_6">
    <vt:lpwstr/>
  </property>
  <property fmtid="{D5CDD505-2E9C-101B-9397-08002B2CF9AE}" pid="81" name="FSC#SKMZ@103.510:mz_zaznam_adresat_mail_7">
    <vt:lpwstr/>
  </property>
  <property fmtid="{D5CDD505-2E9C-101B-9397-08002B2CF9AE}" pid="82" name="FSC#SKMZ@103.510:mz_zaznam_adresat_mail_8">
    <vt:lpwstr/>
  </property>
  <property fmtid="{D5CDD505-2E9C-101B-9397-08002B2CF9AE}" pid="83" name="FSC#SKMZ@103.510:mz_zaznam_adresat_mail_9">
    <vt:lpwstr/>
  </property>
  <property fmtid="{D5CDD505-2E9C-101B-9397-08002B2CF9AE}" pid="84" name="FSC#SKMZ@103.510:mz_zaznam_adresat_mail_10">
    <vt:lpwstr/>
  </property>
  <property fmtid="{D5CDD505-2E9C-101B-9397-08002B2CF9AE}" pid="85" name="FSC#SKMZ@103.510:mz_zaznam_adresat_mail_11">
    <vt:lpwstr/>
  </property>
  <property fmtid="{D5CDD505-2E9C-101B-9397-08002B2CF9AE}" pid="86" name="FSC#SKMZ@103.510:mz_zaznam_adresat_mail_12">
    <vt:lpwstr/>
  </property>
  <property fmtid="{D5CDD505-2E9C-101B-9397-08002B2CF9AE}" pid="87" name="FSC#SKMZ@103.510:mz_zaznam_adresat_mail_13">
    <vt:lpwstr/>
  </property>
  <property fmtid="{D5CDD505-2E9C-101B-9397-08002B2CF9AE}" pid="88" name="FSC#SKMZ@103.510:mz_zaznam_adresat_mail_14">
    <vt:lpwstr/>
  </property>
  <property fmtid="{D5CDD505-2E9C-101B-9397-08002B2CF9AE}" pid="89" name="FSC#SKMZ@103.510:mz_zaznam_adresat_mail_15">
    <vt:lpwstr/>
  </property>
  <property fmtid="{D5CDD505-2E9C-101B-9397-08002B2CF9AE}" pid="90" name="FSC#SKMZ@103.510:a_veduciOd">
    <vt:lpwstr/>
  </property>
  <property fmtid="{D5CDD505-2E9C-101B-9397-08002B2CF9AE}" pid="91" name="FSC#SKEDITIONREG@103.510:a_acceptor">
    <vt:lpwstr/>
  </property>
  <property fmtid="{D5CDD505-2E9C-101B-9397-08002B2CF9AE}" pid="92" name="FSC#SKEDITIONREG@103.510:a_clearedat">
    <vt:lpwstr/>
  </property>
  <property fmtid="{D5CDD505-2E9C-101B-9397-08002B2CF9AE}" pid="93" name="FSC#SKEDITIONREG@103.510:a_clearedby">
    <vt:lpwstr/>
  </property>
  <property fmtid="{D5CDD505-2E9C-101B-9397-08002B2CF9AE}" pid="94" name="FSC#SKEDITIONREG@103.510:a_comm">
    <vt:lpwstr/>
  </property>
  <property fmtid="{D5CDD505-2E9C-101B-9397-08002B2CF9AE}" pid="95" name="FSC#SKEDITIONREG@103.510:a_decisionattachments">
    <vt:lpwstr/>
  </property>
  <property fmtid="{D5CDD505-2E9C-101B-9397-08002B2CF9AE}" pid="96" name="FSC#SKEDITIONREG@103.510:a_deliveredat">
    <vt:lpwstr/>
  </property>
  <property fmtid="{D5CDD505-2E9C-101B-9397-08002B2CF9AE}" pid="97" name="FSC#SKEDITIONREG@103.510:a_delivery">
    <vt:lpwstr/>
  </property>
  <property fmtid="{D5CDD505-2E9C-101B-9397-08002B2CF9AE}" pid="98" name="FSC#SKEDITIONREG@103.510:a_extension">
    <vt:lpwstr/>
  </property>
  <property fmtid="{D5CDD505-2E9C-101B-9397-08002B2CF9AE}" pid="99" name="FSC#SKEDITIONREG@103.510:a_filenumber">
    <vt:lpwstr/>
  </property>
  <property fmtid="{D5CDD505-2E9C-101B-9397-08002B2CF9AE}" pid="100" name="FSC#SKEDITIONREG@103.510:a_fileresponsible">
    <vt:lpwstr/>
  </property>
  <property fmtid="{D5CDD505-2E9C-101B-9397-08002B2CF9AE}" pid="101" name="FSC#SKEDITIONREG@103.510:a_fileresporg">
    <vt:lpwstr/>
  </property>
  <property fmtid="{D5CDD505-2E9C-101B-9397-08002B2CF9AE}" pid="102" name="FSC#SKEDITIONREG@103.510:a_fileresporg_email_OU">
    <vt:lpwstr/>
  </property>
  <property fmtid="{D5CDD505-2E9C-101B-9397-08002B2CF9AE}" pid="103" name="FSC#SKEDITIONREG@103.510:a_fileresporg_emailaddress">
    <vt:lpwstr/>
  </property>
  <property fmtid="{D5CDD505-2E9C-101B-9397-08002B2CF9AE}" pid="104" name="FSC#SKEDITIONREG@103.510:a_fileresporg_fax">
    <vt:lpwstr/>
  </property>
  <property fmtid="{D5CDD505-2E9C-101B-9397-08002B2CF9AE}" pid="105" name="FSC#SKEDITIONREG@103.510:a_fileresporg_fax_OU">
    <vt:lpwstr/>
  </property>
  <property fmtid="{D5CDD505-2E9C-101B-9397-08002B2CF9AE}" pid="106" name="FSC#SKEDITIONREG@103.510:a_fileresporg_function">
    <vt:lpwstr/>
  </property>
  <property fmtid="{D5CDD505-2E9C-101B-9397-08002B2CF9AE}" pid="107" name="FSC#SKEDITIONREG@103.510:a_fileresporg_function_OU">
    <vt:lpwstr/>
  </property>
  <property fmtid="{D5CDD505-2E9C-101B-9397-08002B2CF9AE}" pid="108" name="FSC#SKEDITIONREG@103.510:a_fileresporg_head">
    <vt:lpwstr/>
  </property>
  <property fmtid="{D5CDD505-2E9C-101B-9397-08002B2CF9AE}" pid="109" name="FSC#SKEDITIONREG@103.510:a_fileresporg_head_OU">
    <vt:lpwstr/>
  </property>
  <property fmtid="{D5CDD505-2E9C-101B-9397-08002B2CF9AE}" pid="110" name="FSC#SKEDITIONREG@103.510:a_fileresporg_OU">
    <vt:lpwstr/>
  </property>
  <property fmtid="{D5CDD505-2E9C-101B-9397-08002B2CF9AE}" pid="111" name="FSC#SKEDITIONREG@103.510:a_fileresporg_phone">
    <vt:lpwstr/>
  </property>
  <property fmtid="{D5CDD505-2E9C-101B-9397-08002B2CF9AE}" pid="112" name="FSC#SKEDITIONREG@103.510:a_fileresporg_phone_OU">
    <vt:lpwstr/>
  </property>
  <property fmtid="{D5CDD505-2E9C-101B-9397-08002B2CF9AE}" pid="113" name="FSC#SKEDITIONREG@103.510:a_incattachments">
    <vt:lpwstr/>
  </property>
  <property fmtid="{D5CDD505-2E9C-101B-9397-08002B2CF9AE}" pid="114" name="FSC#SKEDITIONREG@103.510:a_incnr">
    <vt:lpwstr/>
  </property>
  <property fmtid="{D5CDD505-2E9C-101B-9397-08002B2CF9AE}" pid="115" name="FSC#SKEDITIONREG@103.510:a_objcreatedstr">
    <vt:lpwstr/>
  </property>
  <property fmtid="{D5CDD505-2E9C-101B-9397-08002B2CF9AE}" pid="116" name="FSC#SKEDITIONREG@103.510:a_ordernumber">
    <vt:lpwstr/>
  </property>
  <property fmtid="{D5CDD505-2E9C-101B-9397-08002B2CF9AE}" pid="117" name="FSC#SKEDITIONREG@103.510:a_oursign">
    <vt:lpwstr/>
  </property>
  <property fmtid="{D5CDD505-2E9C-101B-9397-08002B2CF9AE}" pid="118" name="FSC#SKEDITIONREG@103.510:a_sendersign">
    <vt:lpwstr/>
  </property>
  <property fmtid="{D5CDD505-2E9C-101B-9397-08002B2CF9AE}" pid="119" name="FSC#SKEDITIONREG@103.510:a_shortou">
    <vt:lpwstr/>
  </property>
  <property fmtid="{D5CDD505-2E9C-101B-9397-08002B2CF9AE}" pid="120" name="FSC#SKEDITIONREG@103.510:a_testsalutation">
    <vt:lpwstr/>
  </property>
  <property fmtid="{D5CDD505-2E9C-101B-9397-08002B2CF9AE}" pid="121" name="FSC#SKEDITIONREG@103.510:a_validfrom">
    <vt:lpwstr/>
  </property>
  <property fmtid="{D5CDD505-2E9C-101B-9397-08002B2CF9AE}" pid="122" name="FSC#SKEDITIONREG@103.510:as_activity">
    <vt:lpwstr/>
  </property>
  <property fmtid="{D5CDD505-2E9C-101B-9397-08002B2CF9AE}" pid="123" name="FSC#SKEDITIONREG@103.510:as_docdate">
    <vt:lpwstr/>
  </property>
  <property fmtid="{D5CDD505-2E9C-101B-9397-08002B2CF9AE}" pid="124" name="FSC#SKEDITIONREG@103.510:as_establishdate">
    <vt:lpwstr/>
  </property>
  <property fmtid="{D5CDD505-2E9C-101B-9397-08002B2CF9AE}" pid="125" name="FSC#SKEDITIONREG@103.510:as_fileresphead">
    <vt:lpwstr/>
  </property>
  <property fmtid="{D5CDD505-2E9C-101B-9397-08002B2CF9AE}" pid="126" name="FSC#SKEDITIONREG@103.510:as_filerespheadfnct">
    <vt:lpwstr/>
  </property>
  <property fmtid="{D5CDD505-2E9C-101B-9397-08002B2CF9AE}" pid="127" name="FSC#SKEDITIONREG@103.510:as_fileresponsible">
    <vt:lpwstr/>
  </property>
  <property fmtid="{D5CDD505-2E9C-101B-9397-08002B2CF9AE}" pid="128" name="FSC#SKEDITIONREG@103.510:as_filesubj">
    <vt:lpwstr/>
  </property>
  <property fmtid="{D5CDD505-2E9C-101B-9397-08002B2CF9AE}" pid="129" name="FSC#SKEDITIONREG@103.510:as_objname">
    <vt:lpwstr/>
  </property>
  <property fmtid="{D5CDD505-2E9C-101B-9397-08002B2CF9AE}" pid="130" name="FSC#SKEDITIONREG@103.510:as_ou">
    <vt:lpwstr/>
  </property>
  <property fmtid="{D5CDD505-2E9C-101B-9397-08002B2CF9AE}" pid="131" name="FSC#SKEDITIONREG@103.510:as_owner">
    <vt:lpwstr>Mgr. Radoslav Krupa</vt:lpwstr>
  </property>
  <property fmtid="{D5CDD505-2E9C-101B-9397-08002B2CF9AE}" pid="132" name="FSC#SKEDITIONREG@103.510:as_phonelink">
    <vt:lpwstr/>
  </property>
  <property fmtid="{D5CDD505-2E9C-101B-9397-08002B2CF9AE}" pid="133" name="FSC#SKEDITIONREG@103.510:oz_externAdr">
    <vt:lpwstr/>
  </property>
  <property fmtid="{D5CDD505-2E9C-101B-9397-08002B2CF9AE}" pid="134" name="FSC#SKEDITIONREG@103.510:a_depositperiod">
    <vt:lpwstr/>
  </property>
  <property fmtid="{D5CDD505-2E9C-101B-9397-08002B2CF9AE}" pid="135" name="FSC#SKEDITIONREG@103.510:a_disposestate">
    <vt:lpwstr/>
  </property>
  <property fmtid="{D5CDD505-2E9C-101B-9397-08002B2CF9AE}" pid="136" name="FSC#SKEDITIONREG@103.510:a_fileresponsiblefnct">
    <vt:lpwstr/>
  </property>
  <property fmtid="{D5CDD505-2E9C-101B-9397-08002B2CF9AE}" pid="137" name="FSC#SKEDITIONREG@103.510:a_fileresporg_position">
    <vt:lpwstr/>
  </property>
  <property fmtid="{D5CDD505-2E9C-101B-9397-08002B2CF9AE}" pid="138" name="FSC#SKEDITIONREG@103.510:a_fileresporg_position_OU">
    <vt:lpwstr/>
  </property>
  <property fmtid="{D5CDD505-2E9C-101B-9397-08002B2CF9AE}" pid="139" name="FSC#SKEDITIONREG@103.510:a_osobnecislosprac">
    <vt:lpwstr/>
  </property>
  <property fmtid="{D5CDD505-2E9C-101B-9397-08002B2CF9AE}" pid="140" name="FSC#SKEDITIONREG@103.510:a_registrysign">
    <vt:lpwstr/>
  </property>
  <property fmtid="{D5CDD505-2E9C-101B-9397-08002B2CF9AE}" pid="141" name="FSC#SKEDITIONREG@103.510:a_subfileatt">
    <vt:lpwstr/>
  </property>
  <property fmtid="{D5CDD505-2E9C-101B-9397-08002B2CF9AE}" pid="142" name="FSC#SKEDITIONREG@103.510:as_filesubjall">
    <vt:lpwstr/>
  </property>
  <property fmtid="{D5CDD505-2E9C-101B-9397-08002B2CF9AE}" pid="143" name="FSC#SKEDITIONREG@103.510:CreatedAt">
    <vt:lpwstr>25. 4. 2022, 11:33</vt:lpwstr>
  </property>
  <property fmtid="{D5CDD505-2E9C-101B-9397-08002B2CF9AE}" pid="144" name="FSC#SKEDITIONREG@103.510:curruserrolegroup">
    <vt:lpwstr>Odbor legislatívny</vt:lpwstr>
  </property>
  <property fmtid="{D5CDD505-2E9C-101B-9397-08002B2CF9AE}" pid="145" name="FSC#SKEDITIONREG@103.510:currusersubst">
    <vt:lpwstr/>
  </property>
  <property fmtid="{D5CDD505-2E9C-101B-9397-08002B2CF9AE}" pid="146" name="FSC#SKEDITIONREG@103.510:emailsprac">
    <vt:lpwstr/>
  </property>
  <property fmtid="{D5CDD505-2E9C-101B-9397-08002B2CF9AE}" pid="147" name="FSC#SKEDITIONREG@103.510:ms_VyskladaniePoznamok">
    <vt:lpwstr/>
  </property>
  <property fmtid="{D5CDD505-2E9C-101B-9397-08002B2CF9AE}" pid="148" name="FSC#SKEDITIONREG@103.510:oumlname_fnct">
    <vt:lpwstr/>
  </property>
  <property fmtid="{D5CDD505-2E9C-101B-9397-08002B2CF9AE}" pid="149" name="FSC#SKEDITIONREG@103.510:sk_org_city">
    <vt:lpwstr>Bratislava 37</vt:lpwstr>
  </property>
  <property fmtid="{D5CDD505-2E9C-101B-9397-08002B2CF9AE}" pid="150" name="FSC#SKEDITIONREG@103.510:sk_org_dic">
    <vt:lpwstr/>
  </property>
  <property fmtid="{D5CDD505-2E9C-101B-9397-08002B2CF9AE}" pid="151" name="FSC#SKEDITIONREG@103.510:sk_org_email">
    <vt:lpwstr/>
  </property>
  <property fmtid="{D5CDD505-2E9C-101B-9397-08002B2CF9AE}" pid="152" name="FSC#SKEDITIONREG@103.510:sk_org_fax">
    <vt:lpwstr/>
  </property>
  <property fmtid="{D5CDD505-2E9C-101B-9397-08002B2CF9AE}" pid="153" name="FSC#SKEDITIONREG@103.510:sk_org_fullname">
    <vt:lpwstr>Ministerstvo zdravotníctva Slovenskej republiky</vt:lpwstr>
  </property>
  <property fmtid="{D5CDD505-2E9C-101B-9397-08002B2CF9AE}" pid="154" name="FSC#SKEDITIONREG@103.510:sk_org_ico">
    <vt:lpwstr>00165565</vt:lpwstr>
  </property>
  <property fmtid="{D5CDD505-2E9C-101B-9397-08002B2CF9AE}" pid="155" name="FSC#SKEDITIONREG@103.510:sk_org_phone">
    <vt:lpwstr/>
  </property>
  <property fmtid="{D5CDD505-2E9C-101B-9397-08002B2CF9AE}" pid="156" name="FSC#SKEDITIONREG@103.510:sk_org_shortname">
    <vt:lpwstr/>
  </property>
  <property fmtid="{D5CDD505-2E9C-101B-9397-08002B2CF9AE}" pid="157" name="FSC#SKEDITIONREG@103.510:sk_org_state">
    <vt:lpwstr/>
  </property>
  <property fmtid="{D5CDD505-2E9C-101B-9397-08002B2CF9AE}" pid="158" name="FSC#SKEDITIONREG@103.510:sk_org_street">
    <vt:lpwstr>Limbova 2</vt:lpwstr>
  </property>
  <property fmtid="{D5CDD505-2E9C-101B-9397-08002B2CF9AE}" pid="159" name="FSC#SKEDITIONREG@103.510:sk_org_zip">
    <vt:lpwstr>837 52</vt:lpwstr>
  </property>
  <property fmtid="{D5CDD505-2E9C-101B-9397-08002B2CF9AE}" pid="160" name="FSC#SKEDITIONREG@103.510:viz_clearedat">
    <vt:lpwstr/>
  </property>
  <property fmtid="{D5CDD505-2E9C-101B-9397-08002B2CF9AE}" pid="161" name="FSC#SKEDITIONREG@103.510:viz_clearedby">
    <vt:lpwstr/>
  </property>
  <property fmtid="{D5CDD505-2E9C-101B-9397-08002B2CF9AE}" pid="162" name="FSC#SKEDITIONREG@103.510:viz_comm">
    <vt:lpwstr/>
  </property>
  <property fmtid="{D5CDD505-2E9C-101B-9397-08002B2CF9AE}" pid="163" name="FSC#SKEDITIONREG@103.510:viz_decisionattachments">
    <vt:lpwstr/>
  </property>
  <property fmtid="{D5CDD505-2E9C-101B-9397-08002B2CF9AE}" pid="164" name="FSC#SKEDITIONREG@103.510:viz_deliveredat">
    <vt:lpwstr/>
  </property>
  <property fmtid="{D5CDD505-2E9C-101B-9397-08002B2CF9AE}" pid="165" name="FSC#SKEDITIONREG@103.510:viz_delivery">
    <vt:lpwstr/>
  </property>
  <property fmtid="{D5CDD505-2E9C-101B-9397-08002B2CF9AE}" pid="166" name="FSC#SKEDITIONREG@103.510:viz_extension">
    <vt:lpwstr/>
  </property>
  <property fmtid="{D5CDD505-2E9C-101B-9397-08002B2CF9AE}" pid="167" name="FSC#SKEDITIONREG@103.510:viz_filenumber">
    <vt:lpwstr/>
  </property>
  <property fmtid="{D5CDD505-2E9C-101B-9397-08002B2CF9AE}" pid="168" name="FSC#SKEDITIONREG@103.510:viz_fileresponsible">
    <vt:lpwstr/>
  </property>
  <property fmtid="{D5CDD505-2E9C-101B-9397-08002B2CF9AE}" pid="169" name="FSC#SKEDITIONREG@103.510:viz_fileresporg">
    <vt:lpwstr/>
  </property>
  <property fmtid="{D5CDD505-2E9C-101B-9397-08002B2CF9AE}" pid="170" name="FSC#SKEDITIONREG@103.510:viz_fileresporg_email_OU">
    <vt:lpwstr/>
  </property>
  <property fmtid="{D5CDD505-2E9C-101B-9397-08002B2CF9AE}" pid="171" name="FSC#SKEDITIONREG@103.510:viz_fileresporg_emailaddress">
    <vt:lpwstr/>
  </property>
  <property fmtid="{D5CDD505-2E9C-101B-9397-08002B2CF9AE}" pid="172" name="FSC#SKEDITIONREG@103.510:viz_fileresporg_fax">
    <vt:lpwstr/>
  </property>
  <property fmtid="{D5CDD505-2E9C-101B-9397-08002B2CF9AE}" pid="173" name="FSC#SKEDITIONREG@103.510:viz_fileresporg_fax_OU">
    <vt:lpwstr/>
  </property>
  <property fmtid="{D5CDD505-2E9C-101B-9397-08002B2CF9AE}" pid="174" name="FSC#SKEDITIONREG@103.510:viz_fileresporg_function">
    <vt:lpwstr/>
  </property>
  <property fmtid="{D5CDD505-2E9C-101B-9397-08002B2CF9AE}" pid="175" name="FSC#SKEDITIONREG@103.510:viz_fileresporg_function_OU">
    <vt:lpwstr/>
  </property>
  <property fmtid="{D5CDD505-2E9C-101B-9397-08002B2CF9AE}" pid="176" name="FSC#SKEDITIONREG@103.510:viz_fileresporg_head">
    <vt:lpwstr/>
  </property>
  <property fmtid="{D5CDD505-2E9C-101B-9397-08002B2CF9AE}" pid="177" name="FSC#SKEDITIONREG@103.510:viz_fileresporg_head_OU">
    <vt:lpwstr/>
  </property>
  <property fmtid="{D5CDD505-2E9C-101B-9397-08002B2CF9AE}" pid="178" name="FSC#SKEDITIONREG@103.510:viz_fileresporg_longname">
    <vt:lpwstr/>
  </property>
  <property fmtid="{D5CDD505-2E9C-101B-9397-08002B2CF9AE}" pid="179" name="FSC#SKEDITIONREG@103.510:viz_fileresporg_mesto">
    <vt:lpwstr/>
  </property>
  <property fmtid="{D5CDD505-2E9C-101B-9397-08002B2CF9AE}" pid="180" name="FSC#SKEDITIONREG@103.510:viz_fileresporg_odbor">
    <vt:lpwstr/>
  </property>
  <property fmtid="{D5CDD505-2E9C-101B-9397-08002B2CF9AE}" pid="181" name="FSC#SKEDITIONREG@103.510:viz_fileresporg_odbor_function">
    <vt:lpwstr/>
  </property>
  <property fmtid="{D5CDD505-2E9C-101B-9397-08002B2CF9AE}" pid="182" name="FSC#SKEDITIONREG@103.510:viz_fileresporg_odbor_head">
    <vt:lpwstr/>
  </property>
  <property fmtid="{D5CDD505-2E9C-101B-9397-08002B2CF9AE}" pid="183" name="FSC#SKEDITIONREG@103.510:viz_fileresporg_OU">
    <vt:lpwstr/>
  </property>
  <property fmtid="{D5CDD505-2E9C-101B-9397-08002B2CF9AE}" pid="184" name="FSC#SKEDITIONREG@103.510:viz_fileresporg_phone">
    <vt:lpwstr/>
  </property>
  <property fmtid="{D5CDD505-2E9C-101B-9397-08002B2CF9AE}" pid="185" name="FSC#SKEDITIONREG@103.510:viz_fileresporg_phone_OU">
    <vt:lpwstr/>
  </property>
  <property fmtid="{D5CDD505-2E9C-101B-9397-08002B2CF9AE}" pid="186" name="FSC#SKEDITIONREG@103.510:viz_fileresporg_position">
    <vt:lpwstr/>
  </property>
  <property fmtid="{D5CDD505-2E9C-101B-9397-08002B2CF9AE}" pid="187" name="FSC#SKEDITIONREG@103.510:viz_fileresporg_position_OU">
    <vt:lpwstr/>
  </property>
  <property fmtid="{D5CDD505-2E9C-101B-9397-08002B2CF9AE}" pid="188" name="FSC#SKEDITIONREG@103.510:viz_fileresporg_psc">
    <vt:lpwstr/>
  </property>
  <property fmtid="{D5CDD505-2E9C-101B-9397-08002B2CF9AE}" pid="189" name="FSC#SKEDITIONREG@103.510:viz_fileresporg_sekcia">
    <vt:lpwstr/>
  </property>
  <property fmtid="{D5CDD505-2E9C-101B-9397-08002B2CF9AE}" pid="190" name="FSC#SKEDITIONREG@103.510:viz_fileresporg_sekcia_function">
    <vt:lpwstr/>
  </property>
  <property fmtid="{D5CDD505-2E9C-101B-9397-08002B2CF9AE}" pid="191" name="FSC#SKEDITIONREG@103.510:viz_fileresporg_sekcia_head">
    <vt:lpwstr/>
  </property>
  <property fmtid="{D5CDD505-2E9C-101B-9397-08002B2CF9AE}" pid="192" name="FSC#SKEDITIONREG@103.510:viz_fileresporg_stat">
    <vt:lpwstr/>
  </property>
  <property fmtid="{D5CDD505-2E9C-101B-9397-08002B2CF9AE}" pid="193" name="FSC#SKEDITIONREG@103.510:viz_fileresporg_ulica">
    <vt:lpwstr/>
  </property>
  <property fmtid="{D5CDD505-2E9C-101B-9397-08002B2CF9AE}" pid="194" name="FSC#SKEDITIONREG@103.510:viz_fileresporgknazov">
    <vt:lpwstr/>
  </property>
  <property fmtid="{D5CDD505-2E9C-101B-9397-08002B2CF9AE}" pid="195" name="FSC#SKEDITIONREG@103.510:viz_filesubj">
    <vt:lpwstr/>
  </property>
  <property fmtid="{D5CDD505-2E9C-101B-9397-08002B2CF9AE}" pid="196" name="FSC#SKEDITIONREG@103.510:viz_incattachments">
    <vt:lpwstr/>
  </property>
  <property fmtid="{D5CDD505-2E9C-101B-9397-08002B2CF9AE}" pid="197" name="FSC#SKEDITIONREG@103.510:viz_incnr">
    <vt:lpwstr/>
  </property>
  <property fmtid="{D5CDD505-2E9C-101B-9397-08002B2CF9AE}" pid="198" name="FSC#SKEDITIONREG@103.510:viz_intletterrecivers">
    <vt:lpwstr/>
  </property>
  <property fmtid="{D5CDD505-2E9C-101B-9397-08002B2CF9AE}" pid="199" name="FSC#SKEDITIONREG@103.510:viz_objcreatedstr">
    <vt:lpwstr/>
  </property>
  <property fmtid="{D5CDD505-2E9C-101B-9397-08002B2CF9AE}" pid="200" name="FSC#SKEDITIONREG@103.510:viz_ordernumber">
    <vt:lpwstr/>
  </property>
  <property fmtid="{D5CDD505-2E9C-101B-9397-08002B2CF9AE}" pid="201" name="FSC#SKEDITIONREG@103.510:viz_oursign">
    <vt:lpwstr/>
  </property>
  <property fmtid="{D5CDD505-2E9C-101B-9397-08002B2CF9AE}" pid="202" name="FSC#SKEDITIONREG@103.510:viz_responseto_createdby">
    <vt:lpwstr/>
  </property>
  <property fmtid="{D5CDD505-2E9C-101B-9397-08002B2CF9AE}" pid="203" name="FSC#SKEDITIONREG@103.510:viz_sendersign">
    <vt:lpwstr/>
  </property>
  <property fmtid="{D5CDD505-2E9C-101B-9397-08002B2CF9AE}" pid="204" name="FSC#SKEDITIONREG@103.510:viz_shortfileresporg">
    <vt:lpwstr/>
  </property>
  <property fmtid="{D5CDD505-2E9C-101B-9397-08002B2CF9AE}" pid="205" name="FSC#SKEDITIONREG@103.510:viz_tel_number">
    <vt:lpwstr/>
  </property>
  <property fmtid="{D5CDD505-2E9C-101B-9397-08002B2CF9AE}" pid="206" name="FSC#SKEDITIONREG@103.510:viz_tel_number2">
    <vt:lpwstr/>
  </property>
  <property fmtid="{D5CDD505-2E9C-101B-9397-08002B2CF9AE}" pid="207" name="FSC#SKEDITIONREG@103.510:viz_testsalutation">
    <vt:lpwstr/>
  </property>
  <property fmtid="{D5CDD505-2E9C-101B-9397-08002B2CF9AE}" pid="208" name="FSC#SKEDITIONREG@103.510:viz_validfrom">
    <vt:lpwstr/>
  </property>
  <property fmtid="{D5CDD505-2E9C-101B-9397-08002B2CF9AE}" pid="209" name="FSC#SKEDITIONREG@103.510:zaznam_jeden_adresat">
    <vt:lpwstr/>
  </property>
  <property fmtid="{D5CDD505-2E9C-101B-9397-08002B2CF9AE}" pid="210" name="FSC#SKEDITIONREG@103.510:zaznam_vnut_adresati_1">
    <vt:lpwstr/>
  </property>
  <property fmtid="{D5CDD505-2E9C-101B-9397-08002B2CF9AE}" pid="211" name="FSC#SKEDITIONREG@103.510:zaznam_vnut_adresati_10">
    <vt:lpwstr/>
  </property>
  <property fmtid="{D5CDD505-2E9C-101B-9397-08002B2CF9AE}" pid="212" name="FSC#SKEDITIONREG@103.510:zaznam_vnut_adresati_11">
    <vt:lpwstr/>
  </property>
  <property fmtid="{D5CDD505-2E9C-101B-9397-08002B2CF9AE}" pid="213" name="FSC#SKEDITIONREG@103.510:zaznam_vnut_adresati_12">
    <vt:lpwstr/>
  </property>
  <property fmtid="{D5CDD505-2E9C-101B-9397-08002B2CF9AE}" pid="214" name="FSC#SKEDITIONREG@103.510:zaznam_vnut_adresati_13">
    <vt:lpwstr/>
  </property>
  <property fmtid="{D5CDD505-2E9C-101B-9397-08002B2CF9AE}" pid="215" name="FSC#SKEDITIONREG@103.510:zaznam_vnut_adresati_14">
    <vt:lpwstr/>
  </property>
  <property fmtid="{D5CDD505-2E9C-101B-9397-08002B2CF9AE}" pid="216" name="FSC#SKEDITIONREG@103.510:zaznam_vnut_adresati_15">
    <vt:lpwstr/>
  </property>
  <property fmtid="{D5CDD505-2E9C-101B-9397-08002B2CF9AE}" pid="217" name="FSC#SKEDITIONREG@103.510:zaznam_vnut_adresati_16">
    <vt:lpwstr/>
  </property>
  <property fmtid="{D5CDD505-2E9C-101B-9397-08002B2CF9AE}" pid="218" name="FSC#SKEDITIONREG@103.510:zaznam_vnut_adresati_17">
    <vt:lpwstr/>
  </property>
  <property fmtid="{D5CDD505-2E9C-101B-9397-08002B2CF9AE}" pid="219" name="FSC#SKEDITIONREG@103.510:zaznam_vnut_adresati_18">
    <vt:lpwstr/>
  </property>
  <property fmtid="{D5CDD505-2E9C-101B-9397-08002B2CF9AE}" pid="220" name="FSC#SKEDITIONREG@103.510:zaznam_vnut_adresati_19">
    <vt:lpwstr/>
  </property>
  <property fmtid="{D5CDD505-2E9C-101B-9397-08002B2CF9AE}" pid="221" name="FSC#SKEDITIONREG@103.510:zaznam_vnut_adresati_2">
    <vt:lpwstr/>
  </property>
  <property fmtid="{D5CDD505-2E9C-101B-9397-08002B2CF9AE}" pid="222" name="FSC#SKEDITIONREG@103.510:zaznam_vnut_adresati_20">
    <vt:lpwstr/>
  </property>
  <property fmtid="{D5CDD505-2E9C-101B-9397-08002B2CF9AE}" pid="223" name="FSC#SKEDITIONREG@103.510:zaznam_vnut_adresati_21">
    <vt:lpwstr/>
  </property>
  <property fmtid="{D5CDD505-2E9C-101B-9397-08002B2CF9AE}" pid="224" name="FSC#SKEDITIONREG@103.510:zaznam_vnut_adresati_22">
    <vt:lpwstr/>
  </property>
  <property fmtid="{D5CDD505-2E9C-101B-9397-08002B2CF9AE}" pid="225" name="FSC#SKEDITIONREG@103.510:zaznam_vnut_adresati_23">
    <vt:lpwstr/>
  </property>
  <property fmtid="{D5CDD505-2E9C-101B-9397-08002B2CF9AE}" pid="226" name="FSC#SKEDITIONREG@103.510:zaznam_vnut_adresati_24">
    <vt:lpwstr/>
  </property>
  <property fmtid="{D5CDD505-2E9C-101B-9397-08002B2CF9AE}" pid="227" name="FSC#SKEDITIONREG@103.510:zaznam_vnut_adresati_25">
    <vt:lpwstr/>
  </property>
  <property fmtid="{D5CDD505-2E9C-101B-9397-08002B2CF9AE}" pid="228" name="FSC#SKEDITIONREG@103.510:zaznam_vnut_adresati_26">
    <vt:lpwstr/>
  </property>
  <property fmtid="{D5CDD505-2E9C-101B-9397-08002B2CF9AE}" pid="229" name="FSC#SKEDITIONREG@103.510:zaznam_vnut_adresati_27">
    <vt:lpwstr/>
  </property>
  <property fmtid="{D5CDD505-2E9C-101B-9397-08002B2CF9AE}" pid="230" name="FSC#SKEDITIONREG@103.510:zaznam_vnut_adresati_28">
    <vt:lpwstr/>
  </property>
  <property fmtid="{D5CDD505-2E9C-101B-9397-08002B2CF9AE}" pid="231" name="FSC#SKEDITIONREG@103.510:zaznam_vnut_adresati_29">
    <vt:lpwstr/>
  </property>
  <property fmtid="{D5CDD505-2E9C-101B-9397-08002B2CF9AE}" pid="232" name="FSC#SKEDITIONREG@103.510:zaznam_vnut_adresati_3">
    <vt:lpwstr/>
  </property>
  <property fmtid="{D5CDD505-2E9C-101B-9397-08002B2CF9AE}" pid="233" name="FSC#SKEDITIONREG@103.510:zaznam_vnut_adresati_30">
    <vt:lpwstr/>
  </property>
  <property fmtid="{D5CDD505-2E9C-101B-9397-08002B2CF9AE}" pid="234" name="FSC#SKEDITIONREG@103.510:zaznam_vnut_adresati_31">
    <vt:lpwstr/>
  </property>
  <property fmtid="{D5CDD505-2E9C-101B-9397-08002B2CF9AE}" pid="235" name="FSC#SKEDITIONREG@103.510:zaznam_vnut_adresati_32">
    <vt:lpwstr/>
  </property>
  <property fmtid="{D5CDD505-2E9C-101B-9397-08002B2CF9AE}" pid="236" name="FSC#SKEDITIONREG@103.510:zaznam_vnut_adresati_33">
    <vt:lpwstr/>
  </property>
  <property fmtid="{D5CDD505-2E9C-101B-9397-08002B2CF9AE}" pid="237" name="FSC#SKEDITIONREG@103.510:zaznam_vnut_adresati_34">
    <vt:lpwstr/>
  </property>
  <property fmtid="{D5CDD505-2E9C-101B-9397-08002B2CF9AE}" pid="238" name="FSC#SKEDITIONREG@103.510:zaznam_vnut_adresati_35">
    <vt:lpwstr/>
  </property>
  <property fmtid="{D5CDD505-2E9C-101B-9397-08002B2CF9AE}" pid="239" name="FSC#SKEDITIONREG@103.510:zaznam_vnut_adresati_36">
    <vt:lpwstr/>
  </property>
  <property fmtid="{D5CDD505-2E9C-101B-9397-08002B2CF9AE}" pid="240" name="FSC#SKEDITIONREG@103.510:zaznam_vnut_adresati_37">
    <vt:lpwstr/>
  </property>
  <property fmtid="{D5CDD505-2E9C-101B-9397-08002B2CF9AE}" pid="241" name="FSC#SKEDITIONREG@103.510:zaznam_vnut_adresati_38">
    <vt:lpwstr/>
  </property>
  <property fmtid="{D5CDD505-2E9C-101B-9397-08002B2CF9AE}" pid="242" name="FSC#SKEDITIONREG@103.510:zaznam_vnut_adresati_39">
    <vt:lpwstr/>
  </property>
  <property fmtid="{D5CDD505-2E9C-101B-9397-08002B2CF9AE}" pid="243" name="FSC#SKEDITIONREG@103.510:zaznam_vnut_adresati_4">
    <vt:lpwstr/>
  </property>
  <property fmtid="{D5CDD505-2E9C-101B-9397-08002B2CF9AE}" pid="244" name="FSC#SKEDITIONREG@103.510:zaznam_vnut_adresati_40">
    <vt:lpwstr/>
  </property>
  <property fmtid="{D5CDD505-2E9C-101B-9397-08002B2CF9AE}" pid="245" name="FSC#SKEDITIONREG@103.510:zaznam_vnut_adresati_41">
    <vt:lpwstr/>
  </property>
  <property fmtid="{D5CDD505-2E9C-101B-9397-08002B2CF9AE}" pid="246" name="FSC#SKEDITIONREG@103.510:zaznam_vnut_adresati_42">
    <vt:lpwstr/>
  </property>
  <property fmtid="{D5CDD505-2E9C-101B-9397-08002B2CF9AE}" pid="247" name="FSC#SKEDITIONREG@103.510:zaznam_vnut_adresati_43">
    <vt:lpwstr/>
  </property>
  <property fmtid="{D5CDD505-2E9C-101B-9397-08002B2CF9AE}" pid="248" name="FSC#SKEDITIONREG@103.510:zaznam_vnut_adresati_44">
    <vt:lpwstr/>
  </property>
  <property fmtid="{D5CDD505-2E9C-101B-9397-08002B2CF9AE}" pid="249" name="FSC#SKEDITIONREG@103.510:zaznam_vnut_adresati_45">
    <vt:lpwstr/>
  </property>
  <property fmtid="{D5CDD505-2E9C-101B-9397-08002B2CF9AE}" pid="250" name="FSC#SKEDITIONREG@103.510:zaznam_vnut_adresati_46">
    <vt:lpwstr/>
  </property>
  <property fmtid="{D5CDD505-2E9C-101B-9397-08002B2CF9AE}" pid="251" name="FSC#SKEDITIONREG@103.510:zaznam_vnut_adresati_47">
    <vt:lpwstr/>
  </property>
  <property fmtid="{D5CDD505-2E9C-101B-9397-08002B2CF9AE}" pid="252" name="FSC#SKEDITIONREG@103.510:zaznam_vnut_adresati_48">
    <vt:lpwstr/>
  </property>
  <property fmtid="{D5CDD505-2E9C-101B-9397-08002B2CF9AE}" pid="253" name="FSC#SKEDITIONREG@103.510:zaznam_vnut_adresati_49">
    <vt:lpwstr/>
  </property>
  <property fmtid="{D5CDD505-2E9C-101B-9397-08002B2CF9AE}" pid="254" name="FSC#SKEDITIONREG@103.510:zaznam_vnut_adresati_5">
    <vt:lpwstr/>
  </property>
  <property fmtid="{D5CDD505-2E9C-101B-9397-08002B2CF9AE}" pid="255" name="FSC#SKEDITIONREG@103.510:zaznam_vnut_adresati_50">
    <vt:lpwstr/>
  </property>
  <property fmtid="{D5CDD505-2E9C-101B-9397-08002B2CF9AE}" pid="256" name="FSC#SKEDITIONREG@103.510:zaznam_vnut_adresati_51">
    <vt:lpwstr/>
  </property>
  <property fmtid="{D5CDD505-2E9C-101B-9397-08002B2CF9AE}" pid="257" name="FSC#SKEDITIONREG@103.510:zaznam_vnut_adresati_52">
    <vt:lpwstr/>
  </property>
  <property fmtid="{D5CDD505-2E9C-101B-9397-08002B2CF9AE}" pid="258" name="FSC#SKEDITIONREG@103.510:zaznam_vnut_adresati_53">
    <vt:lpwstr/>
  </property>
  <property fmtid="{D5CDD505-2E9C-101B-9397-08002B2CF9AE}" pid="259" name="FSC#SKEDITIONREG@103.510:zaznam_vnut_adresati_54">
    <vt:lpwstr/>
  </property>
  <property fmtid="{D5CDD505-2E9C-101B-9397-08002B2CF9AE}" pid="260" name="FSC#SKEDITIONREG@103.510:zaznam_vnut_adresati_55">
    <vt:lpwstr/>
  </property>
  <property fmtid="{D5CDD505-2E9C-101B-9397-08002B2CF9AE}" pid="261" name="FSC#SKEDITIONREG@103.510:zaznam_vnut_adresati_56">
    <vt:lpwstr/>
  </property>
  <property fmtid="{D5CDD505-2E9C-101B-9397-08002B2CF9AE}" pid="262" name="FSC#SKEDITIONREG@103.510:zaznam_vnut_adresati_57">
    <vt:lpwstr/>
  </property>
  <property fmtid="{D5CDD505-2E9C-101B-9397-08002B2CF9AE}" pid="263" name="FSC#SKEDITIONREG@103.510:zaznam_vnut_adresati_58">
    <vt:lpwstr/>
  </property>
  <property fmtid="{D5CDD505-2E9C-101B-9397-08002B2CF9AE}" pid="264" name="FSC#SKEDITIONREG@103.510:zaznam_vnut_adresati_59">
    <vt:lpwstr/>
  </property>
  <property fmtid="{D5CDD505-2E9C-101B-9397-08002B2CF9AE}" pid="265" name="FSC#SKEDITIONREG@103.510:zaznam_vnut_adresati_6">
    <vt:lpwstr/>
  </property>
  <property fmtid="{D5CDD505-2E9C-101B-9397-08002B2CF9AE}" pid="266" name="FSC#SKEDITIONREG@103.510:zaznam_vnut_adresati_60">
    <vt:lpwstr/>
  </property>
  <property fmtid="{D5CDD505-2E9C-101B-9397-08002B2CF9AE}" pid="267" name="FSC#SKEDITIONREG@103.510:zaznam_vnut_adresati_61">
    <vt:lpwstr/>
  </property>
  <property fmtid="{D5CDD505-2E9C-101B-9397-08002B2CF9AE}" pid="268" name="FSC#SKEDITIONREG@103.510:zaznam_vnut_adresati_62">
    <vt:lpwstr/>
  </property>
  <property fmtid="{D5CDD505-2E9C-101B-9397-08002B2CF9AE}" pid="269" name="FSC#SKEDITIONREG@103.510:zaznam_vnut_adresati_63">
    <vt:lpwstr/>
  </property>
  <property fmtid="{D5CDD505-2E9C-101B-9397-08002B2CF9AE}" pid="270" name="FSC#SKEDITIONREG@103.510:zaznam_vnut_adresati_64">
    <vt:lpwstr/>
  </property>
  <property fmtid="{D5CDD505-2E9C-101B-9397-08002B2CF9AE}" pid="271" name="FSC#SKEDITIONREG@103.510:zaznam_vnut_adresati_65">
    <vt:lpwstr/>
  </property>
  <property fmtid="{D5CDD505-2E9C-101B-9397-08002B2CF9AE}" pid="272" name="FSC#SKEDITIONREG@103.510:zaznam_vnut_adresati_66">
    <vt:lpwstr/>
  </property>
  <property fmtid="{D5CDD505-2E9C-101B-9397-08002B2CF9AE}" pid="273" name="FSC#SKEDITIONREG@103.510:zaznam_vnut_adresati_67">
    <vt:lpwstr/>
  </property>
  <property fmtid="{D5CDD505-2E9C-101B-9397-08002B2CF9AE}" pid="274" name="FSC#SKEDITIONREG@103.510:zaznam_vnut_adresati_68">
    <vt:lpwstr/>
  </property>
  <property fmtid="{D5CDD505-2E9C-101B-9397-08002B2CF9AE}" pid="275" name="FSC#SKEDITIONREG@103.510:zaznam_vnut_adresati_69">
    <vt:lpwstr/>
  </property>
  <property fmtid="{D5CDD505-2E9C-101B-9397-08002B2CF9AE}" pid="276" name="FSC#SKEDITIONREG@103.510:zaznam_vnut_adresati_7">
    <vt:lpwstr/>
  </property>
  <property fmtid="{D5CDD505-2E9C-101B-9397-08002B2CF9AE}" pid="277" name="FSC#SKEDITIONREG@103.510:zaznam_vnut_adresati_70">
    <vt:lpwstr/>
  </property>
  <property fmtid="{D5CDD505-2E9C-101B-9397-08002B2CF9AE}" pid="278" name="FSC#SKEDITIONREG@103.510:zaznam_vnut_adresati_8">
    <vt:lpwstr/>
  </property>
  <property fmtid="{D5CDD505-2E9C-101B-9397-08002B2CF9AE}" pid="279" name="FSC#SKEDITIONREG@103.510:zaznam_vnut_adresati_9">
    <vt:lpwstr/>
  </property>
  <property fmtid="{D5CDD505-2E9C-101B-9397-08002B2CF9AE}" pid="280" name="FSC#SKEDITIONREG@103.510:zaznam_vonk_adresati_1">
    <vt:lpwstr/>
  </property>
  <property fmtid="{D5CDD505-2E9C-101B-9397-08002B2CF9AE}" pid="281" name="FSC#SKEDITIONREG@103.510:zaznam_vonk_adresati_2">
    <vt:lpwstr/>
  </property>
  <property fmtid="{D5CDD505-2E9C-101B-9397-08002B2CF9AE}" pid="282" name="FSC#SKEDITIONREG@103.510:zaznam_vonk_adresati_3">
    <vt:lpwstr/>
  </property>
  <property fmtid="{D5CDD505-2E9C-101B-9397-08002B2CF9AE}" pid="283" name="FSC#SKEDITIONREG@103.510:zaznam_vonk_adresati_4">
    <vt:lpwstr/>
  </property>
  <property fmtid="{D5CDD505-2E9C-101B-9397-08002B2CF9AE}" pid="284" name="FSC#SKEDITIONREG@103.510:zaznam_vonk_adresati_5">
    <vt:lpwstr/>
  </property>
  <property fmtid="{D5CDD505-2E9C-101B-9397-08002B2CF9AE}" pid="285" name="FSC#SKEDITIONREG@103.510:zaznam_vonk_adresati_6">
    <vt:lpwstr/>
  </property>
  <property fmtid="{D5CDD505-2E9C-101B-9397-08002B2CF9AE}" pid="286" name="FSC#SKEDITIONREG@103.510:zaznam_vonk_adresati_7">
    <vt:lpwstr/>
  </property>
  <property fmtid="{D5CDD505-2E9C-101B-9397-08002B2CF9AE}" pid="287" name="FSC#SKEDITIONREG@103.510:zaznam_vonk_adresati_8">
    <vt:lpwstr/>
  </property>
  <property fmtid="{D5CDD505-2E9C-101B-9397-08002B2CF9AE}" pid="288" name="FSC#SKEDITIONREG@103.510:zaznam_vonk_adresati_9">
    <vt:lpwstr/>
  </property>
  <property fmtid="{D5CDD505-2E9C-101B-9397-08002B2CF9AE}" pid="289" name="FSC#SKEDITIONREG@103.510:zaznam_vonk_adresati_10">
    <vt:lpwstr/>
  </property>
  <property fmtid="{D5CDD505-2E9C-101B-9397-08002B2CF9AE}" pid="290" name="FSC#SKEDITIONREG@103.510:zaznam_vonk_adresati_11">
    <vt:lpwstr/>
  </property>
  <property fmtid="{D5CDD505-2E9C-101B-9397-08002B2CF9AE}" pid="291" name="FSC#SKEDITIONREG@103.510:zaznam_vonk_adresati_12">
    <vt:lpwstr/>
  </property>
  <property fmtid="{D5CDD505-2E9C-101B-9397-08002B2CF9AE}" pid="292" name="FSC#SKEDITIONREG@103.510:zaznam_vonk_adresati_13">
    <vt:lpwstr/>
  </property>
  <property fmtid="{D5CDD505-2E9C-101B-9397-08002B2CF9AE}" pid="293" name="FSC#SKEDITIONREG@103.510:zaznam_vonk_adresati_14">
    <vt:lpwstr/>
  </property>
  <property fmtid="{D5CDD505-2E9C-101B-9397-08002B2CF9AE}" pid="294" name="FSC#SKEDITIONREG@103.510:zaznam_vonk_adresati_15">
    <vt:lpwstr/>
  </property>
  <property fmtid="{D5CDD505-2E9C-101B-9397-08002B2CF9AE}" pid="295" name="FSC#SKEDITIONREG@103.510:zaznam_vonk_adresati_16">
    <vt:lpwstr/>
  </property>
  <property fmtid="{D5CDD505-2E9C-101B-9397-08002B2CF9AE}" pid="296" name="FSC#SKEDITIONREG@103.510:zaznam_vonk_adresati_17">
    <vt:lpwstr/>
  </property>
  <property fmtid="{D5CDD505-2E9C-101B-9397-08002B2CF9AE}" pid="297" name="FSC#SKEDITIONREG@103.510:zaznam_vonk_adresati_18">
    <vt:lpwstr/>
  </property>
  <property fmtid="{D5CDD505-2E9C-101B-9397-08002B2CF9AE}" pid="298" name="FSC#SKEDITIONREG@103.510:zaznam_vonk_adresati_19">
    <vt:lpwstr/>
  </property>
  <property fmtid="{D5CDD505-2E9C-101B-9397-08002B2CF9AE}" pid="299" name="FSC#SKEDITIONREG@103.510:zaznam_vonk_adresati_20">
    <vt:lpwstr/>
  </property>
  <property fmtid="{D5CDD505-2E9C-101B-9397-08002B2CF9AE}" pid="300" name="FSC#SKEDITIONREG@103.510:zaznam_vonk_adresati_21">
    <vt:lpwstr/>
  </property>
  <property fmtid="{D5CDD505-2E9C-101B-9397-08002B2CF9AE}" pid="301" name="FSC#SKEDITIONREG@103.510:zaznam_vonk_adresati_22">
    <vt:lpwstr/>
  </property>
  <property fmtid="{D5CDD505-2E9C-101B-9397-08002B2CF9AE}" pid="302" name="FSC#SKEDITIONREG@103.510:zaznam_vonk_adresati_23">
    <vt:lpwstr/>
  </property>
  <property fmtid="{D5CDD505-2E9C-101B-9397-08002B2CF9AE}" pid="303" name="FSC#SKEDITIONREG@103.510:zaznam_vonk_adresati_24">
    <vt:lpwstr/>
  </property>
  <property fmtid="{D5CDD505-2E9C-101B-9397-08002B2CF9AE}" pid="304" name="FSC#SKEDITIONREG@103.510:zaznam_vonk_adresati_25">
    <vt:lpwstr/>
  </property>
  <property fmtid="{D5CDD505-2E9C-101B-9397-08002B2CF9AE}" pid="305" name="FSC#SKEDITIONREG@103.510:zaznam_vonk_adresati_26">
    <vt:lpwstr/>
  </property>
  <property fmtid="{D5CDD505-2E9C-101B-9397-08002B2CF9AE}" pid="306" name="FSC#SKEDITIONREG@103.510:zaznam_vonk_adresati_27">
    <vt:lpwstr/>
  </property>
  <property fmtid="{D5CDD505-2E9C-101B-9397-08002B2CF9AE}" pid="307" name="FSC#SKEDITIONREG@103.510:zaznam_vonk_adresati_28">
    <vt:lpwstr/>
  </property>
  <property fmtid="{D5CDD505-2E9C-101B-9397-08002B2CF9AE}" pid="308" name="FSC#SKEDITIONREG@103.510:zaznam_vonk_adresati_29">
    <vt:lpwstr/>
  </property>
  <property fmtid="{D5CDD505-2E9C-101B-9397-08002B2CF9AE}" pid="309" name="FSC#SKEDITIONREG@103.510:zaznam_vonk_adresati_30">
    <vt:lpwstr/>
  </property>
  <property fmtid="{D5CDD505-2E9C-101B-9397-08002B2CF9AE}" pid="310" name="FSC#SKEDITIONREG@103.510:zaznam_vonk_adresati_31">
    <vt:lpwstr/>
  </property>
  <property fmtid="{D5CDD505-2E9C-101B-9397-08002B2CF9AE}" pid="311" name="FSC#SKEDITIONREG@103.510:zaznam_vonk_adresati_32">
    <vt:lpwstr/>
  </property>
  <property fmtid="{D5CDD505-2E9C-101B-9397-08002B2CF9AE}" pid="312" name="FSC#SKEDITIONREG@103.510:zaznam_vonk_adresati_33">
    <vt:lpwstr/>
  </property>
  <property fmtid="{D5CDD505-2E9C-101B-9397-08002B2CF9AE}" pid="313" name="FSC#SKEDITIONREG@103.510:zaznam_vonk_adresati_34">
    <vt:lpwstr/>
  </property>
  <property fmtid="{D5CDD505-2E9C-101B-9397-08002B2CF9AE}" pid="314" name="FSC#SKEDITIONREG@103.510:zaznam_vonk_adresati_35">
    <vt:lpwstr/>
  </property>
  <property fmtid="{D5CDD505-2E9C-101B-9397-08002B2CF9AE}" pid="315" name="FSC#SKEDITIONREG@103.510:Stazovatel">
    <vt:lpwstr/>
  </property>
  <property fmtid="{D5CDD505-2E9C-101B-9397-08002B2CF9AE}" pid="316" name="FSC#SKEDITIONREG@103.510:ProtiKomu">
    <vt:lpwstr/>
  </property>
  <property fmtid="{D5CDD505-2E9C-101B-9397-08002B2CF9AE}" pid="317" name="FSC#SKEDITIONREG@103.510:EvCisloStaz">
    <vt:lpwstr/>
  </property>
  <property fmtid="{D5CDD505-2E9C-101B-9397-08002B2CF9AE}" pid="318" name="FSC#SKEDITIONREG@103.510:jod_AttrDateSkutocnyDatumVydania">
    <vt:lpwstr/>
  </property>
  <property fmtid="{D5CDD505-2E9C-101B-9397-08002B2CF9AE}" pid="319" name="FSC#SKEDITIONREG@103.510:jod_AttrNumCisloZmeny">
    <vt:lpwstr/>
  </property>
  <property fmtid="{D5CDD505-2E9C-101B-9397-08002B2CF9AE}" pid="320" name="FSC#SKEDITIONREG@103.510:jod_AttrStrRegCisloZaznamu">
    <vt:lpwstr/>
  </property>
  <property fmtid="{D5CDD505-2E9C-101B-9397-08002B2CF9AE}" pid="321" name="FSC#SKEDITIONREG@103.510:jod_cislodoc">
    <vt:lpwstr/>
  </property>
  <property fmtid="{D5CDD505-2E9C-101B-9397-08002B2CF9AE}" pid="322" name="FSC#SKEDITIONREG@103.510:jod_druh">
    <vt:lpwstr/>
  </property>
  <property fmtid="{D5CDD505-2E9C-101B-9397-08002B2CF9AE}" pid="323" name="FSC#SKEDITIONREG@103.510:jod_lu">
    <vt:lpwstr/>
  </property>
  <property fmtid="{D5CDD505-2E9C-101B-9397-08002B2CF9AE}" pid="324" name="FSC#SKEDITIONREG@103.510:jod_nazov">
    <vt:lpwstr/>
  </property>
  <property fmtid="{D5CDD505-2E9C-101B-9397-08002B2CF9AE}" pid="325" name="FSC#SKEDITIONREG@103.510:jod_typ">
    <vt:lpwstr/>
  </property>
  <property fmtid="{D5CDD505-2E9C-101B-9397-08002B2CF9AE}" pid="326" name="FSC#SKEDITIONREG@103.510:jod_zh">
    <vt:lpwstr/>
  </property>
  <property fmtid="{D5CDD505-2E9C-101B-9397-08002B2CF9AE}" pid="327" name="FSC#SKEDITIONREG@103.510:jod_sAttrDatePlatnostDo">
    <vt:lpwstr/>
  </property>
  <property fmtid="{D5CDD505-2E9C-101B-9397-08002B2CF9AE}" pid="328" name="FSC#SKEDITIONREG@103.510:jod_sAttrDatePlatnostOd">
    <vt:lpwstr/>
  </property>
  <property fmtid="{D5CDD505-2E9C-101B-9397-08002B2CF9AE}" pid="329" name="FSC#SKEDITIONREG@103.510:jod_sAttrDateUcinnostDoc">
    <vt:lpwstr/>
  </property>
  <property fmtid="{D5CDD505-2E9C-101B-9397-08002B2CF9AE}" pid="330" name="FSC#SKEDITIONREG@103.510:a_telephone">
    <vt:lpwstr/>
  </property>
  <property fmtid="{D5CDD505-2E9C-101B-9397-08002B2CF9AE}" pid="331" name="FSC#SKEDITIONREG@103.510:a_email">
    <vt:lpwstr/>
  </property>
  <property fmtid="{D5CDD505-2E9C-101B-9397-08002B2CF9AE}" pid="332" name="FSC#SKEDITIONREG@103.510:a_nazovOU">
    <vt:lpwstr/>
  </property>
  <property fmtid="{D5CDD505-2E9C-101B-9397-08002B2CF9AE}" pid="333" name="FSC#SKEDITIONREG@103.510:a_veduciOU">
    <vt:lpwstr/>
  </property>
  <property fmtid="{D5CDD505-2E9C-101B-9397-08002B2CF9AE}" pid="334" name="FSC#SKEDITIONREG@103.510:a_nadradeneOU">
    <vt:lpwstr/>
  </property>
  <property fmtid="{D5CDD505-2E9C-101B-9397-08002B2CF9AE}" pid="335" name="FSC#SKEDITIONREG@103.510:a_veduciOd">
    <vt:lpwstr/>
  </property>
  <property fmtid="{D5CDD505-2E9C-101B-9397-08002B2CF9AE}" pid="336" name="FSC#SKEDITIONREG@103.510:a_komu">
    <vt:lpwstr/>
  </property>
  <property fmtid="{D5CDD505-2E9C-101B-9397-08002B2CF9AE}" pid="337" name="FSC#SKEDITIONREG@103.510:a_nasecislo">
    <vt:lpwstr/>
  </property>
  <property fmtid="{D5CDD505-2E9C-101B-9397-08002B2CF9AE}" pid="338" name="FSC#SKEDITIONREG@103.510:a_riaditelOdboru">
    <vt:lpwstr/>
  </property>
  <property fmtid="{D5CDD505-2E9C-101B-9397-08002B2CF9AE}" pid="339" name="FSC#SKEDITIONREG@103.510:zaz_fileresporg_addrstreet">
    <vt:lpwstr/>
  </property>
  <property fmtid="{D5CDD505-2E9C-101B-9397-08002B2CF9AE}" pid="340" name="FSC#SKEDITIONREG@103.510:zaz_fileresporg_addrzipcode">
    <vt:lpwstr/>
  </property>
  <property fmtid="{D5CDD505-2E9C-101B-9397-08002B2CF9AE}" pid="341" name="FSC#SKEDITIONREG@103.510:zaz_fileresporg_addrcity">
    <vt:lpwstr/>
  </property>
  <property fmtid="{D5CDD505-2E9C-101B-9397-08002B2CF9AE}" pid="342" name="FSC#COOELAK@1.1001:Subject">
    <vt:lpwstr/>
  </property>
  <property fmtid="{D5CDD505-2E9C-101B-9397-08002B2CF9AE}" pid="343" name="FSC#COOELAK@1.1001:FileReference">
    <vt:lpwstr/>
  </property>
  <property fmtid="{D5CDD505-2E9C-101B-9397-08002B2CF9AE}" pid="344" name="FSC#COOELAK@1.1001:FileRefYear">
    <vt:lpwstr/>
  </property>
  <property fmtid="{D5CDD505-2E9C-101B-9397-08002B2CF9AE}" pid="345" name="FSC#COOELAK@1.1001:FileRefOrdinal">
    <vt:lpwstr/>
  </property>
  <property fmtid="{D5CDD505-2E9C-101B-9397-08002B2CF9AE}" pid="346" name="FSC#COOELAK@1.1001:FileRefOU">
    <vt:lpwstr/>
  </property>
  <property fmtid="{D5CDD505-2E9C-101B-9397-08002B2CF9AE}" pid="347" name="FSC#COOELAK@1.1001:Organization">
    <vt:lpwstr/>
  </property>
  <property fmtid="{D5CDD505-2E9C-101B-9397-08002B2CF9AE}" pid="348" name="FSC#COOELAK@1.1001:Owner">
    <vt:lpwstr>Krupa, Radoslav, Mgr.</vt:lpwstr>
  </property>
  <property fmtid="{D5CDD505-2E9C-101B-9397-08002B2CF9AE}" pid="349" name="FSC#COOELAK@1.1001:OwnerExtension">
    <vt:lpwstr/>
  </property>
  <property fmtid="{D5CDD505-2E9C-101B-9397-08002B2CF9AE}" pid="350" name="FSC#COOELAK@1.1001:OwnerFaxExtension">
    <vt:lpwstr/>
  </property>
  <property fmtid="{D5CDD505-2E9C-101B-9397-08002B2CF9AE}" pid="351" name="FSC#COOELAK@1.1001:DispatchedBy">
    <vt:lpwstr/>
  </property>
  <property fmtid="{D5CDD505-2E9C-101B-9397-08002B2CF9AE}" pid="352" name="FSC#COOELAK@1.1001:DispatchedAt">
    <vt:lpwstr/>
  </property>
  <property fmtid="{D5CDD505-2E9C-101B-9397-08002B2CF9AE}" pid="353" name="FSC#COOELAK@1.1001:ApprovedBy">
    <vt:lpwstr/>
  </property>
  <property fmtid="{D5CDD505-2E9C-101B-9397-08002B2CF9AE}" pid="354" name="FSC#COOELAK@1.1001:ApprovedAt">
    <vt:lpwstr/>
  </property>
  <property fmtid="{D5CDD505-2E9C-101B-9397-08002B2CF9AE}" pid="355" name="FSC#COOELAK@1.1001:Department">
    <vt:lpwstr>SLPAP (Sekcia legislatívy, práva a akcionárskych práv)</vt:lpwstr>
  </property>
  <property fmtid="{D5CDD505-2E9C-101B-9397-08002B2CF9AE}" pid="356" name="FSC#COOELAK@1.1001:CreatedAt">
    <vt:lpwstr>25.04.2022</vt:lpwstr>
  </property>
  <property fmtid="{D5CDD505-2E9C-101B-9397-08002B2CF9AE}" pid="357" name="FSC#COOELAK@1.1001:OU">
    <vt:lpwstr>SLPAP (Sekcia legislatívy, práva a akcionárskych práv)</vt:lpwstr>
  </property>
  <property fmtid="{D5CDD505-2E9C-101B-9397-08002B2CF9AE}" pid="358" name="FSC#COOELAK@1.1001:Priority">
    <vt:lpwstr> ()</vt:lpwstr>
  </property>
  <property fmtid="{D5CDD505-2E9C-101B-9397-08002B2CF9AE}" pid="359" name="FSC#COOELAK@1.1001:ObjBarCode">
    <vt:lpwstr>*COO.2289.100.3.331948*</vt:lpwstr>
  </property>
  <property fmtid="{D5CDD505-2E9C-101B-9397-08002B2CF9AE}" pid="360" name="FSC#COOELAK@1.1001:RefBarCode">
    <vt:lpwstr/>
  </property>
  <property fmtid="{D5CDD505-2E9C-101B-9397-08002B2CF9AE}" pid="361" name="FSC#COOELAK@1.1001:FileRefBarCode">
    <vt:lpwstr>**</vt:lpwstr>
  </property>
  <property fmtid="{D5CDD505-2E9C-101B-9397-08002B2CF9AE}" pid="362" name="FSC#COOELAK@1.1001:ExternalRef">
    <vt:lpwstr/>
  </property>
  <property fmtid="{D5CDD505-2E9C-101B-9397-08002B2CF9AE}" pid="363" name="FSC#COOELAK@1.1001:IncomingNumber">
    <vt:lpwstr/>
  </property>
  <property fmtid="{D5CDD505-2E9C-101B-9397-08002B2CF9AE}" pid="364" name="FSC#COOELAK@1.1001:IncomingSubject">
    <vt:lpwstr/>
  </property>
  <property fmtid="{D5CDD505-2E9C-101B-9397-08002B2CF9AE}" pid="365" name="FSC#COOELAK@1.1001:ProcessResponsible">
    <vt:lpwstr/>
  </property>
  <property fmtid="{D5CDD505-2E9C-101B-9397-08002B2CF9AE}" pid="366" name="FSC#COOELAK@1.1001:ProcessResponsiblePhone">
    <vt:lpwstr/>
  </property>
  <property fmtid="{D5CDD505-2E9C-101B-9397-08002B2CF9AE}" pid="367" name="FSC#COOELAK@1.1001:ProcessResponsibleMail">
    <vt:lpwstr/>
  </property>
  <property fmtid="{D5CDD505-2E9C-101B-9397-08002B2CF9AE}" pid="368" name="FSC#COOELAK@1.1001:ProcessResponsibleFax">
    <vt:lpwstr/>
  </property>
  <property fmtid="{D5CDD505-2E9C-101B-9397-08002B2CF9AE}" pid="369" name="FSC#COOELAK@1.1001:ApproverFirstName">
    <vt:lpwstr/>
  </property>
  <property fmtid="{D5CDD505-2E9C-101B-9397-08002B2CF9AE}" pid="370" name="FSC#COOELAK@1.1001:ApproverSurName">
    <vt:lpwstr/>
  </property>
  <property fmtid="{D5CDD505-2E9C-101B-9397-08002B2CF9AE}" pid="371" name="FSC#COOELAK@1.1001:ApproverTitle">
    <vt:lpwstr/>
  </property>
  <property fmtid="{D5CDD505-2E9C-101B-9397-08002B2CF9AE}" pid="372" name="FSC#COOELAK@1.1001:ExternalDate">
    <vt:lpwstr/>
  </property>
  <property fmtid="{D5CDD505-2E9C-101B-9397-08002B2CF9AE}" pid="373" name="FSC#COOELAK@1.1001:SettlementApprovedAt">
    <vt:lpwstr/>
  </property>
  <property fmtid="{D5CDD505-2E9C-101B-9397-08002B2CF9AE}" pid="374" name="FSC#COOELAK@1.1001:BaseNumber">
    <vt:lpwstr/>
  </property>
  <property fmtid="{D5CDD505-2E9C-101B-9397-08002B2CF9AE}" pid="375" name="FSC#COOELAK@1.1001:CurrentUserRolePos">
    <vt:lpwstr>referent 2</vt:lpwstr>
  </property>
  <property fmtid="{D5CDD505-2E9C-101B-9397-08002B2CF9AE}" pid="376" name="FSC#COOELAK@1.1001:CurrentUserEmail">
    <vt:lpwstr>barbora.durejova@health.gov.sk</vt:lpwstr>
  </property>
  <property fmtid="{D5CDD505-2E9C-101B-9397-08002B2CF9AE}" pid="377" name="FSC#ELAKGOV@1.1001:PersonalSubjGender">
    <vt:lpwstr/>
  </property>
  <property fmtid="{D5CDD505-2E9C-101B-9397-08002B2CF9AE}" pid="378" name="FSC#ELAKGOV@1.1001:PersonalSubjFirstName">
    <vt:lpwstr/>
  </property>
  <property fmtid="{D5CDD505-2E9C-101B-9397-08002B2CF9AE}" pid="379" name="FSC#ELAKGOV@1.1001:PersonalSubjSurName">
    <vt:lpwstr/>
  </property>
  <property fmtid="{D5CDD505-2E9C-101B-9397-08002B2CF9AE}" pid="380" name="FSC#ELAKGOV@1.1001:PersonalSubjSalutation">
    <vt:lpwstr/>
  </property>
  <property fmtid="{D5CDD505-2E9C-101B-9397-08002B2CF9AE}" pid="381" name="FSC#ELAKGOV@1.1001:PersonalSubjAddress">
    <vt:lpwstr/>
  </property>
  <property fmtid="{D5CDD505-2E9C-101B-9397-08002B2CF9AE}" pid="382" name="FSC#ATSTATECFG@1.1001:Office">
    <vt:lpwstr/>
  </property>
  <property fmtid="{D5CDD505-2E9C-101B-9397-08002B2CF9AE}" pid="383" name="FSC#ATSTATECFG@1.1001:Agent">
    <vt:lpwstr/>
  </property>
  <property fmtid="{D5CDD505-2E9C-101B-9397-08002B2CF9AE}" pid="384" name="FSC#ATSTATECFG@1.1001:AgentPhone">
    <vt:lpwstr/>
  </property>
  <property fmtid="{D5CDD505-2E9C-101B-9397-08002B2CF9AE}" pid="385" name="FSC#ATSTATECFG@1.1001:DepartmentFax">
    <vt:lpwstr/>
  </property>
  <property fmtid="{D5CDD505-2E9C-101B-9397-08002B2CF9AE}" pid="386" name="FSC#ATSTATECFG@1.1001:DepartmentEmail">
    <vt:lpwstr/>
  </property>
  <property fmtid="{D5CDD505-2E9C-101B-9397-08002B2CF9AE}" pid="387" name="FSC#ATSTATECFG@1.1001:SubfileDate">
    <vt:lpwstr/>
  </property>
  <property fmtid="{D5CDD505-2E9C-101B-9397-08002B2CF9AE}" pid="388" name="FSC#ATSTATECFG@1.1001:SubfileSubject">
    <vt:lpwstr/>
  </property>
  <property fmtid="{D5CDD505-2E9C-101B-9397-08002B2CF9AE}" pid="389" name="FSC#ATSTATECFG@1.1001:DepartmentZipCode">
    <vt:lpwstr/>
  </property>
  <property fmtid="{D5CDD505-2E9C-101B-9397-08002B2CF9AE}" pid="390" name="FSC#ATSTATECFG@1.1001:DepartmentCountry">
    <vt:lpwstr/>
  </property>
  <property fmtid="{D5CDD505-2E9C-101B-9397-08002B2CF9AE}" pid="391" name="FSC#ATSTATECFG@1.1001:DepartmentCity">
    <vt:lpwstr/>
  </property>
  <property fmtid="{D5CDD505-2E9C-101B-9397-08002B2CF9AE}" pid="392" name="FSC#ATSTATECFG@1.1001:DepartmentStreet">
    <vt:lpwstr/>
  </property>
  <property fmtid="{D5CDD505-2E9C-101B-9397-08002B2CF9AE}" pid="393" name="FSC#ATSTATECFG@1.1001:DepartmentDVR">
    <vt:lpwstr/>
  </property>
  <property fmtid="{D5CDD505-2E9C-101B-9397-08002B2CF9AE}" pid="394" name="FSC#ATSTATECFG@1.1001:DepartmentUID">
    <vt:lpwstr/>
  </property>
  <property fmtid="{D5CDD505-2E9C-101B-9397-08002B2CF9AE}" pid="395" name="FSC#ATSTATECFG@1.1001:SubfileReference">
    <vt:lpwstr/>
  </property>
  <property fmtid="{D5CDD505-2E9C-101B-9397-08002B2CF9AE}" pid="396" name="FSC#ATSTATECFG@1.1001:Clause">
    <vt:lpwstr/>
  </property>
  <property fmtid="{D5CDD505-2E9C-101B-9397-08002B2CF9AE}" pid="397" name="FSC#ATSTATECFG@1.1001:ApprovedSignature">
    <vt:lpwstr/>
  </property>
  <property fmtid="{D5CDD505-2E9C-101B-9397-08002B2CF9AE}" pid="398" name="FSC#ATSTATECFG@1.1001:BankAccount">
    <vt:lpwstr/>
  </property>
  <property fmtid="{D5CDD505-2E9C-101B-9397-08002B2CF9AE}" pid="399" name="FSC#ATSTATECFG@1.1001:BankAccountOwner">
    <vt:lpwstr/>
  </property>
  <property fmtid="{D5CDD505-2E9C-101B-9397-08002B2CF9AE}" pid="400" name="FSC#ATSTATECFG@1.1001:BankInstitute">
    <vt:lpwstr/>
  </property>
  <property fmtid="{D5CDD505-2E9C-101B-9397-08002B2CF9AE}" pid="401" name="FSC#ATSTATECFG@1.1001:BankAccountID">
    <vt:lpwstr/>
  </property>
  <property fmtid="{D5CDD505-2E9C-101B-9397-08002B2CF9AE}" pid="402" name="FSC#ATSTATECFG@1.1001:BankAccountIBAN">
    <vt:lpwstr/>
  </property>
  <property fmtid="{D5CDD505-2E9C-101B-9397-08002B2CF9AE}" pid="403" name="FSC#ATSTATECFG@1.1001:BankAccountBIC">
    <vt:lpwstr/>
  </property>
  <property fmtid="{D5CDD505-2E9C-101B-9397-08002B2CF9AE}" pid="404" name="FSC#ATSTATECFG@1.1001:BankName">
    <vt:lpwstr/>
  </property>
  <property fmtid="{D5CDD505-2E9C-101B-9397-08002B2CF9AE}" pid="405" name="FSC#COOELAK@1.1001:ObjectAddressees">
    <vt:lpwstr/>
  </property>
  <property fmtid="{D5CDD505-2E9C-101B-9397-08002B2CF9AE}" pid="406" name="FSC#SKCONV@103.510:docname">
    <vt:lpwstr/>
  </property>
  <property fmtid="{D5CDD505-2E9C-101B-9397-08002B2CF9AE}" pid="407" name="FSC#COOSYSTEM@1.1:Container">
    <vt:lpwstr>COO.2289.100.3.331948</vt:lpwstr>
  </property>
  <property fmtid="{D5CDD505-2E9C-101B-9397-08002B2CF9AE}" pid="408" name="FSC#FSCFOLIO@1.1001:docpropproject">
    <vt:lpwstr/>
  </property>
</Properties>
</file>