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83AE9" w14:textId="77777777" w:rsidR="00CC13A4" w:rsidRPr="002D061D" w:rsidRDefault="00CC13A4" w:rsidP="00CC13A4">
      <w:pPr>
        <w:keepNext/>
        <w:ind w:left="2832" w:firstLine="708"/>
        <w:jc w:val="both"/>
        <w:outlineLvl w:val="0"/>
        <w:rPr>
          <w:rFonts w:ascii="Times New Roman" w:hAnsi="Times New Roman"/>
          <w:b/>
          <w:bCs/>
          <w:sz w:val="24"/>
        </w:rPr>
      </w:pPr>
      <w:r w:rsidRPr="002D061D">
        <w:rPr>
          <w:rFonts w:ascii="Times New Roman" w:hAnsi="Times New Roman"/>
          <w:b/>
          <w:bCs/>
          <w:sz w:val="24"/>
        </w:rPr>
        <w:t>Dôvodová správa</w:t>
      </w:r>
    </w:p>
    <w:p w14:paraId="1D48EBEA" w14:textId="77777777" w:rsidR="00CC13A4" w:rsidRPr="002D061D" w:rsidRDefault="00CC13A4" w:rsidP="00CC13A4">
      <w:pPr>
        <w:jc w:val="both"/>
        <w:rPr>
          <w:rFonts w:ascii="Times New Roman" w:hAnsi="Times New Roman"/>
          <w:b/>
          <w:bCs/>
          <w:color w:val="000000"/>
          <w:sz w:val="24"/>
        </w:rPr>
      </w:pPr>
      <w:r w:rsidRPr="002D061D">
        <w:rPr>
          <w:rFonts w:ascii="Times New Roman" w:hAnsi="Times New Roman"/>
          <w:b/>
          <w:bCs/>
          <w:color w:val="000000"/>
          <w:sz w:val="24"/>
        </w:rPr>
        <w:t>A. Všeobecná časť</w:t>
      </w:r>
    </w:p>
    <w:p w14:paraId="118F3FCF" w14:textId="2CB9C687" w:rsidR="00CC13A4" w:rsidRPr="00853EFA" w:rsidRDefault="00A47288" w:rsidP="002E3A06">
      <w:pPr>
        <w:pStyle w:val="Normlnywebov"/>
        <w:ind w:firstLine="708"/>
        <w:jc w:val="both"/>
      </w:pPr>
      <w:r w:rsidRPr="00F370EE">
        <w:t>Návrh zákona, ktorým sa mení a dopĺňa zákon č. 580/2004 Z. z. o zdravotnom poistení a o zmene a doplnení zákona č. 95/2002 Z.</w:t>
      </w:r>
      <w:r>
        <w:t xml:space="preserve"> </w:t>
      </w:r>
      <w:r w:rsidRPr="00F370EE">
        <w:t>z. o poisťovníctve a o zmene a doplnení niektorých zákonov v znení neskorších predpisov a</w:t>
      </w:r>
      <w:r w:rsidR="002E3A06">
        <w:t> ktorým sa dopĺňa</w:t>
      </w:r>
      <w:r w:rsidR="00976130">
        <w:t xml:space="preserve"> zákon č. </w:t>
      </w:r>
      <w:r w:rsidRPr="00F370EE">
        <w:t>581/2004 Z.</w:t>
      </w:r>
      <w:r>
        <w:t xml:space="preserve"> </w:t>
      </w:r>
      <w:r w:rsidRPr="00F370EE">
        <w:t>z. o zdravotných poisťovniach, dohľade nad zdravotnou starostlivosťou a o zmene a doplnení niektorých zákonov v znení neskorších predpisov (ďalej len „návrh zákona“) sa predkladá na</w:t>
      </w:r>
      <w:r>
        <w:t xml:space="preserve"> základe </w:t>
      </w:r>
      <w:r w:rsidRPr="00F370EE">
        <w:t>úloh</w:t>
      </w:r>
      <w:r>
        <w:t>y</w:t>
      </w:r>
      <w:r w:rsidRPr="00F370EE">
        <w:t xml:space="preserve"> č. 11 z Plánu legislatívnych úloh vlády Slovenskej republiky na september 2022 a </w:t>
      </w:r>
      <w:r w:rsidR="00CC13A4" w:rsidRPr="00853EFA">
        <w:t xml:space="preserve">na základe úlohy </w:t>
      </w:r>
      <w:r w:rsidR="00CC13A4">
        <w:t>č. 9 (</w:t>
      </w:r>
      <w:r w:rsidR="00CC13A4" w:rsidRPr="00D76C96">
        <w:t>Aktualizácia</w:t>
      </w:r>
      <w:r w:rsidR="00CC13A4">
        <w:t xml:space="preserve"> p</w:t>
      </w:r>
      <w:r w:rsidR="00CC13A4" w:rsidRPr="00D76C96">
        <w:t>rerozdeľovacieho</w:t>
      </w:r>
      <w:r w:rsidR="00CC13A4">
        <w:t xml:space="preserve"> </w:t>
      </w:r>
      <w:r w:rsidR="00CC13A4" w:rsidRPr="00D76C96">
        <w:t>mechanizmu</w:t>
      </w:r>
      <w:r w:rsidR="00CC13A4">
        <w:t xml:space="preserve">) </w:t>
      </w:r>
      <w:r w:rsidR="00CC13A4" w:rsidRPr="00853EFA">
        <w:t>vyplývajúcej z Memoranda medzi Ministerstvom financií SR a Ministerstvom zdravotníctva SR.</w:t>
      </w:r>
    </w:p>
    <w:p w14:paraId="0FEBC14B" w14:textId="77777777" w:rsidR="002E3A06" w:rsidRDefault="00CC13A4" w:rsidP="002E3A06">
      <w:pPr>
        <w:spacing w:after="0" w:line="240" w:lineRule="auto"/>
        <w:ind w:firstLine="708"/>
        <w:jc w:val="both"/>
        <w:rPr>
          <w:rFonts w:ascii="Times New Roman" w:hAnsi="Times New Roman"/>
          <w:sz w:val="24"/>
          <w:szCs w:val="24"/>
        </w:rPr>
      </w:pPr>
      <w:r w:rsidRPr="00D76C96">
        <w:rPr>
          <w:rFonts w:ascii="Times New Roman" w:hAnsi="Times New Roman"/>
          <w:sz w:val="24"/>
          <w:szCs w:val="24"/>
        </w:rPr>
        <w:t>Prerozdeľovanie poistného na verejné zdravotné poistenie, ktoré je funkčné v systéme verejného zdravotného poistenia nepretržite a kontinuálne od roku 1995 do súčasnosti, je postavené na princípe, kedy sa časť vybraných prostriedkov zo všetkých zdravotných poisťovní prerozdeľuje medzi jednotlivé zdravotné poisťovne v závislosti od rizikovosti poistného kmeňa (faktory, ktoré ovplyvňujú zaradenie poistenca sú vek, pohlavie, ekonomická aktivita, chorobnosť, farmaceuticko-nákladová skupina a</w:t>
      </w:r>
      <w:r w:rsidR="002E3A06">
        <w:rPr>
          <w:rFonts w:ascii="Times New Roman" w:hAnsi="Times New Roman"/>
          <w:sz w:val="24"/>
          <w:szCs w:val="24"/>
        </w:rPr>
        <w:t xml:space="preserve"> viacročná </w:t>
      </w:r>
      <w:r w:rsidRPr="00D76C96">
        <w:rPr>
          <w:rFonts w:ascii="Times New Roman" w:hAnsi="Times New Roman"/>
          <w:sz w:val="24"/>
          <w:szCs w:val="24"/>
        </w:rPr>
        <w:t xml:space="preserve">nákladová skupina). </w:t>
      </w:r>
    </w:p>
    <w:p w14:paraId="12CE40A6" w14:textId="77777777" w:rsidR="002E3A06" w:rsidRDefault="002E3A06" w:rsidP="002E3A06">
      <w:pPr>
        <w:spacing w:after="0" w:line="240" w:lineRule="auto"/>
        <w:ind w:firstLine="708"/>
        <w:jc w:val="both"/>
        <w:rPr>
          <w:rFonts w:ascii="Times New Roman" w:hAnsi="Times New Roman"/>
          <w:sz w:val="24"/>
          <w:szCs w:val="24"/>
        </w:rPr>
      </w:pPr>
      <w:r>
        <w:rPr>
          <w:rFonts w:ascii="Times New Roman" w:hAnsi="Times New Roman"/>
          <w:sz w:val="24"/>
          <w:szCs w:val="24"/>
        </w:rPr>
        <w:t xml:space="preserve">Všetky tieto súčasné parametre však </w:t>
      </w:r>
      <w:r w:rsidR="00A47288" w:rsidRPr="00252E4C">
        <w:rPr>
          <w:rFonts w:ascii="Times New Roman" w:hAnsi="Times New Roman"/>
          <w:sz w:val="24"/>
          <w:szCs w:val="24"/>
        </w:rPr>
        <w:t>nezachytia prípadný rýchly a výrazný nástup nákladov na zdravotnú starostlivosť konkrétnych poistencov a zdravotnej poisťovni tieto náklady nie sú kompenzované, resp. nie dostatočne kompenzované. Príkladom môže byť pacient s nákladnou diagnózou s rýchlym nástupom</w:t>
      </w:r>
      <w:r>
        <w:rPr>
          <w:rFonts w:ascii="Times New Roman" w:hAnsi="Times New Roman"/>
          <w:sz w:val="24"/>
          <w:szCs w:val="24"/>
        </w:rPr>
        <w:t xml:space="preserve"> a intenzívnou liečbou po dobu jedného</w:t>
      </w:r>
      <w:r w:rsidR="00A47288" w:rsidRPr="00252E4C">
        <w:rPr>
          <w:rFonts w:ascii="Times New Roman" w:hAnsi="Times New Roman"/>
          <w:sz w:val="24"/>
          <w:szCs w:val="24"/>
        </w:rPr>
        <w:t xml:space="preserve"> roka, ktorý prednedávnom využil zdravotnícke pomôcky. Toto platí bez ohľadu na to, </w:t>
      </w:r>
      <w:r>
        <w:rPr>
          <w:rFonts w:ascii="Times New Roman" w:hAnsi="Times New Roman"/>
          <w:sz w:val="24"/>
          <w:szCs w:val="24"/>
        </w:rPr>
        <w:t xml:space="preserve">či pacient na konci uvedeného prvého </w:t>
      </w:r>
      <w:r w:rsidR="00A47288" w:rsidRPr="00252E4C">
        <w:rPr>
          <w:rFonts w:ascii="Times New Roman" w:hAnsi="Times New Roman"/>
          <w:sz w:val="24"/>
          <w:szCs w:val="24"/>
        </w:rPr>
        <w:t xml:space="preserve">roka zomrel alebo sa vyliečil. </w:t>
      </w:r>
    </w:p>
    <w:p w14:paraId="6F9439AA" w14:textId="77777777" w:rsidR="00CC13A4" w:rsidRDefault="00CC13A4" w:rsidP="00CC13A4">
      <w:pPr>
        <w:spacing w:after="0" w:line="240" w:lineRule="auto"/>
        <w:jc w:val="both"/>
        <w:rPr>
          <w:rFonts w:ascii="Times New Roman" w:hAnsi="Times New Roman"/>
          <w:sz w:val="24"/>
          <w:szCs w:val="24"/>
        </w:rPr>
      </w:pPr>
    </w:p>
    <w:p w14:paraId="24752C6A" w14:textId="468ACB28" w:rsidR="00CC13A4" w:rsidRDefault="00CC13A4" w:rsidP="002E3A06">
      <w:pPr>
        <w:spacing w:after="0" w:line="240" w:lineRule="auto"/>
        <w:ind w:firstLine="708"/>
        <w:jc w:val="both"/>
        <w:rPr>
          <w:rFonts w:ascii="Times New Roman" w:hAnsi="Times New Roman"/>
          <w:sz w:val="24"/>
          <w:szCs w:val="24"/>
        </w:rPr>
      </w:pPr>
      <w:r>
        <w:rPr>
          <w:rFonts w:ascii="Times New Roman" w:hAnsi="Times New Roman"/>
          <w:sz w:val="24"/>
          <w:szCs w:val="24"/>
        </w:rPr>
        <w:t xml:space="preserve">Návrh </w:t>
      </w:r>
      <w:r w:rsidR="002E3A06">
        <w:rPr>
          <w:rFonts w:ascii="Times New Roman" w:hAnsi="Times New Roman"/>
          <w:sz w:val="24"/>
          <w:szCs w:val="24"/>
        </w:rPr>
        <w:t xml:space="preserve">zákona </w:t>
      </w:r>
      <w:r>
        <w:rPr>
          <w:rFonts w:ascii="Times New Roman" w:hAnsi="Times New Roman"/>
          <w:sz w:val="24"/>
          <w:szCs w:val="24"/>
        </w:rPr>
        <w:t xml:space="preserve">kultivuje mechanizmus prerozdeľovania a na základe odbornej analytickej práce a odbornej diskusie prináša kultiváciu prerozdeľovacieho mechanizmu na zvýšenie spravodlivosti prerozdelenia rizika. Na tieto účely zavádza do výpočtu nové </w:t>
      </w:r>
      <w:r w:rsidR="002E3A06">
        <w:rPr>
          <w:rFonts w:ascii="Times New Roman" w:hAnsi="Times New Roman"/>
          <w:sz w:val="24"/>
          <w:szCs w:val="24"/>
        </w:rPr>
        <w:t xml:space="preserve">premenné ako diagnosticko-nákladové skupiny (DCG) a spotreba zdravotníckych pomôcok, čo </w:t>
      </w:r>
      <w:r w:rsidR="002E3A06" w:rsidRPr="00252E4C">
        <w:rPr>
          <w:rFonts w:ascii="Times New Roman" w:hAnsi="Times New Roman"/>
          <w:sz w:val="24"/>
          <w:szCs w:val="24"/>
        </w:rPr>
        <w:t>pomôže presnejšie segmentovať skupiny poistencov pre účely celého prerozdeľovacieho systému.</w:t>
      </w:r>
      <w:r w:rsidR="002E3A06">
        <w:rPr>
          <w:rFonts w:ascii="Times New Roman" w:hAnsi="Times New Roman"/>
          <w:sz w:val="24"/>
          <w:szCs w:val="24"/>
        </w:rPr>
        <w:t xml:space="preserve"> Z</w:t>
      </w:r>
      <w:r w:rsidR="002E3A06" w:rsidRPr="00D76C96">
        <w:rPr>
          <w:rFonts w:ascii="Times New Roman" w:hAnsi="Times New Roman"/>
          <w:sz w:val="24"/>
          <w:szCs w:val="24"/>
        </w:rPr>
        <w:t>dravotná poisťovňa s rizikovejším poistným kmeňom nenesie poistné riziko, ale toto riziko sa rovnomerne rozdeľuje medzi všetky zdravotné poisťovne.</w:t>
      </w:r>
      <w:r w:rsidR="002E3A06">
        <w:rPr>
          <w:rFonts w:ascii="Times New Roman" w:hAnsi="Times New Roman"/>
          <w:sz w:val="24"/>
          <w:szCs w:val="24"/>
        </w:rPr>
        <w:t xml:space="preserve"> </w:t>
      </w:r>
    </w:p>
    <w:p w14:paraId="3E35A983" w14:textId="77777777" w:rsidR="00CC13A4" w:rsidRDefault="00CC13A4" w:rsidP="00CC13A4">
      <w:pPr>
        <w:spacing w:after="0" w:line="240" w:lineRule="auto"/>
        <w:jc w:val="both"/>
        <w:rPr>
          <w:rFonts w:ascii="Times New Roman" w:hAnsi="Times New Roman"/>
          <w:sz w:val="24"/>
          <w:szCs w:val="24"/>
        </w:rPr>
      </w:pPr>
    </w:p>
    <w:p w14:paraId="4A4A718D" w14:textId="73951D2E" w:rsidR="00067179" w:rsidRPr="00691C6E" w:rsidRDefault="00067179" w:rsidP="002E3A06">
      <w:pPr>
        <w:spacing w:after="0" w:line="240" w:lineRule="auto"/>
        <w:ind w:firstLine="708"/>
        <w:jc w:val="both"/>
        <w:rPr>
          <w:rFonts w:ascii="Times New Roman" w:eastAsia="Times New Roman" w:hAnsi="Times New Roman"/>
          <w:sz w:val="24"/>
          <w:szCs w:val="24"/>
          <w:lang w:eastAsia="sk-SK"/>
        </w:rPr>
      </w:pPr>
      <w:r>
        <w:rPr>
          <w:rFonts w:ascii="Times New Roman" w:hAnsi="Times New Roman"/>
          <w:sz w:val="24"/>
          <w:szCs w:val="24"/>
        </w:rPr>
        <w:t xml:space="preserve">V rámci zmeny prerozdeľovacieho mechanizmu je navrhnutá aj zmena </w:t>
      </w:r>
      <w:r w:rsidRPr="00691C6E">
        <w:rPr>
          <w:rFonts w:ascii="Times New Roman" w:eastAsia="Times New Roman" w:hAnsi="Times New Roman"/>
          <w:sz w:val="24"/>
          <w:szCs w:val="24"/>
          <w:lang w:eastAsia="sk-SK"/>
        </w:rPr>
        <w:t xml:space="preserve">základu mesačného prerozdeľovania z 95% na 96% z celkovej sumy zaplatených preddavkov na poistné po odpočítaní preddavkov na nadlimitnú sumu za všetky zdravotné poisťovne </w:t>
      </w:r>
      <w:r>
        <w:rPr>
          <w:rFonts w:ascii="Times New Roman" w:eastAsia="Times New Roman" w:hAnsi="Times New Roman"/>
          <w:sz w:val="24"/>
          <w:szCs w:val="24"/>
          <w:lang w:eastAsia="sk-SK"/>
        </w:rPr>
        <w:t>a z</w:t>
      </w:r>
      <w:r w:rsidRPr="00691C6E">
        <w:rPr>
          <w:rFonts w:ascii="Times New Roman" w:eastAsia="Times New Roman" w:hAnsi="Times New Roman"/>
          <w:sz w:val="24"/>
          <w:szCs w:val="24"/>
          <w:lang w:eastAsia="sk-SK"/>
        </w:rPr>
        <w:t xml:space="preserve">mena základu </w:t>
      </w:r>
      <w:r>
        <w:rPr>
          <w:rFonts w:ascii="Times New Roman" w:eastAsia="Times New Roman" w:hAnsi="Times New Roman"/>
          <w:sz w:val="24"/>
          <w:szCs w:val="24"/>
          <w:lang w:eastAsia="sk-SK"/>
        </w:rPr>
        <w:t>ročného</w:t>
      </w:r>
      <w:r w:rsidRPr="00691C6E">
        <w:rPr>
          <w:rFonts w:ascii="Times New Roman" w:eastAsia="Times New Roman" w:hAnsi="Times New Roman"/>
          <w:sz w:val="24"/>
          <w:szCs w:val="24"/>
          <w:lang w:eastAsia="sk-SK"/>
        </w:rPr>
        <w:t xml:space="preserve"> prerozdeľovania poistného z 95% na 96% </w:t>
      </w:r>
      <w:r>
        <w:rPr>
          <w:rFonts w:ascii="Times New Roman" w:eastAsia="Times New Roman" w:hAnsi="Times New Roman"/>
          <w:sz w:val="24"/>
          <w:szCs w:val="24"/>
          <w:lang w:eastAsia="sk-SK"/>
        </w:rPr>
        <w:t xml:space="preserve">povinného poistného </w:t>
      </w:r>
      <w:r w:rsidRPr="00691C6E">
        <w:rPr>
          <w:rFonts w:ascii="Times New Roman" w:eastAsia="Times New Roman" w:hAnsi="Times New Roman"/>
          <w:sz w:val="24"/>
          <w:szCs w:val="24"/>
          <w:lang w:eastAsia="sk-SK"/>
        </w:rPr>
        <w:t>po odpočítaní nadlimitn</w:t>
      </w:r>
      <w:r>
        <w:rPr>
          <w:rFonts w:ascii="Times New Roman" w:eastAsia="Times New Roman" w:hAnsi="Times New Roman"/>
          <w:sz w:val="24"/>
          <w:szCs w:val="24"/>
          <w:lang w:eastAsia="sk-SK"/>
        </w:rPr>
        <w:t>ej</w:t>
      </w:r>
      <w:r w:rsidRPr="00691C6E">
        <w:rPr>
          <w:rFonts w:ascii="Times New Roman" w:eastAsia="Times New Roman" w:hAnsi="Times New Roman"/>
          <w:sz w:val="24"/>
          <w:szCs w:val="24"/>
          <w:lang w:eastAsia="sk-SK"/>
        </w:rPr>
        <w:t xml:space="preserve"> sum</w:t>
      </w:r>
      <w:r>
        <w:rPr>
          <w:rFonts w:ascii="Times New Roman" w:eastAsia="Times New Roman" w:hAnsi="Times New Roman"/>
          <w:sz w:val="24"/>
          <w:szCs w:val="24"/>
          <w:lang w:eastAsia="sk-SK"/>
        </w:rPr>
        <w:t>y</w:t>
      </w:r>
      <w:r w:rsidRPr="00691C6E">
        <w:rPr>
          <w:rFonts w:ascii="Times New Roman" w:eastAsia="Times New Roman" w:hAnsi="Times New Roman"/>
          <w:sz w:val="24"/>
          <w:szCs w:val="24"/>
          <w:lang w:eastAsia="sk-SK"/>
        </w:rPr>
        <w:t xml:space="preserve"> za všetk</w:t>
      </w:r>
      <w:r>
        <w:rPr>
          <w:rFonts w:ascii="Times New Roman" w:eastAsia="Times New Roman" w:hAnsi="Times New Roman"/>
          <w:sz w:val="24"/>
          <w:szCs w:val="24"/>
          <w:lang w:eastAsia="sk-SK"/>
        </w:rPr>
        <w:t xml:space="preserve">ých poistencov </w:t>
      </w:r>
      <w:r w:rsidRPr="00691C6E">
        <w:rPr>
          <w:rFonts w:ascii="Times New Roman" w:eastAsia="Times New Roman" w:hAnsi="Times New Roman"/>
          <w:sz w:val="24"/>
          <w:szCs w:val="24"/>
          <w:lang w:eastAsia="sk-SK"/>
        </w:rPr>
        <w:t>zdravotn</w:t>
      </w:r>
      <w:r>
        <w:rPr>
          <w:rFonts w:ascii="Times New Roman" w:eastAsia="Times New Roman" w:hAnsi="Times New Roman"/>
          <w:sz w:val="24"/>
          <w:szCs w:val="24"/>
          <w:lang w:eastAsia="sk-SK"/>
        </w:rPr>
        <w:t>ej</w:t>
      </w:r>
      <w:r w:rsidRPr="00691C6E">
        <w:rPr>
          <w:rFonts w:ascii="Times New Roman" w:eastAsia="Times New Roman" w:hAnsi="Times New Roman"/>
          <w:sz w:val="24"/>
          <w:szCs w:val="24"/>
          <w:lang w:eastAsia="sk-SK"/>
        </w:rPr>
        <w:t xml:space="preserve"> poisťovne poistného na základe úspešnosti výberu poistnéh</w:t>
      </w:r>
      <w:r w:rsidR="002E3A06">
        <w:rPr>
          <w:rFonts w:ascii="Times New Roman" w:eastAsia="Times New Roman" w:hAnsi="Times New Roman"/>
          <w:sz w:val="24"/>
          <w:szCs w:val="24"/>
          <w:lang w:eastAsia="sk-SK"/>
        </w:rPr>
        <w:t>o. Úspešnosť výberu poistného zdravotných poisťovní</w:t>
      </w:r>
      <w:r w:rsidRPr="00691C6E">
        <w:rPr>
          <w:rFonts w:ascii="Times New Roman" w:eastAsia="Times New Roman" w:hAnsi="Times New Roman"/>
          <w:sz w:val="24"/>
          <w:szCs w:val="24"/>
          <w:lang w:eastAsia="sk-SK"/>
        </w:rPr>
        <w:t xml:space="preserve"> dosiahla v roku 2020 98,38%, čo bolo opro</w:t>
      </w:r>
      <w:r w:rsidR="00EA66AC">
        <w:rPr>
          <w:rFonts w:ascii="Times New Roman" w:eastAsia="Times New Roman" w:hAnsi="Times New Roman"/>
          <w:sz w:val="24"/>
          <w:szCs w:val="24"/>
          <w:lang w:eastAsia="sk-SK"/>
        </w:rPr>
        <w:t>ti roku 2019 viac o 0,04% p. b.</w:t>
      </w:r>
      <w:r w:rsidRPr="00691C6E">
        <w:rPr>
          <w:rFonts w:ascii="Times New Roman" w:eastAsia="Times New Roman" w:hAnsi="Times New Roman"/>
          <w:sz w:val="24"/>
          <w:szCs w:val="24"/>
          <w:lang w:eastAsia="sk-SK"/>
        </w:rPr>
        <w:t xml:space="preserve"> Percentuálne najvyššiu úspešnosť výberu poistného vykázala ZP Dôvera 98,84 %. </w:t>
      </w:r>
      <w:proofErr w:type="spellStart"/>
      <w:r w:rsidRPr="00691C6E">
        <w:rPr>
          <w:rFonts w:ascii="Times New Roman" w:eastAsia="Times New Roman" w:hAnsi="Times New Roman"/>
          <w:sz w:val="24"/>
          <w:szCs w:val="24"/>
          <w:lang w:eastAsia="sk-SK"/>
        </w:rPr>
        <w:t>VšZP</w:t>
      </w:r>
      <w:proofErr w:type="spellEnd"/>
      <w:r w:rsidRPr="00691C6E">
        <w:rPr>
          <w:rFonts w:ascii="Times New Roman" w:eastAsia="Times New Roman" w:hAnsi="Times New Roman"/>
          <w:sz w:val="24"/>
          <w:szCs w:val="24"/>
          <w:lang w:eastAsia="sk-SK"/>
        </w:rPr>
        <w:t xml:space="preserve"> dosiahla úspešnosť 98,41 % a ZP </w:t>
      </w:r>
      <w:proofErr w:type="spellStart"/>
      <w:r w:rsidRPr="00691C6E">
        <w:rPr>
          <w:rFonts w:ascii="Times New Roman" w:eastAsia="Times New Roman" w:hAnsi="Times New Roman"/>
          <w:sz w:val="24"/>
          <w:szCs w:val="24"/>
          <w:lang w:eastAsia="sk-SK"/>
        </w:rPr>
        <w:t>Union</w:t>
      </w:r>
      <w:proofErr w:type="spellEnd"/>
      <w:r w:rsidRPr="00691C6E">
        <w:rPr>
          <w:rFonts w:ascii="Times New Roman" w:eastAsia="Times New Roman" w:hAnsi="Times New Roman"/>
          <w:sz w:val="24"/>
          <w:szCs w:val="24"/>
          <w:lang w:eastAsia="sk-SK"/>
        </w:rPr>
        <w:t xml:space="preserve"> 96,88 %. Úspešnosť výberu poistného vyjadruje platobnú disciplínu platiteľov poistného, presnosť a stav spracovania predpisov poistného, ako aj prístup </w:t>
      </w:r>
      <w:r w:rsidR="00403258">
        <w:rPr>
          <w:rFonts w:ascii="Times New Roman" w:eastAsia="Times New Roman" w:hAnsi="Times New Roman"/>
          <w:sz w:val="24"/>
          <w:szCs w:val="24"/>
          <w:lang w:eastAsia="sk-SK"/>
        </w:rPr>
        <w:t>zdravotných poisťovní</w:t>
      </w:r>
      <w:r w:rsidRPr="00691C6E">
        <w:rPr>
          <w:rFonts w:ascii="Times New Roman" w:eastAsia="Times New Roman" w:hAnsi="Times New Roman"/>
          <w:sz w:val="24"/>
          <w:szCs w:val="24"/>
          <w:lang w:eastAsia="sk-SK"/>
        </w:rPr>
        <w:t xml:space="preserve"> k vymáhaniu pohľadávok na poistnom.</w:t>
      </w:r>
    </w:p>
    <w:p w14:paraId="708BF9B6" w14:textId="4D3A2280" w:rsidR="00067179" w:rsidRDefault="00067179" w:rsidP="00CC13A4">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31AB8420" w14:textId="77777777" w:rsidR="00CC13A4" w:rsidRPr="00D76C96" w:rsidRDefault="00CC13A4" w:rsidP="002E3A06">
      <w:pPr>
        <w:spacing w:after="0" w:line="240" w:lineRule="auto"/>
        <w:ind w:firstLine="708"/>
        <w:jc w:val="both"/>
        <w:rPr>
          <w:rFonts w:ascii="Times New Roman" w:hAnsi="Times New Roman"/>
          <w:sz w:val="24"/>
          <w:szCs w:val="24"/>
        </w:rPr>
      </w:pPr>
      <w:r w:rsidRPr="00D76C96">
        <w:rPr>
          <w:rFonts w:ascii="Times New Roman" w:hAnsi="Times New Roman"/>
          <w:sz w:val="24"/>
          <w:szCs w:val="24"/>
        </w:rPr>
        <w:t xml:space="preserve">Prijatie predloženého návrhu zákona v súlade s doložkou vybraných vplyvov nebude mať vplyvy na rozpočet verejnej správy, na podnikateľské prostredie, sociálne vplyvy a  vplyvy na manželstvo, rodičovstvo a rodinu, návrh zákona nebude mať vplyv na informatizáciu </w:t>
      </w:r>
      <w:r w:rsidRPr="00D76C96">
        <w:rPr>
          <w:rFonts w:ascii="Times New Roman" w:hAnsi="Times New Roman"/>
          <w:sz w:val="24"/>
          <w:szCs w:val="24"/>
        </w:rPr>
        <w:lastRenderedPageBreak/>
        <w:t>spoločnosti, návrh zákona nebude mať vplyv na životné prostredie, a ani vplyvy na služby verejnej správy pre občana.</w:t>
      </w:r>
    </w:p>
    <w:p w14:paraId="1BF88DED" w14:textId="77777777" w:rsidR="00CC13A4" w:rsidRPr="00D76C96" w:rsidRDefault="00CC13A4" w:rsidP="00CC13A4">
      <w:pPr>
        <w:spacing w:after="0" w:line="240" w:lineRule="auto"/>
        <w:jc w:val="both"/>
        <w:rPr>
          <w:rFonts w:ascii="Times New Roman" w:hAnsi="Times New Roman"/>
          <w:sz w:val="24"/>
          <w:szCs w:val="24"/>
        </w:rPr>
      </w:pPr>
    </w:p>
    <w:p w14:paraId="29698FD2" w14:textId="77777777" w:rsidR="00CC13A4" w:rsidRDefault="00CC13A4" w:rsidP="002E3A06">
      <w:pPr>
        <w:spacing w:after="0" w:line="240" w:lineRule="auto"/>
        <w:ind w:firstLine="708"/>
        <w:jc w:val="both"/>
        <w:rPr>
          <w:rFonts w:ascii="Times New Roman" w:hAnsi="Times New Roman"/>
          <w:sz w:val="24"/>
          <w:szCs w:val="24"/>
        </w:rPr>
      </w:pPr>
      <w:r w:rsidRPr="00D76C96">
        <w:rPr>
          <w:rFonts w:ascii="Times New Roman" w:hAnsi="Times New Roman"/>
          <w:sz w:val="24"/>
          <w:szCs w:val="24"/>
        </w:rPr>
        <w:t>Návrh zákona je v súlade s Ústavou Slovenskej republiky, ústavnými zákonmi a nálezmi Ústavného súdu Slovenskej republiky, zákonmi Slovenskej republiky a ostatnými všeobecne záväznými právnymi predpismi, medzinárodnými zmluvami a inými medzinárodnými dokumentmi, ktorými je Slovenská republika viazaná, ako aj s právne záväznými aktmi Európskej únie.</w:t>
      </w:r>
    </w:p>
    <w:p w14:paraId="5ECA6B9A" w14:textId="5E9126DC" w:rsidR="005E5900" w:rsidRDefault="005E5900">
      <w:pPr>
        <w:spacing w:after="160" w:line="259" w:lineRule="auto"/>
        <w:jc w:val="both"/>
      </w:pPr>
      <w:r>
        <w:br w:type="page"/>
      </w:r>
    </w:p>
    <w:p w14:paraId="1BDCCEC3" w14:textId="77777777" w:rsidR="005E5900" w:rsidRPr="005E5900" w:rsidRDefault="005E5900" w:rsidP="005E5900">
      <w:pPr>
        <w:spacing w:after="0" w:line="240" w:lineRule="auto"/>
        <w:jc w:val="center"/>
        <w:rPr>
          <w:rFonts w:ascii="Times New Roman" w:eastAsia="Times New Roman" w:hAnsi="Times New Roman"/>
          <w:b/>
          <w:sz w:val="24"/>
          <w:lang w:eastAsia="sk-SK"/>
        </w:rPr>
      </w:pPr>
      <w:r w:rsidRPr="005E5900">
        <w:rPr>
          <w:rFonts w:ascii="Times New Roman" w:eastAsia="Times New Roman" w:hAnsi="Times New Roman"/>
          <w:b/>
          <w:sz w:val="24"/>
          <w:lang w:eastAsia="sk-SK"/>
        </w:rPr>
        <w:lastRenderedPageBreak/>
        <w:t>Doložka vybraných vplyvov</w:t>
      </w:r>
    </w:p>
    <w:p w14:paraId="00F4DFB1" w14:textId="77777777" w:rsidR="005E5900" w:rsidRPr="005E5900" w:rsidRDefault="005E5900" w:rsidP="005E5900">
      <w:pPr>
        <w:spacing w:after="0" w:line="240" w:lineRule="auto"/>
        <w:ind w:left="426"/>
        <w:contextualSpacing/>
        <w:rPr>
          <w:rFonts w:ascii="Times New Roman" w:hAnsi="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5E5900" w:rsidRPr="005E5900" w14:paraId="34B8109D" w14:textId="77777777" w:rsidTr="00F144FE">
        <w:tc>
          <w:tcPr>
            <w:tcW w:w="9180" w:type="dxa"/>
            <w:gridSpan w:val="11"/>
            <w:tcBorders>
              <w:bottom w:val="single" w:sz="4" w:space="0" w:color="FFFFFF"/>
            </w:tcBorders>
            <w:shd w:val="clear" w:color="auto" w:fill="E2E2E2"/>
          </w:tcPr>
          <w:p w14:paraId="4D363C67" w14:textId="77777777" w:rsidR="005E5900" w:rsidRPr="005E5900" w:rsidRDefault="005E5900" w:rsidP="005E5900">
            <w:pPr>
              <w:numPr>
                <w:ilvl w:val="0"/>
                <w:numId w:val="28"/>
              </w:numPr>
              <w:spacing w:after="0" w:line="240" w:lineRule="auto"/>
              <w:ind w:left="426"/>
              <w:contextualSpacing/>
              <w:rPr>
                <w:rFonts w:ascii="Times New Roman" w:hAnsi="Times New Roman"/>
                <w:b/>
              </w:rPr>
            </w:pPr>
            <w:r w:rsidRPr="005E5900">
              <w:rPr>
                <w:rFonts w:ascii="Times New Roman" w:hAnsi="Times New Roman"/>
                <w:b/>
              </w:rPr>
              <w:t>Základné údaje</w:t>
            </w:r>
          </w:p>
        </w:tc>
      </w:tr>
      <w:tr w:rsidR="005E5900" w:rsidRPr="005E5900" w14:paraId="14F71EB0" w14:textId="77777777" w:rsidTr="00F144FE">
        <w:tc>
          <w:tcPr>
            <w:tcW w:w="9180" w:type="dxa"/>
            <w:gridSpan w:val="11"/>
            <w:tcBorders>
              <w:bottom w:val="single" w:sz="4" w:space="0" w:color="FFFFFF"/>
            </w:tcBorders>
            <w:shd w:val="clear" w:color="auto" w:fill="E2E2E2"/>
          </w:tcPr>
          <w:p w14:paraId="14622A22" w14:textId="77777777" w:rsidR="005E5900" w:rsidRPr="005E5900" w:rsidRDefault="005E5900" w:rsidP="005E5900">
            <w:pPr>
              <w:spacing w:after="0" w:line="240" w:lineRule="auto"/>
              <w:ind w:left="142"/>
              <w:contextualSpacing/>
              <w:rPr>
                <w:rFonts w:ascii="Times New Roman" w:hAnsi="Times New Roman"/>
                <w:b/>
              </w:rPr>
            </w:pPr>
            <w:r w:rsidRPr="005E5900">
              <w:rPr>
                <w:rFonts w:ascii="Times New Roman" w:hAnsi="Times New Roman"/>
                <w:b/>
              </w:rPr>
              <w:t>Názov materiálu</w:t>
            </w:r>
          </w:p>
        </w:tc>
      </w:tr>
      <w:tr w:rsidR="005E5900" w:rsidRPr="005E5900" w14:paraId="1212FDBB" w14:textId="77777777" w:rsidTr="00F144FE">
        <w:tc>
          <w:tcPr>
            <w:tcW w:w="9180" w:type="dxa"/>
            <w:gridSpan w:val="11"/>
            <w:tcBorders>
              <w:top w:val="single" w:sz="4" w:space="0" w:color="FFFFFF"/>
              <w:bottom w:val="single" w:sz="4" w:space="0" w:color="auto"/>
            </w:tcBorders>
          </w:tcPr>
          <w:p w14:paraId="67611296" w14:textId="77777777" w:rsidR="005E5900" w:rsidRPr="005E5900" w:rsidRDefault="005E5900" w:rsidP="005E5900">
            <w:pPr>
              <w:spacing w:after="0" w:line="240" w:lineRule="auto"/>
              <w:jc w:val="both"/>
              <w:rPr>
                <w:rFonts w:ascii="Times New Roman" w:hAnsi="Times New Roman"/>
              </w:rPr>
            </w:pPr>
            <w:r w:rsidRPr="005E5900">
              <w:rPr>
                <w:rFonts w:ascii="Times New Roman" w:hAnsi="Times New Roman"/>
                <w:bCs/>
              </w:rPr>
              <w:t>Návrh zákona, ktorým sa mení a dopĺňa zákon č. 580/2004 Z. z. o zdravotnom poistení a o zmene a doplnení zákona č. 95/2002 Z. z. o poisťovníctve a o zmene a doplnení niektorých zákonov v znení neskorších predpisov a ktorým sa dopĺňa zákon č.  581/2004 Z. z. o zdravotných poisťovniach, dohľade nad zdravotnou starostlivosťou a o zmene a doplnení niektorých zákonov v znení neskorších predpisov</w:t>
            </w:r>
          </w:p>
        </w:tc>
      </w:tr>
      <w:tr w:rsidR="005E5900" w:rsidRPr="005E5900" w14:paraId="7C742ECC" w14:textId="77777777" w:rsidTr="00F144FE">
        <w:tc>
          <w:tcPr>
            <w:tcW w:w="9180" w:type="dxa"/>
            <w:gridSpan w:val="11"/>
            <w:tcBorders>
              <w:top w:val="single" w:sz="4" w:space="0" w:color="auto"/>
              <w:left w:val="single" w:sz="4" w:space="0" w:color="auto"/>
              <w:bottom w:val="single" w:sz="4" w:space="0" w:color="FFFFFF"/>
            </w:tcBorders>
            <w:shd w:val="clear" w:color="auto" w:fill="E2E2E2"/>
          </w:tcPr>
          <w:p w14:paraId="7D9C9E5C" w14:textId="77777777" w:rsidR="005E5900" w:rsidRPr="005E5900" w:rsidRDefault="005E5900" w:rsidP="005E5900">
            <w:pPr>
              <w:spacing w:after="0" w:line="240" w:lineRule="auto"/>
              <w:ind w:left="142"/>
              <w:contextualSpacing/>
              <w:rPr>
                <w:rFonts w:ascii="Times New Roman" w:hAnsi="Times New Roman"/>
                <w:b/>
              </w:rPr>
            </w:pPr>
            <w:r w:rsidRPr="005E5900">
              <w:rPr>
                <w:rFonts w:ascii="Times New Roman" w:hAnsi="Times New Roman"/>
                <w:b/>
              </w:rPr>
              <w:t>Predkladateľ (a spolupredkladateľ)</w:t>
            </w:r>
          </w:p>
        </w:tc>
      </w:tr>
      <w:tr w:rsidR="005E5900" w:rsidRPr="005E5900" w14:paraId="3F9084C7" w14:textId="77777777" w:rsidTr="00F144FE">
        <w:tc>
          <w:tcPr>
            <w:tcW w:w="9180" w:type="dxa"/>
            <w:gridSpan w:val="11"/>
            <w:tcBorders>
              <w:top w:val="single" w:sz="4" w:space="0" w:color="FFFFFF"/>
              <w:left w:val="single" w:sz="4" w:space="0" w:color="auto"/>
              <w:bottom w:val="single" w:sz="4" w:space="0" w:color="auto"/>
            </w:tcBorders>
            <w:shd w:val="clear" w:color="auto" w:fill="FFFFFF"/>
          </w:tcPr>
          <w:p w14:paraId="10344039" w14:textId="77777777" w:rsidR="005E5900" w:rsidRPr="005E5900" w:rsidRDefault="005E5900" w:rsidP="005E5900">
            <w:pPr>
              <w:spacing w:after="0" w:line="240" w:lineRule="auto"/>
              <w:rPr>
                <w:rFonts w:ascii="Times New Roman" w:eastAsia="Times New Roman" w:hAnsi="Times New Roman"/>
              </w:rPr>
            </w:pPr>
            <w:r w:rsidRPr="005E5900">
              <w:rPr>
                <w:rFonts w:ascii="Times New Roman" w:eastAsia="Times New Roman" w:hAnsi="Times New Roman"/>
              </w:rPr>
              <w:t>Ministerstvo zdravotníctva Slovenskej republiky</w:t>
            </w:r>
          </w:p>
        </w:tc>
      </w:tr>
      <w:tr w:rsidR="005E5900" w:rsidRPr="005E5900" w14:paraId="34BA448B" w14:textId="77777777" w:rsidTr="00F144F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2642975E" w14:textId="77777777" w:rsidR="005E5900" w:rsidRPr="005E5900" w:rsidRDefault="005E5900" w:rsidP="005E5900">
            <w:pPr>
              <w:spacing w:after="0" w:line="240" w:lineRule="auto"/>
              <w:ind w:left="142"/>
              <w:contextualSpacing/>
              <w:rPr>
                <w:rFonts w:ascii="Times New Roman" w:hAnsi="Times New Roman"/>
                <w:b/>
              </w:rPr>
            </w:pPr>
            <w:r w:rsidRPr="005E5900">
              <w:rPr>
                <w:rFonts w:ascii="Times New Roman" w:hAnsi="Times New Roman"/>
                <w:b/>
              </w:rPr>
              <w:t>Charakter predkladaného materiálu</w:t>
            </w:r>
          </w:p>
        </w:tc>
        <w:sdt>
          <w:sdtPr>
            <w:rPr>
              <w:rFonts w:ascii="Times New Roman" w:eastAsia="Times New Roman" w:hAnsi="Times New Roman"/>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3B5B927" w14:textId="77777777" w:rsidR="005E5900" w:rsidRPr="005E5900" w:rsidRDefault="005E5900" w:rsidP="005E5900">
                <w:pPr>
                  <w:spacing w:after="0" w:line="240" w:lineRule="auto"/>
                  <w:jc w:val="center"/>
                  <w:rPr>
                    <w:rFonts w:ascii="Times New Roman" w:eastAsia="Times New Roman" w:hAnsi="Times New Roman"/>
                  </w:rPr>
                </w:pPr>
                <w:r w:rsidRPr="005E5900">
                  <w:rPr>
                    <w:rFonts w:ascii="Segoe UI Symbol" w:eastAsia="Times New Roman" w:hAnsi="Segoe UI Symbol" w:cs="Segoe UI Symbol"/>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D8CFC5C" w14:textId="77777777" w:rsidR="005E5900" w:rsidRPr="005E5900" w:rsidRDefault="005E5900" w:rsidP="005E5900">
            <w:pPr>
              <w:spacing w:after="0" w:line="240" w:lineRule="auto"/>
              <w:rPr>
                <w:rFonts w:ascii="Times New Roman" w:eastAsia="Times New Roman" w:hAnsi="Times New Roman"/>
              </w:rPr>
            </w:pPr>
            <w:r w:rsidRPr="005E5900">
              <w:rPr>
                <w:rFonts w:ascii="Times New Roman" w:eastAsia="Times New Roman" w:hAnsi="Times New Roman"/>
              </w:rPr>
              <w:t>Materiál nelegislatívnej povahy</w:t>
            </w:r>
          </w:p>
        </w:tc>
      </w:tr>
      <w:tr w:rsidR="005E5900" w:rsidRPr="005E5900" w14:paraId="41A7C631" w14:textId="77777777" w:rsidTr="00F144FE">
        <w:tc>
          <w:tcPr>
            <w:tcW w:w="4212" w:type="dxa"/>
            <w:gridSpan w:val="2"/>
            <w:vMerge/>
            <w:tcBorders>
              <w:top w:val="nil"/>
              <w:left w:val="single" w:sz="4" w:space="0" w:color="auto"/>
              <w:bottom w:val="single" w:sz="4" w:space="0" w:color="FFFFFF"/>
            </w:tcBorders>
            <w:shd w:val="clear" w:color="auto" w:fill="E2E2E2"/>
          </w:tcPr>
          <w:p w14:paraId="68E44A48" w14:textId="77777777" w:rsidR="005E5900" w:rsidRPr="005E5900" w:rsidRDefault="005E5900" w:rsidP="005E5900">
            <w:pPr>
              <w:spacing w:after="0" w:line="240" w:lineRule="auto"/>
              <w:rPr>
                <w:rFonts w:ascii="Times New Roman" w:eastAsia="Times New Roman" w:hAnsi="Times New Roman"/>
              </w:rPr>
            </w:pPr>
          </w:p>
        </w:tc>
        <w:sdt>
          <w:sdtPr>
            <w:rPr>
              <w:rFonts w:ascii="Times New Roman" w:eastAsia="Times New Roman" w:hAnsi="Times New Roman"/>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902986E" w14:textId="77777777" w:rsidR="005E5900" w:rsidRPr="005E5900" w:rsidRDefault="005E5900" w:rsidP="005E5900">
                <w:pPr>
                  <w:spacing w:after="0" w:line="240" w:lineRule="auto"/>
                  <w:jc w:val="center"/>
                  <w:rPr>
                    <w:rFonts w:ascii="Times New Roman" w:eastAsia="Times New Roman" w:hAnsi="Times New Roman"/>
                  </w:rPr>
                </w:pPr>
                <w:r w:rsidRPr="005E5900">
                  <w:rPr>
                    <w:rFonts w:ascii="Segoe UI Symbol" w:eastAsia="Times New Roman" w:hAnsi="Segoe UI Symbol" w:cs="Segoe UI Symbol"/>
                  </w:rPr>
                  <w:t>☒</w:t>
                </w:r>
              </w:p>
            </w:tc>
          </w:sdtContent>
        </w:sdt>
        <w:tc>
          <w:tcPr>
            <w:tcW w:w="4263" w:type="dxa"/>
            <w:gridSpan w:val="7"/>
            <w:tcBorders>
              <w:top w:val="single" w:sz="4" w:space="0" w:color="auto"/>
              <w:left w:val="nil"/>
              <w:bottom w:val="single" w:sz="4" w:space="0" w:color="auto"/>
            </w:tcBorders>
            <w:shd w:val="clear" w:color="auto" w:fill="FFFFFF"/>
          </w:tcPr>
          <w:p w14:paraId="139E797F" w14:textId="77777777" w:rsidR="005E5900" w:rsidRPr="005E5900" w:rsidRDefault="005E5900" w:rsidP="005E5900">
            <w:pPr>
              <w:spacing w:after="0" w:line="240" w:lineRule="auto"/>
              <w:ind w:left="175" w:hanging="175"/>
              <w:rPr>
                <w:rFonts w:ascii="Times New Roman" w:eastAsia="Times New Roman" w:hAnsi="Times New Roman"/>
              </w:rPr>
            </w:pPr>
            <w:r w:rsidRPr="005E5900">
              <w:rPr>
                <w:rFonts w:ascii="Times New Roman" w:eastAsia="Times New Roman" w:hAnsi="Times New Roman"/>
              </w:rPr>
              <w:t>Materiál legislatívnej povahy</w:t>
            </w:r>
          </w:p>
        </w:tc>
      </w:tr>
      <w:tr w:rsidR="005E5900" w:rsidRPr="005E5900" w14:paraId="415CF425" w14:textId="77777777" w:rsidTr="00F144FE">
        <w:tc>
          <w:tcPr>
            <w:tcW w:w="4212" w:type="dxa"/>
            <w:gridSpan w:val="2"/>
            <w:vMerge/>
            <w:tcBorders>
              <w:top w:val="nil"/>
              <w:left w:val="single" w:sz="4" w:space="0" w:color="auto"/>
              <w:bottom w:val="single" w:sz="4" w:space="0" w:color="auto"/>
            </w:tcBorders>
            <w:shd w:val="clear" w:color="auto" w:fill="E2E2E2"/>
          </w:tcPr>
          <w:p w14:paraId="5C6B2376" w14:textId="77777777" w:rsidR="005E5900" w:rsidRPr="005E5900" w:rsidRDefault="005E5900" w:rsidP="005E5900">
            <w:pPr>
              <w:spacing w:after="0" w:line="240" w:lineRule="auto"/>
              <w:rPr>
                <w:rFonts w:ascii="Times New Roman" w:eastAsia="Times New Roman" w:hAnsi="Times New Roman"/>
              </w:rPr>
            </w:pPr>
          </w:p>
        </w:tc>
        <w:sdt>
          <w:sdtPr>
            <w:rPr>
              <w:rFonts w:ascii="Times New Roman" w:eastAsia="Times New Roman" w:hAnsi="Times New Roman"/>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53C41A8" w14:textId="77777777" w:rsidR="005E5900" w:rsidRPr="005E5900" w:rsidRDefault="005E5900" w:rsidP="005E5900">
                <w:pPr>
                  <w:spacing w:after="0" w:line="240" w:lineRule="auto"/>
                  <w:jc w:val="center"/>
                  <w:rPr>
                    <w:rFonts w:ascii="Times New Roman" w:eastAsia="Times New Roman" w:hAnsi="Times New Roman"/>
                  </w:rPr>
                </w:pPr>
                <w:r w:rsidRPr="005E5900">
                  <w:rPr>
                    <w:rFonts w:ascii="Segoe UI Symbol" w:eastAsia="Times New Roman" w:hAnsi="Segoe UI Symbol" w:cs="Segoe UI Symbol"/>
                  </w:rPr>
                  <w:t>☐</w:t>
                </w:r>
              </w:p>
            </w:tc>
          </w:sdtContent>
        </w:sdt>
        <w:tc>
          <w:tcPr>
            <w:tcW w:w="4263" w:type="dxa"/>
            <w:gridSpan w:val="7"/>
            <w:tcBorders>
              <w:top w:val="single" w:sz="4" w:space="0" w:color="auto"/>
              <w:left w:val="nil"/>
              <w:bottom w:val="single" w:sz="4" w:space="0" w:color="auto"/>
            </w:tcBorders>
            <w:shd w:val="clear" w:color="auto" w:fill="FFFFFF"/>
          </w:tcPr>
          <w:p w14:paraId="43AF9110" w14:textId="77777777" w:rsidR="005E5900" w:rsidRPr="005E5900" w:rsidRDefault="005E5900" w:rsidP="005E5900">
            <w:pPr>
              <w:spacing w:after="0" w:line="240" w:lineRule="auto"/>
              <w:rPr>
                <w:rFonts w:ascii="Times New Roman" w:eastAsia="Times New Roman" w:hAnsi="Times New Roman"/>
              </w:rPr>
            </w:pPr>
            <w:r w:rsidRPr="005E5900">
              <w:rPr>
                <w:rFonts w:ascii="Times New Roman" w:eastAsia="Times New Roman" w:hAnsi="Times New Roman"/>
              </w:rPr>
              <w:t>Transpozícia práva EÚ</w:t>
            </w:r>
          </w:p>
        </w:tc>
      </w:tr>
      <w:tr w:rsidR="005E5900" w:rsidRPr="005E5900" w14:paraId="299C0410" w14:textId="77777777" w:rsidTr="00F144FE">
        <w:tc>
          <w:tcPr>
            <w:tcW w:w="9180" w:type="dxa"/>
            <w:gridSpan w:val="11"/>
            <w:tcBorders>
              <w:top w:val="single" w:sz="4" w:space="0" w:color="auto"/>
              <w:left w:val="single" w:sz="4" w:space="0" w:color="auto"/>
              <w:bottom w:val="single" w:sz="4" w:space="0" w:color="FFFFFF"/>
            </w:tcBorders>
            <w:shd w:val="clear" w:color="auto" w:fill="FFFFFF"/>
          </w:tcPr>
          <w:p w14:paraId="260F0769" w14:textId="77777777" w:rsidR="005E5900" w:rsidRPr="005E5900" w:rsidRDefault="005E5900" w:rsidP="005E5900">
            <w:pPr>
              <w:spacing w:after="0" w:line="240" w:lineRule="auto"/>
              <w:rPr>
                <w:rFonts w:ascii="Times New Roman" w:eastAsia="Times New Roman" w:hAnsi="Times New Roman"/>
                <w:i/>
              </w:rPr>
            </w:pPr>
            <w:r w:rsidRPr="005E5900">
              <w:rPr>
                <w:rFonts w:ascii="Times New Roman" w:eastAsia="Times New Roman" w:hAnsi="Times New Roman"/>
                <w:i/>
              </w:rPr>
              <w:t>V prípade transpozície uveďte zoznam transponovaných predpisov:</w:t>
            </w:r>
          </w:p>
        </w:tc>
      </w:tr>
      <w:tr w:rsidR="005E5900" w:rsidRPr="005E5900" w14:paraId="26A1D242" w14:textId="77777777" w:rsidTr="00F144FE">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154A723" w14:textId="77777777" w:rsidR="005E5900" w:rsidRPr="005E5900" w:rsidRDefault="005E5900" w:rsidP="005E5900">
            <w:pPr>
              <w:spacing w:after="0" w:line="240" w:lineRule="auto"/>
              <w:ind w:left="142"/>
              <w:contextualSpacing/>
              <w:rPr>
                <w:rFonts w:ascii="Times New Roman" w:hAnsi="Times New Roman"/>
                <w:b/>
              </w:rPr>
            </w:pPr>
            <w:r w:rsidRPr="005E5900">
              <w:rPr>
                <w:rFonts w:ascii="Times New Roman"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079CD4F1" w14:textId="77777777" w:rsidR="005E5900" w:rsidRPr="005E5900" w:rsidRDefault="005E5900" w:rsidP="005E5900">
            <w:pPr>
              <w:spacing w:after="0" w:line="240" w:lineRule="auto"/>
              <w:rPr>
                <w:rFonts w:ascii="Times New Roman" w:eastAsia="Times New Roman" w:hAnsi="Times New Roman"/>
                <w:i/>
              </w:rPr>
            </w:pPr>
            <w:r w:rsidRPr="005E5900">
              <w:rPr>
                <w:rFonts w:ascii="Times New Roman" w:eastAsia="Times New Roman" w:hAnsi="Times New Roman"/>
                <w:i/>
              </w:rPr>
              <w:t>-</w:t>
            </w:r>
          </w:p>
        </w:tc>
      </w:tr>
      <w:tr w:rsidR="005E5900" w:rsidRPr="005E5900" w14:paraId="7481453B" w14:textId="77777777" w:rsidTr="00F144F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90BE400" w14:textId="77777777" w:rsidR="005E5900" w:rsidRPr="005E5900" w:rsidRDefault="005E5900" w:rsidP="005E5900">
            <w:pPr>
              <w:spacing w:after="0" w:line="240" w:lineRule="auto"/>
              <w:ind w:left="142"/>
              <w:contextualSpacing/>
              <w:rPr>
                <w:rFonts w:ascii="Times New Roman" w:hAnsi="Times New Roman"/>
                <w:b/>
              </w:rPr>
            </w:pPr>
            <w:r w:rsidRPr="005E5900">
              <w:rPr>
                <w:rFonts w:ascii="Times New Roman"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836AC6A" w14:textId="77777777" w:rsidR="005E5900" w:rsidRPr="005E5900" w:rsidRDefault="005E5900" w:rsidP="005E5900">
            <w:pPr>
              <w:spacing w:after="0" w:line="240" w:lineRule="auto"/>
              <w:rPr>
                <w:rFonts w:ascii="Times New Roman" w:eastAsia="Times New Roman" w:hAnsi="Times New Roman"/>
                <w:i/>
              </w:rPr>
            </w:pPr>
            <w:r w:rsidRPr="005E5900">
              <w:rPr>
                <w:rFonts w:ascii="Times New Roman" w:eastAsia="Times New Roman" w:hAnsi="Times New Roman"/>
                <w:i/>
              </w:rPr>
              <w:t>14. júna 2022 – 4. júla 2022</w:t>
            </w:r>
          </w:p>
        </w:tc>
      </w:tr>
      <w:tr w:rsidR="005E5900" w:rsidRPr="005E5900" w14:paraId="655F7FF4" w14:textId="77777777" w:rsidTr="00F144FE">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E49E9C3" w14:textId="77777777" w:rsidR="005E5900" w:rsidRPr="005E5900" w:rsidRDefault="005E5900" w:rsidP="005E5900">
            <w:pPr>
              <w:spacing w:after="0" w:line="240" w:lineRule="auto"/>
              <w:ind w:left="142"/>
              <w:contextualSpacing/>
              <w:rPr>
                <w:rFonts w:ascii="Times New Roman" w:hAnsi="Times New Roman"/>
                <w:b/>
              </w:rPr>
            </w:pPr>
            <w:r w:rsidRPr="005E5900">
              <w:rPr>
                <w:rFonts w:ascii="Times New Roman" w:hAnsi="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1499A51A" w14:textId="77777777" w:rsidR="005E5900" w:rsidRPr="005E5900" w:rsidRDefault="005E5900" w:rsidP="005E5900">
            <w:pPr>
              <w:spacing w:after="0" w:line="240" w:lineRule="auto"/>
              <w:rPr>
                <w:rFonts w:ascii="Times New Roman" w:eastAsia="Times New Roman" w:hAnsi="Times New Roman"/>
                <w:i/>
              </w:rPr>
            </w:pPr>
          </w:p>
        </w:tc>
      </w:tr>
      <w:tr w:rsidR="005E5900" w:rsidRPr="005E5900" w14:paraId="7BA9A23D" w14:textId="77777777" w:rsidTr="00F144F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BBCA59C" w14:textId="77777777" w:rsidR="005E5900" w:rsidRPr="005E5900" w:rsidRDefault="005E5900" w:rsidP="005E5900">
            <w:pPr>
              <w:spacing w:after="0" w:line="240" w:lineRule="auto"/>
              <w:ind w:left="142"/>
              <w:contextualSpacing/>
              <w:jc w:val="both"/>
              <w:rPr>
                <w:rFonts w:ascii="Times New Roman" w:hAnsi="Times New Roman"/>
                <w:b/>
              </w:rPr>
            </w:pPr>
            <w:r w:rsidRPr="005E5900">
              <w:rPr>
                <w:rFonts w:ascii="Times New Roman"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F2A0FB7" w14:textId="77777777" w:rsidR="005E5900" w:rsidRPr="005E5900" w:rsidRDefault="005E5900" w:rsidP="005E5900">
            <w:pPr>
              <w:spacing w:after="0" w:line="240" w:lineRule="auto"/>
              <w:rPr>
                <w:rFonts w:ascii="Times New Roman" w:eastAsia="Times New Roman" w:hAnsi="Times New Roman"/>
                <w:i/>
              </w:rPr>
            </w:pPr>
            <w:r w:rsidRPr="005E5900">
              <w:rPr>
                <w:rFonts w:ascii="Times New Roman" w:eastAsia="Times New Roman" w:hAnsi="Times New Roman"/>
                <w:i/>
              </w:rPr>
              <w:t>august 2022</w:t>
            </w:r>
          </w:p>
        </w:tc>
      </w:tr>
      <w:tr w:rsidR="005E5900" w:rsidRPr="005E5900" w14:paraId="6D5F3214" w14:textId="77777777" w:rsidTr="00F144FE">
        <w:tc>
          <w:tcPr>
            <w:tcW w:w="9180" w:type="dxa"/>
            <w:gridSpan w:val="11"/>
            <w:tcBorders>
              <w:top w:val="single" w:sz="4" w:space="0" w:color="auto"/>
              <w:left w:val="nil"/>
              <w:bottom w:val="single" w:sz="4" w:space="0" w:color="auto"/>
              <w:right w:val="nil"/>
            </w:tcBorders>
            <w:shd w:val="clear" w:color="auto" w:fill="FFFFFF"/>
          </w:tcPr>
          <w:p w14:paraId="35C1F84B" w14:textId="77777777" w:rsidR="005E5900" w:rsidRPr="005E5900" w:rsidRDefault="005E5900" w:rsidP="005E5900">
            <w:pPr>
              <w:spacing w:after="0" w:line="240" w:lineRule="auto"/>
              <w:rPr>
                <w:rFonts w:ascii="Times New Roman" w:eastAsia="Times New Roman" w:hAnsi="Times New Roman"/>
              </w:rPr>
            </w:pPr>
          </w:p>
        </w:tc>
      </w:tr>
      <w:tr w:rsidR="005E5900" w:rsidRPr="005E5900" w14:paraId="45BE4EEC" w14:textId="77777777" w:rsidTr="00F144F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8112B7D" w14:textId="77777777" w:rsidR="005E5900" w:rsidRPr="005E5900" w:rsidRDefault="005E5900" w:rsidP="005E5900">
            <w:pPr>
              <w:numPr>
                <w:ilvl w:val="0"/>
                <w:numId w:val="28"/>
              </w:numPr>
              <w:spacing w:after="0" w:line="240" w:lineRule="auto"/>
              <w:ind w:left="426"/>
              <w:contextualSpacing/>
              <w:rPr>
                <w:rFonts w:ascii="Times New Roman" w:hAnsi="Times New Roman"/>
                <w:b/>
              </w:rPr>
            </w:pPr>
            <w:r w:rsidRPr="005E5900">
              <w:rPr>
                <w:rFonts w:ascii="Times New Roman" w:hAnsi="Times New Roman"/>
                <w:b/>
              </w:rPr>
              <w:t>Definovanie problému</w:t>
            </w:r>
          </w:p>
        </w:tc>
      </w:tr>
      <w:tr w:rsidR="005E5900" w:rsidRPr="005E5900" w14:paraId="60DC32ED" w14:textId="77777777" w:rsidTr="00F144FE">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0E69EF5" w14:textId="77777777" w:rsidR="005E5900" w:rsidRPr="005E5900" w:rsidRDefault="005E5900" w:rsidP="005E5900">
            <w:pPr>
              <w:spacing w:after="0" w:line="240" w:lineRule="auto"/>
              <w:jc w:val="both"/>
              <w:rPr>
                <w:rFonts w:ascii="Times New Roman" w:eastAsia="Times New Roman" w:hAnsi="Times New Roman"/>
                <w:lang w:eastAsia="x-none"/>
              </w:rPr>
            </w:pPr>
            <w:r w:rsidRPr="005E5900">
              <w:rPr>
                <w:rFonts w:ascii="Times New Roman" w:eastAsia="Times New Roman" w:hAnsi="Times New Roman"/>
                <w:lang w:eastAsia="x-none"/>
              </w:rPr>
              <w:t>Súčasný výpočet prerozdeľovacieho mechanizmu je relatívne jednoduchý a neobsahuje indexy rizika, ktoré by dokázali zachytiť vyššiu nákladovosť pacientov s určitými chronickými ochoreniami. Toto má za následok, že predpokladané náklady istých skupín pacientov sú pri súčasnom výpočte prerozdelenia podhodnotené a pre iné skupiny nadhodnotené.</w:t>
            </w:r>
          </w:p>
          <w:p w14:paraId="1A6CF413" w14:textId="77777777" w:rsidR="005E5900" w:rsidRPr="005E5900" w:rsidRDefault="005E5900" w:rsidP="005E5900">
            <w:pPr>
              <w:spacing w:after="0" w:line="240" w:lineRule="auto"/>
              <w:jc w:val="both"/>
              <w:rPr>
                <w:rFonts w:ascii="Times New Roman" w:hAnsi="Times New Roman"/>
              </w:rPr>
            </w:pPr>
          </w:p>
        </w:tc>
      </w:tr>
      <w:tr w:rsidR="005E5900" w:rsidRPr="005E5900" w14:paraId="15273652" w14:textId="77777777" w:rsidTr="00F144FE">
        <w:tc>
          <w:tcPr>
            <w:tcW w:w="9180" w:type="dxa"/>
            <w:gridSpan w:val="11"/>
            <w:tcBorders>
              <w:top w:val="single" w:sz="4" w:space="0" w:color="auto"/>
              <w:left w:val="single" w:sz="4" w:space="0" w:color="auto"/>
              <w:bottom w:val="nil"/>
              <w:right w:val="single" w:sz="4" w:space="0" w:color="auto"/>
            </w:tcBorders>
            <w:shd w:val="clear" w:color="auto" w:fill="E2E2E2"/>
          </w:tcPr>
          <w:p w14:paraId="7A9A8683" w14:textId="77777777" w:rsidR="005E5900" w:rsidRPr="005E5900" w:rsidRDefault="005E5900" w:rsidP="005E5900">
            <w:pPr>
              <w:numPr>
                <w:ilvl w:val="0"/>
                <w:numId w:val="28"/>
              </w:numPr>
              <w:spacing w:after="0" w:line="240" w:lineRule="auto"/>
              <w:ind w:left="426"/>
              <w:contextualSpacing/>
              <w:rPr>
                <w:rFonts w:ascii="Times New Roman" w:hAnsi="Times New Roman"/>
                <w:b/>
              </w:rPr>
            </w:pPr>
            <w:r w:rsidRPr="005E5900">
              <w:rPr>
                <w:rFonts w:ascii="Times New Roman" w:hAnsi="Times New Roman"/>
                <w:b/>
              </w:rPr>
              <w:t>Ciele a výsledný stav</w:t>
            </w:r>
          </w:p>
        </w:tc>
      </w:tr>
      <w:tr w:rsidR="005E5900" w:rsidRPr="005E5900" w14:paraId="7723EE94" w14:textId="77777777" w:rsidTr="00F144FE">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1C5B9C77" w14:textId="77777777" w:rsidR="005E5900" w:rsidRPr="005E5900" w:rsidRDefault="005E5900" w:rsidP="005E5900">
            <w:pPr>
              <w:spacing w:after="0" w:line="240" w:lineRule="auto"/>
              <w:rPr>
                <w:rFonts w:ascii="Times New Roman" w:eastAsia="Times New Roman" w:hAnsi="Times New Roman"/>
                <w:i/>
              </w:rPr>
            </w:pPr>
            <w:r w:rsidRPr="005E5900">
              <w:rPr>
                <w:rFonts w:ascii="Times New Roman" w:eastAsia="Times New Roman" w:hAnsi="Times New Roman"/>
                <w:i/>
              </w:rPr>
              <w:t xml:space="preserve">Uveďte hlavné ciele predkladaného materiálu (aký výsledný stav má byť prijatím materiálu dosiahnutý, pričom dosiahnutý stav musí byť odlišný od stavu popísaného v bode 2. Definovanie problému). </w:t>
            </w:r>
          </w:p>
          <w:p w14:paraId="018E4F4F" w14:textId="77777777" w:rsidR="005E5900" w:rsidRPr="005E5900" w:rsidRDefault="005E5900" w:rsidP="005E5900">
            <w:pPr>
              <w:spacing w:after="0" w:line="240" w:lineRule="auto"/>
              <w:rPr>
                <w:rFonts w:ascii="Times New Roman" w:eastAsia="Times New Roman" w:hAnsi="Times New Roman"/>
                <w:i/>
              </w:rPr>
            </w:pPr>
          </w:p>
          <w:p w14:paraId="4B854784" w14:textId="77777777" w:rsidR="005E5900" w:rsidRPr="005E5900" w:rsidRDefault="005E5900" w:rsidP="005E5900">
            <w:pPr>
              <w:spacing w:after="0" w:line="240" w:lineRule="auto"/>
              <w:jc w:val="both"/>
              <w:rPr>
                <w:rFonts w:ascii="Times New Roman" w:hAnsi="Times New Roman"/>
                <w:b/>
                <w:i/>
              </w:rPr>
            </w:pPr>
            <w:r w:rsidRPr="005E5900">
              <w:rPr>
                <w:rFonts w:ascii="Times New Roman" w:eastAsia="Times New Roman" w:hAnsi="Times New Roman"/>
                <w:lang w:eastAsia="x-none"/>
              </w:rPr>
              <w:t>Rozšírenie indexov rizika o diagnosticko-nákladové skupiny, skupiny zdravotníckych pomôcok a skupiny osôb so zdravotným postihnutím má zlepšiť predikčnú schopnosť súčasného výpočtu prerozdeľovacieho mechanizmu.</w:t>
            </w:r>
          </w:p>
          <w:p w14:paraId="5315672C" w14:textId="77777777" w:rsidR="005E5900" w:rsidRPr="005E5900" w:rsidRDefault="005E5900" w:rsidP="005E5900">
            <w:pPr>
              <w:spacing w:after="0" w:line="240" w:lineRule="auto"/>
              <w:rPr>
                <w:rFonts w:ascii="Times New Roman" w:hAnsi="Times New Roman"/>
              </w:rPr>
            </w:pPr>
          </w:p>
        </w:tc>
      </w:tr>
      <w:tr w:rsidR="005E5900" w:rsidRPr="005E5900" w14:paraId="52A1BDB4" w14:textId="77777777" w:rsidTr="00F144FE">
        <w:tc>
          <w:tcPr>
            <w:tcW w:w="9180" w:type="dxa"/>
            <w:gridSpan w:val="11"/>
            <w:tcBorders>
              <w:top w:val="single" w:sz="4" w:space="0" w:color="auto"/>
              <w:left w:val="single" w:sz="4" w:space="0" w:color="auto"/>
              <w:bottom w:val="nil"/>
              <w:right w:val="single" w:sz="4" w:space="0" w:color="auto"/>
            </w:tcBorders>
            <w:shd w:val="clear" w:color="auto" w:fill="E2E2E2"/>
          </w:tcPr>
          <w:p w14:paraId="38849DAD" w14:textId="77777777" w:rsidR="005E5900" w:rsidRPr="005E5900" w:rsidRDefault="005E5900" w:rsidP="005E5900">
            <w:pPr>
              <w:numPr>
                <w:ilvl w:val="0"/>
                <w:numId w:val="28"/>
              </w:numPr>
              <w:spacing w:after="0" w:line="240" w:lineRule="auto"/>
              <w:ind w:left="426"/>
              <w:contextualSpacing/>
              <w:rPr>
                <w:rFonts w:ascii="Times New Roman" w:hAnsi="Times New Roman"/>
                <w:b/>
              </w:rPr>
            </w:pPr>
            <w:r w:rsidRPr="005E5900">
              <w:rPr>
                <w:rFonts w:ascii="Times New Roman" w:hAnsi="Times New Roman"/>
                <w:b/>
              </w:rPr>
              <w:t>Dotknuté subjekty</w:t>
            </w:r>
          </w:p>
        </w:tc>
      </w:tr>
      <w:tr w:rsidR="005E5900" w:rsidRPr="005E5900" w14:paraId="4834C4D4" w14:textId="77777777" w:rsidTr="00F144FE">
        <w:tc>
          <w:tcPr>
            <w:tcW w:w="9180" w:type="dxa"/>
            <w:gridSpan w:val="11"/>
            <w:tcBorders>
              <w:top w:val="nil"/>
              <w:left w:val="single" w:sz="4" w:space="0" w:color="auto"/>
              <w:bottom w:val="single" w:sz="4" w:space="0" w:color="auto"/>
              <w:right w:val="single" w:sz="4" w:space="0" w:color="auto"/>
            </w:tcBorders>
            <w:shd w:val="clear" w:color="auto" w:fill="FFFFFF"/>
          </w:tcPr>
          <w:p w14:paraId="21F783A6"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i/>
              </w:rPr>
              <w:t xml:space="preserve">Uveďte subjekty, ktorých sa zmeny predkladaného materiálu dotknú priamo aj nepriamo: </w:t>
            </w:r>
          </w:p>
          <w:p w14:paraId="2F82484E" w14:textId="77777777" w:rsidR="005E5900" w:rsidRPr="005E5900" w:rsidRDefault="005E5900" w:rsidP="005E5900">
            <w:pPr>
              <w:spacing w:after="0" w:line="240" w:lineRule="auto"/>
              <w:rPr>
                <w:rFonts w:ascii="Times New Roman" w:hAnsi="Times New Roman"/>
              </w:rPr>
            </w:pPr>
          </w:p>
          <w:p w14:paraId="341C9960" w14:textId="77777777" w:rsidR="005E5900" w:rsidRPr="005E5900" w:rsidRDefault="005E5900" w:rsidP="005E5900">
            <w:pPr>
              <w:spacing w:after="0" w:line="240" w:lineRule="auto"/>
              <w:rPr>
                <w:rFonts w:ascii="Times New Roman" w:hAnsi="Times New Roman"/>
              </w:rPr>
            </w:pPr>
            <w:r w:rsidRPr="005E5900">
              <w:rPr>
                <w:rFonts w:ascii="Times New Roman" w:hAnsi="Times New Roman"/>
              </w:rPr>
              <w:t>Poistenci verejného zdravotného poistenia, platitelia poistného, zdravotné poisťovne, Úrad pre dohľad nad zdravotnou starostlivosťou.</w:t>
            </w:r>
          </w:p>
        </w:tc>
      </w:tr>
      <w:tr w:rsidR="005E5900" w:rsidRPr="005E5900" w14:paraId="795B2B5C" w14:textId="77777777" w:rsidTr="00F144FE">
        <w:tc>
          <w:tcPr>
            <w:tcW w:w="9180" w:type="dxa"/>
            <w:gridSpan w:val="11"/>
            <w:tcBorders>
              <w:top w:val="single" w:sz="4" w:space="0" w:color="auto"/>
              <w:left w:val="single" w:sz="4" w:space="0" w:color="auto"/>
              <w:bottom w:val="nil"/>
              <w:right w:val="single" w:sz="4" w:space="0" w:color="auto"/>
            </w:tcBorders>
            <w:shd w:val="clear" w:color="auto" w:fill="E2E2E2"/>
          </w:tcPr>
          <w:p w14:paraId="2B6FC166" w14:textId="77777777" w:rsidR="005E5900" w:rsidRPr="005E5900" w:rsidRDefault="005E5900" w:rsidP="005E5900">
            <w:pPr>
              <w:numPr>
                <w:ilvl w:val="0"/>
                <w:numId w:val="28"/>
              </w:numPr>
              <w:spacing w:after="0" w:line="240" w:lineRule="auto"/>
              <w:ind w:left="426"/>
              <w:contextualSpacing/>
              <w:rPr>
                <w:rFonts w:ascii="Times New Roman" w:hAnsi="Times New Roman"/>
                <w:b/>
              </w:rPr>
            </w:pPr>
            <w:r w:rsidRPr="005E5900">
              <w:rPr>
                <w:rFonts w:ascii="Times New Roman" w:hAnsi="Times New Roman"/>
                <w:b/>
              </w:rPr>
              <w:t>Alternatívne riešenia</w:t>
            </w:r>
          </w:p>
        </w:tc>
      </w:tr>
      <w:tr w:rsidR="005E5900" w:rsidRPr="005E5900" w14:paraId="5CF18B83" w14:textId="77777777" w:rsidTr="00F144FE">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399B694D" w14:textId="77777777" w:rsidR="005E5900" w:rsidRPr="005E5900" w:rsidRDefault="005E5900" w:rsidP="005E5900">
            <w:pPr>
              <w:spacing w:after="0" w:line="240" w:lineRule="auto"/>
              <w:jc w:val="both"/>
              <w:rPr>
                <w:rFonts w:ascii="Times New Roman" w:hAnsi="Times New Roman"/>
              </w:rPr>
            </w:pPr>
            <w:r w:rsidRPr="005E5900">
              <w:rPr>
                <w:rFonts w:ascii="Times New Roman" w:hAnsi="Times New Roman"/>
              </w:rPr>
              <w:t xml:space="preserve">Neuvažuje sa o alternatívnych riešeniach. </w:t>
            </w:r>
          </w:p>
          <w:p w14:paraId="1A2372A3" w14:textId="77777777" w:rsidR="005E5900" w:rsidRPr="005E5900" w:rsidRDefault="005E5900" w:rsidP="005E5900">
            <w:pPr>
              <w:spacing w:after="0" w:line="240" w:lineRule="auto"/>
              <w:jc w:val="both"/>
              <w:rPr>
                <w:rFonts w:ascii="Times New Roman" w:eastAsia="Times New Roman" w:hAnsi="Times New Roman"/>
                <w:i/>
              </w:rPr>
            </w:pPr>
            <w:r w:rsidRPr="005E5900">
              <w:rPr>
                <w:rFonts w:ascii="Times New Roman" w:hAnsi="Times New Roman"/>
              </w:rPr>
              <w:t>Nultý variant: Platná právna úprava si vyžaduje zmenu, nakoľko vo vyššie popísaných špecifických prípadoch nedefinuje presne vzťahy pri vykonávaní verejného zdravotného poistenia. Ak by nedošlo k vydaniu tejto právnej úpravy, naďalej by dochádzalo k vzniku nákladov na zdravotnú starostlivosť u individuálnych poistencov, ktoré by neboli kryté v procese prerozdelenia.</w:t>
            </w:r>
          </w:p>
        </w:tc>
      </w:tr>
      <w:tr w:rsidR="005E5900" w:rsidRPr="005E5900" w14:paraId="4EF4ABA5" w14:textId="77777777" w:rsidTr="00F144F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982188D" w14:textId="77777777" w:rsidR="005E5900" w:rsidRPr="005E5900" w:rsidRDefault="005E5900" w:rsidP="005E5900">
            <w:pPr>
              <w:numPr>
                <w:ilvl w:val="0"/>
                <w:numId w:val="28"/>
              </w:numPr>
              <w:spacing w:after="0" w:line="240" w:lineRule="auto"/>
              <w:ind w:left="426"/>
              <w:contextualSpacing/>
              <w:rPr>
                <w:rFonts w:ascii="Times New Roman" w:hAnsi="Times New Roman"/>
                <w:b/>
              </w:rPr>
            </w:pPr>
            <w:r w:rsidRPr="005E5900">
              <w:rPr>
                <w:rFonts w:ascii="Times New Roman" w:hAnsi="Times New Roman"/>
                <w:b/>
              </w:rPr>
              <w:t>Vykonávacie predpisy</w:t>
            </w:r>
          </w:p>
        </w:tc>
      </w:tr>
      <w:tr w:rsidR="005E5900" w:rsidRPr="005E5900" w14:paraId="63F2A53A" w14:textId="77777777" w:rsidTr="00F144FE">
        <w:tc>
          <w:tcPr>
            <w:tcW w:w="6203" w:type="dxa"/>
            <w:gridSpan w:val="7"/>
            <w:tcBorders>
              <w:top w:val="single" w:sz="4" w:space="0" w:color="FFFFFF"/>
              <w:left w:val="single" w:sz="4" w:space="0" w:color="auto"/>
              <w:bottom w:val="nil"/>
              <w:right w:val="nil"/>
            </w:tcBorders>
            <w:shd w:val="clear" w:color="auto" w:fill="FFFFFF"/>
          </w:tcPr>
          <w:p w14:paraId="1B69AB4A" w14:textId="77777777" w:rsidR="005E5900" w:rsidRPr="005E5900" w:rsidRDefault="005E5900" w:rsidP="005E5900">
            <w:pPr>
              <w:spacing w:after="0" w:line="240" w:lineRule="auto"/>
              <w:rPr>
                <w:rFonts w:ascii="Times New Roman" w:eastAsia="Times New Roman" w:hAnsi="Times New Roman"/>
                <w:i/>
              </w:rPr>
            </w:pPr>
            <w:r w:rsidRPr="005E5900">
              <w:rPr>
                <w:rFonts w:ascii="Times New Roman" w:eastAsia="Times New Roman" w:hAnsi="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FDD0143" w14:textId="77777777" w:rsidR="005E5900" w:rsidRPr="005E5900" w:rsidRDefault="00B06155" w:rsidP="005E5900">
            <w:pPr>
              <w:spacing w:after="0" w:line="240" w:lineRule="auto"/>
              <w:jc w:val="center"/>
              <w:rPr>
                <w:rFonts w:ascii="Times New Roman" w:eastAsia="Times New Roman" w:hAnsi="Times New Roman"/>
                <w:b/>
              </w:rPr>
            </w:pPr>
            <w:sdt>
              <w:sdtPr>
                <w:rPr>
                  <w:rFonts w:ascii="Times New Roman" w:eastAsia="Times New Roman" w:hAnsi="Times New Roman"/>
                  <w:b/>
                </w:rPr>
                <w:id w:val="1929613764"/>
                <w14:checkbox>
                  <w14:checked w14:val="1"/>
                  <w14:checkedState w14:val="2612" w14:font="MS Gothic"/>
                  <w14:uncheckedState w14:val="2610" w14:font="MS Gothic"/>
                </w14:checkbox>
              </w:sdtPr>
              <w:sdtEndPr/>
              <w:sdtContent>
                <w:r w:rsidR="005E5900" w:rsidRPr="005E5900">
                  <w:rPr>
                    <w:rFonts w:ascii="Segoe UI Symbol" w:eastAsia="Times New Roman" w:hAnsi="Segoe UI Symbol" w:cs="Segoe UI Symbol"/>
                    <w:b/>
                  </w:rPr>
                  <w:t>☒</w:t>
                </w:r>
              </w:sdtContent>
            </w:sdt>
            <w:r w:rsidR="005E5900" w:rsidRPr="005E5900">
              <w:rPr>
                <w:rFonts w:ascii="Times New Roman" w:eastAsia="Times New Roman" w:hAnsi="Times New Roman"/>
                <w:b/>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C8636D7" w14:textId="77777777" w:rsidR="005E5900" w:rsidRPr="005E5900" w:rsidRDefault="00B06155" w:rsidP="005E5900">
            <w:pPr>
              <w:spacing w:after="0" w:line="240" w:lineRule="auto"/>
              <w:jc w:val="center"/>
              <w:rPr>
                <w:rFonts w:ascii="Times New Roman" w:eastAsia="Times New Roman" w:hAnsi="Times New Roman"/>
                <w:b/>
              </w:rPr>
            </w:pPr>
            <w:sdt>
              <w:sdtPr>
                <w:rPr>
                  <w:rFonts w:ascii="Times New Roman" w:eastAsia="Times New Roman" w:hAnsi="Times New Roman"/>
                  <w:b/>
                </w:rPr>
                <w:id w:val="-1594626508"/>
                <w14:checkbox>
                  <w14:checked w14:val="0"/>
                  <w14:checkedState w14:val="2612" w14:font="MS Gothic"/>
                  <w14:uncheckedState w14:val="2610" w14:font="MS Gothic"/>
                </w14:checkbox>
              </w:sdtPr>
              <w:sdtEndPr/>
              <w:sdtContent>
                <w:r w:rsidR="005E5900" w:rsidRPr="005E5900">
                  <w:rPr>
                    <w:rFonts w:ascii="Segoe UI Symbol" w:eastAsia="Times New Roman" w:hAnsi="Segoe UI Symbol" w:cs="Segoe UI Symbol"/>
                    <w:b/>
                  </w:rPr>
                  <w:t>☐</w:t>
                </w:r>
              </w:sdtContent>
            </w:sdt>
            <w:r w:rsidR="005E5900" w:rsidRPr="005E5900">
              <w:rPr>
                <w:rFonts w:ascii="Times New Roman" w:eastAsia="Times New Roman" w:hAnsi="Times New Roman"/>
                <w:b/>
              </w:rPr>
              <w:t xml:space="preserve">  Nie</w:t>
            </w:r>
          </w:p>
        </w:tc>
      </w:tr>
      <w:tr w:rsidR="005E5900" w:rsidRPr="005E5900" w14:paraId="7C29C457" w14:textId="77777777" w:rsidTr="00F144FE">
        <w:tc>
          <w:tcPr>
            <w:tcW w:w="9180" w:type="dxa"/>
            <w:gridSpan w:val="11"/>
            <w:tcBorders>
              <w:top w:val="nil"/>
              <w:left w:val="single" w:sz="4" w:space="0" w:color="auto"/>
              <w:bottom w:val="single" w:sz="4" w:space="0" w:color="auto"/>
              <w:right w:val="single" w:sz="4" w:space="0" w:color="auto"/>
            </w:tcBorders>
            <w:shd w:val="clear" w:color="auto" w:fill="FFFFFF"/>
          </w:tcPr>
          <w:p w14:paraId="6EB99B14" w14:textId="77777777" w:rsidR="005E5900" w:rsidRPr="005E5900" w:rsidRDefault="005E5900" w:rsidP="005E5900">
            <w:pPr>
              <w:spacing w:after="0" w:line="240" w:lineRule="auto"/>
              <w:rPr>
                <w:rFonts w:ascii="Times New Roman" w:eastAsia="Times New Roman" w:hAnsi="Times New Roman"/>
              </w:rPr>
            </w:pPr>
            <w:r w:rsidRPr="005E5900">
              <w:rPr>
                <w:rFonts w:ascii="Times New Roman" w:eastAsia="Times New Roman" w:hAnsi="Times New Roman"/>
              </w:rPr>
              <w:t>Predpokladá sa prijatie/zmena vykonávacích predpisov?</w:t>
            </w:r>
          </w:p>
          <w:p w14:paraId="617F3584" w14:textId="77777777" w:rsidR="005E5900" w:rsidRPr="005E5900" w:rsidRDefault="005E5900" w:rsidP="005E5900">
            <w:pPr>
              <w:spacing w:after="0" w:line="240" w:lineRule="auto"/>
              <w:rPr>
                <w:rFonts w:ascii="Times New Roman" w:eastAsia="Times New Roman" w:hAnsi="Times New Roman"/>
              </w:rPr>
            </w:pPr>
          </w:p>
          <w:p w14:paraId="6834EE7B" w14:textId="77777777" w:rsidR="005E5900" w:rsidRPr="005E5900" w:rsidRDefault="005E5900" w:rsidP="005E5900">
            <w:pPr>
              <w:numPr>
                <w:ilvl w:val="0"/>
                <w:numId w:val="29"/>
              </w:numPr>
              <w:spacing w:after="0" w:line="240" w:lineRule="auto"/>
              <w:rPr>
                <w:rFonts w:ascii="Times New Roman" w:eastAsia="Times New Roman" w:hAnsi="Times New Roman"/>
              </w:rPr>
            </w:pPr>
            <w:r w:rsidRPr="005E5900">
              <w:rPr>
                <w:rFonts w:ascii="Times New Roman" w:eastAsia="Times New Roman" w:hAnsi="Times New Roman"/>
              </w:rPr>
              <w:t>Návrh vyhlášky Ministerstva zdravotníctva Slovenskej republiky, ktorou sa ustanovujú podrobnosti o výpočte indexu rizika nákladov</w:t>
            </w:r>
          </w:p>
          <w:p w14:paraId="51ADC33E" w14:textId="77777777" w:rsidR="005E5900" w:rsidRPr="005E5900" w:rsidRDefault="005E5900" w:rsidP="005E5900">
            <w:pPr>
              <w:numPr>
                <w:ilvl w:val="0"/>
                <w:numId w:val="29"/>
              </w:numPr>
              <w:spacing w:after="0" w:line="240" w:lineRule="auto"/>
              <w:rPr>
                <w:rFonts w:ascii="Times New Roman" w:eastAsia="Times New Roman" w:hAnsi="Times New Roman"/>
              </w:rPr>
            </w:pPr>
            <w:r w:rsidRPr="005E5900">
              <w:rPr>
                <w:rFonts w:ascii="Times New Roman" w:eastAsia="Times New Roman" w:hAnsi="Times New Roman"/>
              </w:rPr>
              <w:t>Návrh vyhlášky Ministerstva zdravotníctva Slovenskej republiky, ktorou sa ustanovuje zoznam farmaceuticko-nákladových skupín, zoznam diagnosticko-nákladových skupín, zoznam viacročných nákladových skupín a zoznam nákladových skupín zdravotníckych pomôcok na rok 2023</w:t>
            </w:r>
          </w:p>
          <w:p w14:paraId="12280435" w14:textId="77777777" w:rsidR="005E5900" w:rsidRPr="005E5900" w:rsidRDefault="005E5900" w:rsidP="005E5900">
            <w:pPr>
              <w:numPr>
                <w:ilvl w:val="0"/>
                <w:numId w:val="29"/>
              </w:numPr>
              <w:spacing w:after="0" w:line="240" w:lineRule="auto"/>
              <w:rPr>
                <w:rFonts w:ascii="Times New Roman" w:eastAsia="Times New Roman" w:hAnsi="Times New Roman"/>
              </w:rPr>
            </w:pPr>
            <w:r w:rsidRPr="005E5900">
              <w:rPr>
                <w:rFonts w:ascii="Times New Roman" w:eastAsia="Times New Roman" w:hAnsi="Times New Roman"/>
              </w:rPr>
              <w:t>Návrh vyhlášky Ministerstva zdravotníctva Slovenskej republiky,</w:t>
            </w:r>
            <w:r w:rsidRPr="005E5900">
              <w:rPr>
                <w:rFonts w:ascii="Times New Roman" w:eastAsia="Times New Roman" w:hAnsi="Times New Roman"/>
                <w:lang w:eastAsia="cs-CZ"/>
              </w:rPr>
              <w:t xml:space="preserve"> </w:t>
            </w:r>
            <w:r w:rsidRPr="005E5900">
              <w:rPr>
                <w:rFonts w:ascii="Times New Roman" w:eastAsia="Times New Roman" w:hAnsi="Times New Roman"/>
              </w:rPr>
              <w:t>ktorou sa ustanovuje index rizika nákladov na zdravotnú starostlivosť na rok 2023</w:t>
            </w:r>
          </w:p>
          <w:p w14:paraId="24362133" w14:textId="77777777" w:rsidR="005E5900" w:rsidRPr="005E5900" w:rsidRDefault="005E5900" w:rsidP="005E5900">
            <w:pPr>
              <w:numPr>
                <w:ilvl w:val="0"/>
                <w:numId w:val="29"/>
              </w:numPr>
              <w:spacing w:after="0" w:line="240" w:lineRule="auto"/>
              <w:rPr>
                <w:rFonts w:ascii="Times New Roman" w:eastAsia="Times New Roman" w:hAnsi="Times New Roman"/>
              </w:rPr>
            </w:pPr>
            <w:r w:rsidRPr="005E5900">
              <w:rPr>
                <w:rFonts w:ascii="Times New Roman" w:eastAsia="Times New Roman" w:hAnsi="Times New Roman"/>
              </w:rPr>
              <w:t xml:space="preserve">Návrh vyhlášky Ministerstva zdravotníctva Slovenskej republiky, ktorou sa ustanovujú podrobnosti o kritériách na zaradenie farmaceuticko-nákladovej skupiny, diagnostickej nákladovej skupiny a </w:t>
            </w:r>
            <w:r w:rsidRPr="005E5900">
              <w:rPr>
                <w:rFonts w:ascii="Times New Roman" w:eastAsia="Times New Roman" w:hAnsi="Times New Roman"/>
              </w:rPr>
              <w:lastRenderedPageBreak/>
              <w:t>nákladovej skupiny zdravotníckych pomôcok do zoznamu farmaceuticko-nákladových skupín, diagnosticko-nákladových skupín a nákladových skupín zdravotníckych pomôcok a na jej vyradenie z tohto zoznamu</w:t>
            </w:r>
          </w:p>
          <w:p w14:paraId="4BA460FE" w14:textId="77777777" w:rsidR="005E5900" w:rsidRPr="005E5900" w:rsidRDefault="005E5900" w:rsidP="005E5900">
            <w:pPr>
              <w:numPr>
                <w:ilvl w:val="0"/>
                <w:numId w:val="29"/>
              </w:numPr>
              <w:spacing w:after="0" w:line="240" w:lineRule="auto"/>
              <w:rPr>
                <w:rFonts w:ascii="Times New Roman" w:eastAsia="Times New Roman" w:hAnsi="Times New Roman"/>
              </w:rPr>
            </w:pPr>
            <w:r w:rsidRPr="005E5900">
              <w:rPr>
                <w:rFonts w:ascii="Times New Roman" w:eastAsia="Times New Roman" w:hAnsi="Times New Roman"/>
              </w:rPr>
              <w:t xml:space="preserve">Návrh vyhlášky Ministerstva zdravotníctva Slovenskej republiky, ktorou sa ustanovujú podrobnosti o zaraďovaní poistencov do farmaceuticko-nákladových skupín </w:t>
            </w:r>
          </w:p>
        </w:tc>
      </w:tr>
      <w:tr w:rsidR="005E5900" w:rsidRPr="005E5900" w14:paraId="5E50CD23" w14:textId="77777777" w:rsidTr="00F144F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95E362A" w14:textId="77777777" w:rsidR="005E5900" w:rsidRPr="005E5900" w:rsidRDefault="005E5900" w:rsidP="005E5900">
            <w:pPr>
              <w:numPr>
                <w:ilvl w:val="0"/>
                <w:numId w:val="28"/>
              </w:numPr>
              <w:spacing w:after="0" w:line="240" w:lineRule="auto"/>
              <w:ind w:left="426"/>
              <w:contextualSpacing/>
              <w:rPr>
                <w:rFonts w:ascii="Times New Roman" w:hAnsi="Times New Roman"/>
                <w:b/>
              </w:rPr>
            </w:pPr>
            <w:r w:rsidRPr="005E5900">
              <w:rPr>
                <w:rFonts w:ascii="Times New Roman" w:hAnsi="Times New Roman"/>
                <w:b/>
              </w:rPr>
              <w:lastRenderedPageBreak/>
              <w:t xml:space="preserve">Transpozícia práva EÚ </w:t>
            </w:r>
          </w:p>
        </w:tc>
      </w:tr>
      <w:tr w:rsidR="005E5900" w:rsidRPr="005E5900" w14:paraId="48C99DDA" w14:textId="77777777" w:rsidTr="00F144FE">
        <w:trPr>
          <w:trHeight w:val="157"/>
        </w:trPr>
        <w:tc>
          <w:tcPr>
            <w:tcW w:w="9180" w:type="dxa"/>
            <w:gridSpan w:val="11"/>
            <w:tcBorders>
              <w:top w:val="nil"/>
              <w:left w:val="single" w:sz="4" w:space="0" w:color="000000"/>
              <w:bottom w:val="nil"/>
              <w:right w:val="single" w:sz="4" w:space="0" w:color="auto"/>
            </w:tcBorders>
            <w:shd w:val="clear" w:color="auto" w:fill="FFFFFF"/>
          </w:tcPr>
          <w:p w14:paraId="5CDA966C" w14:textId="77777777" w:rsidR="005E5900" w:rsidRPr="005E5900" w:rsidRDefault="005E5900" w:rsidP="005E5900">
            <w:pPr>
              <w:spacing w:after="0" w:line="240" w:lineRule="auto"/>
              <w:jc w:val="both"/>
              <w:rPr>
                <w:rFonts w:ascii="Times New Roman" w:eastAsia="Times New Roman" w:hAnsi="Times New Roman"/>
                <w:i/>
              </w:rPr>
            </w:pPr>
            <w:r w:rsidRPr="005E5900">
              <w:rPr>
                <w:rFonts w:ascii="Times New Roman" w:eastAsia="Times New Roman" w:hAnsi="Times New Roman"/>
                <w:i/>
              </w:rPr>
              <w:t xml:space="preserve">Uveďte, v ktorých konkrétnych ustanoveniach (paragrafy, články, body, atď.) ide národná právna úprava nad rámec minimálnych požiadaviek EÚ (tzv. </w:t>
            </w:r>
            <w:proofErr w:type="spellStart"/>
            <w:r w:rsidRPr="005E5900">
              <w:rPr>
                <w:rFonts w:ascii="Times New Roman" w:eastAsia="Times New Roman" w:hAnsi="Times New Roman"/>
                <w:i/>
              </w:rPr>
              <w:t>goldplating</w:t>
            </w:r>
            <w:proofErr w:type="spellEnd"/>
            <w:r w:rsidRPr="005E5900">
              <w:rPr>
                <w:rFonts w:ascii="Times New Roman" w:eastAsia="Times New Roman" w:hAnsi="Times New Roman"/>
                <w:i/>
              </w:rPr>
              <w:t>) spolu s odôvodnením opodstatnenosti presahu.</w:t>
            </w:r>
          </w:p>
        </w:tc>
      </w:tr>
      <w:tr w:rsidR="005E5900" w:rsidRPr="005E5900" w14:paraId="5E93608D" w14:textId="77777777" w:rsidTr="00F144FE">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79B98E42" w14:textId="77777777" w:rsidR="005E5900" w:rsidRPr="005E5900" w:rsidRDefault="005E5900" w:rsidP="005E5900">
            <w:pPr>
              <w:spacing w:after="0" w:line="240" w:lineRule="auto"/>
              <w:rPr>
                <w:rFonts w:ascii="Times New Roman" w:eastAsia="Times New Roman" w:hAnsi="Times New Roman"/>
              </w:rPr>
            </w:pPr>
          </w:p>
        </w:tc>
      </w:tr>
      <w:tr w:rsidR="005E5900" w:rsidRPr="005E5900" w14:paraId="3516DA42" w14:textId="77777777" w:rsidTr="00F144F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6EBF4B0" w14:textId="77777777" w:rsidR="005E5900" w:rsidRPr="005E5900" w:rsidRDefault="005E5900" w:rsidP="005E5900">
            <w:pPr>
              <w:numPr>
                <w:ilvl w:val="0"/>
                <w:numId w:val="28"/>
              </w:numPr>
              <w:spacing w:after="0" w:line="240" w:lineRule="auto"/>
              <w:ind w:left="426"/>
              <w:contextualSpacing/>
              <w:rPr>
                <w:rFonts w:ascii="Times New Roman" w:hAnsi="Times New Roman"/>
                <w:b/>
              </w:rPr>
            </w:pPr>
            <w:r w:rsidRPr="005E5900">
              <w:rPr>
                <w:rFonts w:ascii="Times New Roman" w:hAnsi="Times New Roman"/>
                <w:b/>
              </w:rPr>
              <w:t>Preskúmanie účelnosti</w:t>
            </w:r>
          </w:p>
        </w:tc>
      </w:tr>
      <w:tr w:rsidR="005E5900" w:rsidRPr="005E5900" w14:paraId="47E138A3" w14:textId="77777777" w:rsidTr="00F144FE">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8BFD30B" w14:textId="77777777" w:rsidR="005E5900" w:rsidRPr="005E5900" w:rsidRDefault="005E5900" w:rsidP="005E5900">
            <w:pPr>
              <w:spacing w:after="0" w:line="240" w:lineRule="auto"/>
              <w:rPr>
                <w:rFonts w:ascii="Times New Roman" w:eastAsia="Times New Roman" w:hAnsi="Times New Roman"/>
                <w:i/>
              </w:rPr>
            </w:pPr>
            <w:r w:rsidRPr="005E5900">
              <w:rPr>
                <w:rFonts w:ascii="Times New Roman" w:eastAsia="Times New Roman" w:hAnsi="Times New Roman"/>
                <w:i/>
              </w:rPr>
              <w:t>Uveďte termín, kedy by malo dôjsť k preskúmaniu účinnosti a účelnosti predkladaného materiálu.</w:t>
            </w:r>
          </w:p>
          <w:p w14:paraId="02102843" w14:textId="77777777" w:rsidR="005E5900" w:rsidRPr="005E5900" w:rsidRDefault="005E5900" w:rsidP="005E5900">
            <w:pPr>
              <w:spacing w:after="0" w:line="240" w:lineRule="auto"/>
              <w:rPr>
                <w:rFonts w:ascii="Times New Roman" w:eastAsia="Times New Roman" w:hAnsi="Times New Roman"/>
                <w:i/>
              </w:rPr>
            </w:pPr>
            <w:r w:rsidRPr="005E5900">
              <w:rPr>
                <w:rFonts w:ascii="Times New Roman" w:eastAsia="Times New Roman" w:hAnsi="Times New Roman"/>
                <w:i/>
              </w:rPr>
              <w:t>Uveďte kritériá, na základe ktorých bude preskúmanie vykonané.</w:t>
            </w:r>
          </w:p>
          <w:p w14:paraId="40E54EF5" w14:textId="77777777" w:rsidR="005E5900" w:rsidRPr="005E5900" w:rsidRDefault="005E5900" w:rsidP="005E5900">
            <w:pPr>
              <w:spacing w:after="0" w:line="240" w:lineRule="auto"/>
              <w:jc w:val="both"/>
              <w:rPr>
                <w:rFonts w:ascii="Times New Roman" w:hAnsi="Times New Roman"/>
              </w:rPr>
            </w:pPr>
          </w:p>
          <w:p w14:paraId="3812E4D3" w14:textId="77777777" w:rsidR="005E5900" w:rsidRPr="005E5900" w:rsidRDefault="005E5900" w:rsidP="005E5900">
            <w:pPr>
              <w:spacing w:after="0" w:line="240" w:lineRule="auto"/>
              <w:jc w:val="both"/>
              <w:rPr>
                <w:rFonts w:ascii="Times New Roman" w:eastAsia="Times New Roman" w:hAnsi="Times New Roman"/>
                <w:i/>
              </w:rPr>
            </w:pPr>
            <w:r w:rsidRPr="005E5900">
              <w:rPr>
                <w:rFonts w:ascii="Times New Roman" w:hAnsi="Times New Roman"/>
              </w:rPr>
              <w:t>Preskúmanie účinnosti a účelnosti navrhovaného predpisu bude vykonávané priebežne po nadobudnutí jeho účinnosti.</w:t>
            </w:r>
          </w:p>
        </w:tc>
      </w:tr>
      <w:tr w:rsidR="005E5900" w:rsidRPr="005E5900" w14:paraId="66E7EB51" w14:textId="77777777" w:rsidTr="00F144FE">
        <w:tc>
          <w:tcPr>
            <w:tcW w:w="9180" w:type="dxa"/>
            <w:gridSpan w:val="11"/>
            <w:tcBorders>
              <w:top w:val="nil"/>
              <w:left w:val="nil"/>
              <w:bottom w:val="single" w:sz="4" w:space="0" w:color="auto"/>
              <w:right w:val="nil"/>
            </w:tcBorders>
            <w:shd w:val="clear" w:color="auto" w:fill="FFFFFF"/>
          </w:tcPr>
          <w:p w14:paraId="264691B8" w14:textId="77777777" w:rsidR="005E5900" w:rsidRPr="005E5900" w:rsidRDefault="005E5900" w:rsidP="005E5900">
            <w:pPr>
              <w:spacing w:after="0" w:line="240" w:lineRule="auto"/>
              <w:ind w:left="142" w:hanging="142"/>
              <w:rPr>
                <w:rFonts w:ascii="Times New Roman" w:eastAsia="Times New Roman" w:hAnsi="Times New Roman"/>
              </w:rPr>
            </w:pPr>
            <w:r w:rsidRPr="005E5900">
              <w:rPr>
                <w:rFonts w:ascii="Times New Roman" w:eastAsia="Times New Roman" w:hAnsi="Times New Roman"/>
              </w:rPr>
              <w:t xml:space="preserve">* vyplniť iba v prípade, ak materiál nie je zahrnutý do Plánu práce vlády Slovenskej republiky alebo Plánu        legislatívnych úloh vlády Slovenskej republiky. </w:t>
            </w:r>
          </w:p>
          <w:p w14:paraId="7C5104C6" w14:textId="77777777" w:rsidR="005E5900" w:rsidRPr="005E5900" w:rsidRDefault="005E5900" w:rsidP="005E5900">
            <w:pPr>
              <w:spacing w:after="0" w:line="240" w:lineRule="auto"/>
              <w:rPr>
                <w:rFonts w:ascii="Times New Roman" w:eastAsia="Times New Roman" w:hAnsi="Times New Roman"/>
              </w:rPr>
            </w:pPr>
            <w:r w:rsidRPr="005E5900">
              <w:rPr>
                <w:rFonts w:ascii="Times New Roman" w:eastAsia="Times New Roman" w:hAnsi="Times New Roman"/>
              </w:rPr>
              <w:t>** vyplniť iba v prípade, ak sa záverečné posúdenie vybraných vplyvov uskutočnilo v zmysle bodu 9.1. jednotnej metodiky.</w:t>
            </w:r>
          </w:p>
          <w:p w14:paraId="4B312454" w14:textId="77777777" w:rsidR="005E5900" w:rsidRPr="005E5900" w:rsidRDefault="005E5900" w:rsidP="005E5900">
            <w:pPr>
              <w:spacing w:after="0" w:line="240" w:lineRule="auto"/>
              <w:rPr>
                <w:rFonts w:ascii="Times New Roman" w:eastAsia="Times New Roman" w:hAnsi="Times New Roman"/>
              </w:rPr>
            </w:pPr>
          </w:p>
          <w:p w14:paraId="374B82DB" w14:textId="77777777" w:rsidR="005E5900" w:rsidRPr="005E5900" w:rsidRDefault="005E5900" w:rsidP="005E5900">
            <w:pPr>
              <w:spacing w:after="0" w:line="240" w:lineRule="auto"/>
              <w:rPr>
                <w:rFonts w:ascii="Times New Roman" w:eastAsia="Times New Roman" w:hAnsi="Times New Roman"/>
                <w:b/>
              </w:rPr>
            </w:pPr>
          </w:p>
        </w:tc>
      </w:tr>
      <w:tr w:rsidR="005E5900" w:rsidRPr="005E5900" w14:paraId="0318A554" w14:textId="77777777" w:rsidTr="00F144FE">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6A3B6182" w14:textId="77777777" w:rsidR="005E5900" w:rsidRPr="005E5900" w:rsidRDefault="005E5900" w:rsidP="005E5900">
            <w:pPr>
              <w:numPr>
                <w:ilvl w:val="0"/>
                <w:numId w:val="28"/>
              </w:numPr>
              <w:spacing w:after="0" w:line="240" w:lineRule="auto"/>
              <w:ind w:left="426"/>
              <w:contextualSpacing/>
              <w:rPr>
                <w:rFonts w:ascii="Times New Roman" w:hAnsi="Times New Roman"/>
                <w:b/>
              </w:rPr>
            </w:pPr>
            <w:r w:rsidRPr="005E5900">
              <w:rPr>
                <w:rFonts w:ascii="Times New Roman" w:hAnsi="Times New Roman"/>
                <w:b/>
              </w:rPr>
              <w:t>Vybrané vplyvy  materiálu</w:t>
            </w:r>
          </w:p>
        </w:tc>
      </w:tr>
      <w:tr w:rsidR="005E5900" w:rsidRPr="005E5900" w14:paraId="3A8AE770" w14:textId="77777777" w:rsidTr="00F144FE">
        <w:tc>
          <w:tcPr>
            <w:tcW w:w="3812" w:type="dxa"/>
            <w:tcBorders>
              <w:top w:val="single" w:sz="4" w:space="0" w:color="auto"/>
              <w:left w:val="single" w:sz="4" w:space="0" w:color="auto"/>
              <w:bottom w:val="nil"/>
              <w:right w:val="single" w:sz="4" w:space="0" w:color="auto"/>
            </w:tcBorders>
            <w:shd w:val="clear" w:color="auto" w:fill="E2E2E2"/>
          </w:tcPr>
          <w:p w14:paraId="638B269C"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Vplyvy na rozpočet verejnej správy</w:t>
            </w:r>
          </w:p>
        </w:tc>
        <w:sdt>
          <w:sdtPr>
            <w:rPr>
              <w:rFonts w:ascii="Times New Roman" w:eastAsia="Times New Roman" w:hAnsi="Times New Roman"/>
              <w:b/>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6C55171F"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312" w:type="dxa"/>
            <w:gridSpan w:val="2"/>
            <w:tcBorders>
              <w:top w:val="single" w:sz="4" w:space="0" w:color="auto"/>
              <w:left w:val="nil"/>
              <w:bottom w:val="dotted" w:sz="4" w:space="0" w:color="auto"/>
              <w:right w:val="nil"/>
            </w:tcBorders>
          </w:tcPr>
          <w:p w14:paraId="1764F90D"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Pozitívne</w:t>
            </w:r>
          </w:p>
        </w:tc>
        <w:sdt>
          <w:sdtPr>
            <w:rPr>
              <w:rFonts w:ascii="Times New Roman" w:eastAsia="Times New Roman" w:hAnsi="Times New Roman"/>
              <w:b/>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17B313B5"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133" w:type="dxa"/>
            <w:tcBorders>
              <w:top w:val="single" w:sz="4" w:space="0" w:color="auto"/>
              <w:left w:val="nil"/>
              <w:bottom w:val="dotted" w:sz="4" w:space="0" w:color="auto"/>
              <w:right w:val="nil"/>
            </w:tcBorders>
          </w:tcPr>
          <w:p w14:paraId="4C07D222"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Žiadne</w:t>
            </w:r>
          </w:p>
        </w:tc>
        <w:sdt>
          <w:sdtPr>
            <w:rPr>
              <w:rFonts w:ascii="Times New Roman" w:eastAsia="Times New Roman" w:hAnsi="Times New Roman"/>
              <w:b/>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631531D9" w14:textId="77777777" w:rsidR="005E5900" w:rsidRPr="005E5900" w:rsidRDefault="005E5900" w:rsidP="005E5900">
                <w:pPr>
                  <w:spacing w:after="0" w:line="240" w:lineRule="auto"/>
                  <w:ind w:left="-107" w:right="-108"/>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297" w:type="dxa"/>
            <w:tcBorders>
              <w:top w:val="single" w:sz="4" w:space="0" w:color="auto"/>
              <w:left w:val="nil"/>
              <w:bottom w:val="dotted" w:sz="4" w:space="0" w:color="auto"/>
              <w:right w:val="single" w:sz="4" w:space="0" w:color="auto"/>
            </w:tcBorders>
          </w:tcPr>
          <w:p w14:paraId="3F264752" w14:textId="77777777" w:rsidR="005E5900" w:rsidRPr="005E5900" w:rsidRDefault="005E5900" w:rsidP="005E5900">
            <w:pPr>
              <w:spacing w:after="0" w:line="240" w:lineRule="auto"/>
              <w:ind w:left="34"/>
              <w:rPr>
                <w:rFonts w:ascii="Times New Roman" w:eastAsia="Times New Roman" w:hAnsi="Times New Roman"/>
                <w:b/>
              </w:rPr>
            </w:pPr>
            <w:r w:rsidRPr="005E5900">
              <w:rPr>
                <w:rFonts w:ascii="Times New Roman" w:eastAsia="Times New Roman" w:hAnsi="Times New Roman"/>
                <w:b/>
              </w:rPr>
              <w:t>Negatívne</w:t>
            </w:r>
          </w:p>
        </w:tc>
      </w:tr>
      <w:tr w:rsidR="005E5900" w:rsidRPr="005E5900" w14:paraId="39845796" w14:textId="77777777" w:rsidTr="00F144FE">
        <w:tc>
          <w:tcPr>
            <w:tcW w:w="3812" w:type="dxa"/>
            <w:tcBorders>
              <w:top w:val="nil"/>
              <w:left w:val="single" w:sz="4" w:space="0" w:color="auto"/>
              <w:bottom w:val="nil"/>
              <w:right w:val="single" w:sz="4" w:space="0" w:color="auto"/>
            </w:tcBorders>
            <w:shd w:val="clear" w:color="auto" w:fill="E2E2E2"/>
          </w:tcPr>
          <w:p w14:paraId="7DDD7492" w14:textId="77777777" w:rsidR="005E5900" w:rsidRPr="005E5900" w:rsidRDefault="005E5900" w:rsidP="005E5900">
            <w:pPr>
              <w:spacing w:after="0" w:line="240" w:lineRule="auto"/>
              <w:rPr>
                <w:rFonts w:ascii="Times New Roman" w:eastAsia="Times New Roman" w:hAnsi="Times New Roman"/>
              </w:rPr>
            </w:pPr>
            <w:r w:rsidRPr="005E5900">
              <w:rPr>
                <w:rFonts w:ascii="Times New Roman" w:eastAsia="Times New Roman" w:hAnsi="Times New Roman"/>
              </w:rPr>
              <w:t xml:space="preserve">    z toho rozpočtovo zabezpečené vplyvy,         </w:t>
            </w:r>
          </w:p>
          <w:p w14:paraId="33CE10C8" w14:textId="77777777" w:rsidR="005E5900" w:rsidRPr="005E5900" w:rsidRDefault="005E5900" w:rsidP="005E5900">
            <w:pPr>
              <w:spacing w:after="0" w:line="240" w:lineRule="auto"/>
              <w:rPr>
                <w:rFonts w:ascii="Times New Roman" w:eastAsia="Times New Roman" w:hAnsi="Times New Roman"/>
              </w:rPr>
            </w:pPr>
            <w:r w:rsidRPr="005E5900">
              <w:rPr>
                <w:rFonts w:ascii="Times New Roman" w:eastAsia="Times New Roman" w:hAnsi="Times New Roman"/>
              </w:rPr>
              <w:t xml:space="preserve">    v prípade identifikovaného negatívneho vplyvu</w:t>
            </w:r>
          </w:p>
        </w:tc>
        <w:sdt>
          <w:sdtPr>
            <w:rPr>
              <w:rFonts w:ascii="Times New Roman" w:eastAsia="Times New Roman" w:hAnsi="Times New Roman"/>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366995C" w14:textId="77777777" w:rsidR="005E5900" w:rsidRPr="005E5900" w:rsidRDefault="005E5900" w:rsidP="005E5900">
                <w:pPr>
                  <w:spacing w:after="0" w:line="240" w:lineRule="auto"/>
                  <w:jc w:val="center"/>
                  <w:rPr>
                    <w:rFonts w:ascii="Times New Roman" w:eastAsia="Times New Roman" w:hAnsi="Times New Roman"/>
                  </w:rPr>
                </w:pPr>
                <w:r w:rsidRPr="005E5900">
                  <w:rPr>
                    <w:rFonts w:ascii="Segoe UI Symbol" w:eastAsia="Times New Roman" w:hAnsi="Segoe UI Symbol" w:cs="Segoe UI Symbol"/>
                  </w:rPr>
                  <w:t>☐</w:t>
                </w:r>
              </w:p>
            </w:tc>
          </w:sdtContent>
        </w:sdt>
        <w:tc>
          <w:tcPr>
            <w:tcW w:w="1312" w:type="dxa"/>
            <w:gridSpan w:val="2"/>
            <w:tcBorders>
              <w:top w:val="dotted" w:sz="4" w:space="0" w:color="auto"/>
              <w:left w:val="nil"/>
              <w:bottom w:val="dotted" w:sz="4" w:space="0" w:color="auto"/>
              <w:right w:val="nil"/>
            </w:tcBorders>
            <w:vAlign w:val="center"/>
          </w:tcPr>
          <w:p w14:paraId="12160397" w14:textId="77777777" w:rsidR="005E5900" w:rsidRPr="005E5900" w:rsidRDefault="005E5900" w:rsidP="005E5900">
            <w:pPr>
              <w:spacing w:after="0" w:line="240" w:lineRule="auto"/>
              <w:rPr>
                <w:rFonts w:ascii="Times New Roman" w:eastAsia="Times New Roman" w:hAnsi="Times New Roman"/>
              </w:rPr>
            </w:pPr>
            <w:r w:rsidRPr="005E5900">
              <w:rPr>
                <w:rFonts w:ascii="Times New Roman" w:eastAsia="Times New Roman" w:hAnsi="Times New Roman"/>
              </w:rPr>
              <w:t>Áno</w:t>
            </w:r>
          </w:p>
        </w:tc>
        <w:sdt>
          <w:sdtPr>
            <w:rPr>
              <w:rFonts w:ascii="Times New Roman" w:eastAsia="Times New Roman" w:hAnsi="Times New Roman"/>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1946EED" w14:textId="77777777" w:rsidR="005E5900" w:rsidRPr="005E5900" w:rsidRDefault="005E5900" w:rsidP="005E5900">
                <w:pPr>
                  <w:spacing w:after="0" w:line="240" w:lineRule="auto"/>
                  <w:jc w:val="center"/>
                  <w:rPr>
                    <w:rFonts w:ascii="Times New Roman" w:eastAsia="Times New Roman" w:hAnsi="Times New Roman"/>
                  </w:rPr>
                </w:pPr>
                <w:r w:rsidRPr="005E5900">
                  <w:rPr>
                    <w:rFonts w:ascii="Segoe UI Symbol" w:eastAsia="Times New Roman" w:hAnsi="Segoe UI Symbol" w:cs="Segoe UI Symbol"/>
                  </w:rPr>
                  <w:t>☐</w:t>
                </w:r>
              </w:p>
            </w:tc>
          </w:sdtContent>
        </w:sdt>
        <w:tc>
          <w:tcPr>
            <w:tcW w:w="1133" w:type="dxa"/>
            <w:tcBorders>
              <w:top w:val="dotted" w:sz="4" w:space="0" w:color="auto"/>
              <w:left w:val="nil"/>
              <w:bottom w:val="dotted" w:sz="4" w:space="0" w:color="auto"/>
              <w:right w:val="nil"/>
            </w:tcBorders>
            <w:vAlign w:val="center"/>
          </w:tcPr>
          <w:p w14:paraId="66706757" w14:textId="77777777" w:rsidR="005E5900" w:rsidRPr="005E5900" w:rsidRDefault="005E5900" w:rsidP="005E5900">
            <w:pPr>
              <w:spacing w:after="0" w:line="240" w:lineRule="auto"/>
              <w:rPr>
                <w:rFonts w:ascii="Times New Roman" w:eastAsia="Times New Roman" w:hAnsi="Times New Roman"/>
              </w:rPr>
            </w:pPr>
            <w:r w:rsidRPr="005E5900">
              <w:rPr>
                <w:rFonts w:ascii="Times New Roman" w:eastAsia="Times New Roman" w:hAnsi="Times New Roman"/>
              </w:rPr>
              <w:t>Nie</w:t>
            </w:r>
          </w:p>
        </w:tc>
        <w:sdt>
          <w:sdtPr>
            <w:rPr>
              <w:rFonts w:ascii="Times New Roman" w:eastAsia="Times New Roman" w:hAnsi="Times New Roman"/>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1396E85" w14:textId="77777777" w:rsidR="005E5900" w:rsidRPr="005E5900" w:rsidRDefault="005E5900" w:rsidP="005E5900">
                <w:pPr>
                  <w:spacing w:after="0" w:line="240" w:lineRule="auto"/>
                  <w:ind w:left="-107" w:right="-108"/>
                  <w:jc w:val="center"/>
                  <w:rPr>
                    <w:rFonts w:ascii="Times New Roman" w:eastAsia="Times New Roman" w:hAnsi="Times New Roman"/>
                  </w:rPr>
                </w:pPr>
                <w:r w:rsidRPr="005E5900">
                  <w:rPr>
                    <w:rFonts w:ascii="Segoe UI Symbol" w:eastAsia="Times New Roman" w:hAnsi="Segoe UI Symbol" w:cs="Segoe UI Symbol"/>
                  </w:rPr>
                  <w:t>☐</w:t>
                </w:r>
              </w:p>
            </w:tc>
          </w:sdtContent>
        </w:sdt>
        <w:tc>
          <w:tcPr>
            <w:tcW w:w="1297" w:type="dxa"/>
            <w:tcBorders>
              <w:top w:val="dotted" w:sz="4" w:space="0" w:color="auto"/>
              <w:left w:val="nil"/>
              <w:bottom w:val="dotted" w:sz="4" w:space="0" w:color="auto"/>
              <w:right w:val="single" w:sz="4" w:space="0" w:color="auto"/>
            </w:tcBorders>
            <w:vAlign w:val="center"/>
          </w:tcPr>
          <w:p w14:paraId="135185BD" w14:textId="77777777" w:rsidR="005E5900" w:rsidRPr="005E5900" w:rsidRDefault="005E5900" w:rsidP="005E5900">
            <w:pPr>
              <w:spacing w:after="0" w:line="240" w:lineRule="auto"/>
              <w:ind w:left="34"/>
              <w:rPr>
                <w:rFonts w:ascii="Times New Roman" w:eastAsia="Times New Roman" w:hAnsi="Times New Roman"/>
              </w:rPr>
            </w:pPr>
            <w:r w:rsidRPr="005E5900">
              <w:rPr>
                <w:rFonts w:ascii="Times New Roman" w:eastAsia="Times New Roman" w:hAnsi="Times New Roman"/>
              </w:rPr>
              <w:t>Čiastočne</w:t>
            </w:r>
          </w:p>
        </w:tc>
      </w:tr>
      <w:tr w:rsidR="005E5900" w:rsidRPr="005E5900" w14:paraId="27911FA6" w14:textId="77777777" w:rsidTr="00F144FE">
        <w:tc>
          <w:tcPr>
            <w:tcW w:w="3812" w:type="dxa"/>
            <w:tcBorders>
              <w:top w:val="nil"/>
              <w:left w:val="single" w:sz="4" w:space="0" w:color="auto"/>
              <w:bottom w:val="nil"/>
              <w:right w:val="single" w:sz="4" w:space="0" w:color="auto"/>
            </w:tcBorders>
            <w:shd w:val="clear" w:color="auto" w:fill="E2E2E2"/>
          </w:tcPr>
          <w:p w14:paraId="2520F61D"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v tom vplyvy na rozpočty obcí a vyšších územných celkov</w:t>
            </w:r>
          </w:p>
        </w:tc>
        <w:sdt>
          <w:sdtPr>
            <w:rPr>
              <w:rFonts w:ascii="Times New Roman" w:eastAsia="Times New Roman" w:hAnsi="Times New Roman"/>
              <w:b/>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C8E85CE"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312" w:type="dxa"/>
            <w:gridSpan w:val="2"/>
            <w:tcBorders>
              <w:top w:val="dotted" w:sz="4" w:space="0" w:color="auto"/>
              <w:left w:val="nil"/>
              <w:bottom w:val="dotted" w:sz="4" w:space="0" w:color="auto"/>
              <w:right w:val="nil"/>
            </w:tcBorders>
          </w:tcPr>
          <w:p w14:paraId="02B036C9"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Pozitívne</w:t>
            </w:r>
          </w:p>
        </w:tc>
        <w:sdt>
          <w:sdtPr>
            <w:rPr>
              <w:rFonts w:ascii="Times New Roman" w:eastAsia="Times New Roman" w:hAnsi="Times New Roman"/>
              <w:b/>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D3275BE"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133" w:type="dxa"/>
            <w:tcBorders>
              <w:top w:val="dotted" w:sz="4" w:space="0" w:color="auto"/>
              <w:left w:val="nil"/>
              <w:bottom w:val="dotted" w:sz="4" w:space="0" w:color="auto"/>
              <w:right w:val="nil"/>
            </w:tcBorders>
          </w:tcPr>
          <w:p w14:paraId="53DBC0C2"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Žiadne</w:t>
            </w:r>
          </w:p>
        </w:tc>
        <w:sdt>
          <w:sdtPr>
            <w:rPr>
              <w:rFonts w:ascii="Times New Roman" w:eastAsia="Times New Roman" w:hAnsi="Times New Roman"/>
              <w:b/>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307EAEF0" w14:textId="77777777" w:rsidR="005E5900" w:rsidRPr="005E5900" w:rsidRDefault="005E5900" w:rsidP="005E5900">
                <w:pPr>
                  <w:spacing w:after="0" w:line="240" w:lineRule="auto"/>
                  <w:ind w:left="-107" w:right="-108"/>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297" w:type="dxa"/>
            <w:tcBorders>
              <w:top w:val="dotted" w:sz="4" w:space="0" w:color="auto"/>
              <w:left w:val="nil"/>
              <w:bottom w:val="dotted" w:sz="4" w:space="0" w:color="auto"/>
              <w:right w:val="single" w:sz="4" w:space="0" w:color="auto"/>
            </w:tcBorders>
          </w:tcPr>
          <w:p w14:paraId="070A0C93" w14:textId="77777777" w:rsidR="005E5900" w:rsidRPr="005E5900" w:rsidRDefault="005E5900" w:rsidP="005E5900">
            <w:pPr>
              <w:spacing w:after="0" w:line="240" w:lineRule="auto"/>
              <w:ind w:left="34"/>
              <w:rPr>
                <w:rFonts w:ascii="Times New Roman" w:eastAsia="Times New Roman" w:hAnsi="Times New Roman"/>
                <w:b/>
              </w:rPr>
            </w:pPr>
            <w:r w:rsidRPr="005E5900">
              <w:rPr>
                <w:rFonts w:ascii="Times New Roman" w:eastAsia="Times New Roman" w:hAnsi="Times New Roman"/>
                <w:b/>
              </w:rPr>
              <w:t>Negatívne</w:t>
            </w:r>
          </w:p>
        </w:tc>
      </w:tr>
      <w:tr w:rsidR="005E5900" w:rsidRPr="005E5900" w14:paraId="466B8C29" w14:textId="77777777" w:rsidTr="00F144FE">
        <w:tc>
          <w:tcPr>
            <w:tcW w:w="3812" w:type="dxa"/>
            <w:tcBorders>
              <w:top w:val="nil"/>
              <w:left w:val="single" w:sz="4" w:space="0" w:color="auto"/>
              <w:bottom w:val="single" w:sz="4" w:space="0" w:color="000000"/>
              <w:right w:val="single" w:sz="4" w:space="0" w:color="auto"/>
            </w:tcBorders>
            <w:shd w:val="clear" w:color="auto" w:fill="E2E2E2"/>
          </w:tcPr>
          <w:p w14:paraId="0577D848" w14:textId="77777777" w:rsidR="005E5900" w:rsidRPr="005E5900" w:rsidRDefault="005E5900" w:rsidP="005E5900">
            <w:pPr>
              <w:spacing w:after="0" w:line="240" w:lineRule="auto"/>
              <w:ind w:left="171"/>
              <w:rPr>
                <w:rFonts w:ascii="Times New Roman" w:eastAsia="Times New Roman" w:hAnsi="Times New Roman"/>
              </w:rPr>
            </w:pPr>
            <w:r w:rsidRPr="005E5900">
              <w:rPr>
                <w:rFonts w:ascii="Times New Roman" w:eastAsia="Times New Roman" w:hAnsi="Times New Roman"/>
              </w:rPr>
              <w:t>z toho rozpočtovo zabezpečené vplyvy,</w:t>
            </w:r>
          </w:p>
          <w:p w14:paraId="61B105BD" w14:textId="77777777" w:rsidR="005E5900" w:rsidRPr="005E5900" w:rsidRDefault="005E5900" w:rsidP="005E5900">
            <w:pPr>
              <w:spacing w:after="0" w:line="240" w:lineRule="auto"/>
              <w:ind w:left="171"/>
              <w:rPr>
                <w:rFonts w:ascii="Times New Roman" w:eastAsia="Times New Roman" w:hAnsi="Times New Roman"/>
              </w:rPr>
            </w:pPr>
            <w:r w:rsidRPr="005E5900">
              <w:rPr>
                <w:rFonts w:ascii="Times New Roman" w:eastAsia="Times New Roman" w:hAnsi="Times New Roman"/>
              </w:rPr>
              <w:t>v prípade identifikovaného negatívneho vplyvu</w:t>
            </w:r>
          </w:p>
        </w:tc>
        <w:sdt>
          <w:sdtPr>
            <w:rPr>
              <w:rFonts w:ascii="Times New Roman" w:eastAsia="Times New Roman" w:hAnsi="Times New Roman"/>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5F361DB7" w14:textId="77777777" w:rsidR="005E5900" w:rsidRPr="005E5900" w:rsidRDefault="005E5900" w:rsidP="005E5900">
                <w:pPr>
                  <w:spacing w:after="0" w:line="240" w:lineRule="auto"/>
                  <w:jc w:val="center"/>
                  <w:rPr>
                    <w:rFonts w:ascii="Times New Roman" w:eastAsia="Times New Roman" w:hAnsi="Times New Roman"/>
                  </w:rPr>
                </w:pPr>
                <w:r w:rsidRPr="005E5900">
                  <w:rPr>
                    <w:rFonts w:ascii="Segoe UI Symbol" w:eastAsia="Times New Roman" w:hAnsi="Segoe UI Symbol" w:cs="Segoe UI Symbol"/>
                  </w:rPr>
                  <w:t>☐</w:t>
                </w:r>
              </w:p>
            </w:tc>
          </w:sdtContent>
        </w:sdt>
        <w:tc>
          <w:tcPr>
            <w:tcW w:w="1312" w:type="dxa"/>
            <w:gridSpan w:val="2"/>
            <w:tcBorders>
              <w:top w:val="dotted" w:sz="4" w:space="0" w:color="auto"/>
              <w:left w:val="nil"/>
              <w:bottom w:val="dotted" w:sz="4" w:space="0" w:color="auto"/>
              <w:right w:val="nil"/>
            </w:tcBorders>
            <w:vAlign w:val="center"/>
          </w:tcPr>
          <w:p w14:paraId="3A1EF190" w14:textId="77777777" w:rsidR="005E5900" w:rsidRPr="005E5900" w:rsidRDefault="005E5900" w:rsidP="005E5900">
            <w:pPr>
              <w:spacing w:after="0" w:line="240" w:lineRule="auto"/>
              <w:rPr>
                <w:rFonts w:ascii="Times New Roman" w:eastAsia="Times New Roman" w:hAnsi="Times New Roman"/>
              </w:rPr>
            </w:pPr>
            <w:r w:rsidRPr="005E5900">
              <w:rPr>
                <w:rFonts w:ascii="Times New Roman" w:eastAsia="Times New Roman" w:hAnsi="Times New Roman"/>
              </w:rPr>
              <w:t>Áno</w:t>
            </w:r>
          </w:p>
        </w:tc>
        <w:sdt>
          <w:sdtPr>
            <w:rPr>
              <w:rFonts w:ascii="Times New Roman" w:eastAsia="Times New Roman" w:hAnsi="Times New Roman"/>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025F35C" w14:textId="77777777" w:rsidR="005E5900" w:rsidRPr="005E5900" w:rsidRDefault="005E5900" w:rsidP="005E5900">
                <w:pPr>
                  <w:spacing w:after="0" w:line="240" w:lineRule="auto"/>
                  <w:jc w:val="center"/>
                  <w:rPr>
                    <w:rFonts w:ascii="Times New Roman" w:eastAsia="Times New Roman" w:hAnsi="Times New Roman"/>
                  </w:rPr>
                </w:pPr>
                <w:r w:rsidRPr="005E5900">
                  <w:rPr>
                    <w:rFonts w:ascii="Segoe UI Symbol" w:eastAsia="Times New Roman" w:hAnsi="Segoe UI Symbol" w:cs="Segoe UI Symbol"/>
                  </w:rPr>
                  <w:t>☐</w:t>
                </w:r>
              </w:p>
            </w:tc>
          </w:sdtContent>
        </w:sdt>
        <w:tc>
          <w:tcPr>
            <w:tcW w:w="1133" w:type="dxa"/>
            <w:tcBorders>
              <w:top w:val="dotted" w:sz="4" w:space="0" w:color="auto"/>
              <w:left w:val="nil"/>
              <w:bottom w:val="dotted" w:sz="4" w:space="0" w:color="auto"/>
              <w:right w:val="nil"/>
            </w:tcBorders>
            <w:vAlign w:val="center"/>
          </w:tcPr>
          <w:p w14:paraId="5AF5E64A" w14:textId="77777777" w:rsidR="005E5900" w:rsidRPr="005E5900" w:rsidRDefault="005E5900" w:rsidP="005E5900">
            <w:pPr>
              <w:spacing w:after="0" w:line="240" w:lineRule="auto"/>
              <w:rPr>
                <w:rFonts w:ascii="Times New Roman" w:eastAsia="Times New Roman" w:hAnsi="Times New Roman"/>
              </w:rPr>
            </w:pPr>
            <w:r w:rsidRPr="005E5900">
              <w:rPr>
                <w:rFonts w:ascii="Times New Roman" w:eastAsia="Times New Roman" w:hAnsi="Times New Roman"/>
              </w:rPr>
              <w:t>Nie</w:t>
            </w:r>
          </w:p>
        </w:tc>
        <w:sdt>
          <w:sdtPr>
            <w:rPr>
              <w:rFonts w:ascii="Times New Roman" w:eastAsia="Times New Roman" w:hAnsi="Times New Roman"/>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69084DE" w14:textId="77777777" w:rsidR="005E5900" w:rsidRPr="005E5900" w:rsidRDefault="005E5900" w:rsidP="005E5900">
                <w:pPr>
                  <w:spacing w:after="0" w:line="240" w:lineRule="auto"/>
                  <w:ind w:left="-107" w:right="-108"/>
                  <w:jc w:val="center"/>
                  <w:rPr>
                    <w:rFonts w:ascii="Times New Roman" w:eastAsia="Times New Roman" w:hAnsi="Times New Roman"/>
                  </w:rPr>
                </w:pPr>
                <w:r w:rsidRPr="005E5900">
                  <w:rPr>
                    <w:rFonts w:ascii="Segoe UI Symbol" w:eastAsia="Times New Roman" w:hAnsi="Segoe UI Symbol" w:cs="Segoe UI Symbol"/>
                  </w:rPr>
                  <w:t>☐</w:t>
                </w:r>
              </w:p>
            </w:tc>
          </w:sdtContent>
        </w:sdt>
        <w:tc>
          <w:tcPr>
            <w:tcW w:w="1297" w:type="dxa"/>
            <w:tcBorders>
              <w:top w:val="dotted" w:sz="4" w:space="0" w:color="auto"/>
              <w:left w:val="nil"/>
              <w:bottom w:val="dotted" w:sz="4" w:space="0" w:color="auto"/>
              <w:right w:val="single" w:sz="4" w:space="0" w:color="auto"/>
            </w:tcBorders>
            <w:vAlign w:val="center"/>
          </w:tcPr>
          <w:p w14:paraId="11460647" w14:textId="77777777" w:rsidR="005E5900" w:rsidRPr="005E5900" w:rsidRDefault="005E5900" w:rsidP="005E5900">
            <w:pPr>
              <w:spacing w:after="0" w:line="240" w:lineRule="auto"/>
              <w:ind w:left="34"/>
              <w:rPr>
                <w:rFonts w:ascii="Times New Roman" w:eastAsia="Times New Roman" w:hAnsi="Times New Roman"/>
              </w:rPr>
            </w:pPr>
            <w:r w:rsidRPr="005E5900">
              <w:rPr>
                <w:rFonts w:ascii="Times New Roman" w:eastAsia="Times New Roman" w:hAnsi="Times New Roman"/>
              </w:rPr>
              <w:t>Čiastočne</w:t>
            </w:r>
          </w:p>
        </w:tc>
      </w:tr>
      <w:tr w:rsidR="005E5900" w:rsidRPr="005E5900" w14:paraId="64C7B26B" w14:textId="77777777" w:rsidTr="00F144FE">
        <w:tc>
          <w:tcPr>
            <w:tcW w:w="3812" w:type="dxa"/>
            <w:tcBorders>
              <w:top w:val="single" w:sz="4" w:space="0" w:color="000000"/>
              <w:left w:val="single" w:sz="4" w:space="0" w:color="auto"/>
              <w:bottom w:val="nil"/>
              <w:right w:val="single" w:sz="4" w:space="0" w:color="auto"/>
            </w:tcBorders>
            <w:shd w:val="clear" w:color="auto" w:fill="E2E2E2"/>
          </w:tcPr>
          <w:p w14:paraId="26ECEDD8"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Vplyvy na podnikateľské prostredie</w:t>
            </w:r>
          </w:p>
        </w:tc>
        <w:sdt>
          <w:sdtPr>
            <w:rPr>
              <w:rFonts w:ascii="Times New Roman" w:eastAsia="Times New Roman" w:hAnsi="Times New Roman"/>
              <w:b/>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6A6D2EFD"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312" w:type="dxa"/>
            <w:gridSpan w:val="2"/>
            <w:tcBorders>
              <w:top w:val="single" w:sz="4" w:space="0" w:color="auto"/>
              <w:left w:val="nil"/>
              <w:bottom w:val="dotted" w:sz="4" w:space="0" w:color="auto"/>
              <w:right w:val="nil"/>
            </w:tcBorders>
            <w:vAlign w:val="center"/>
          </w:tcPr>
          <w:p w14:paraId="79B09099" w14:textId="77777777" w:rsidR="005E5900" w:rsidRPr="005E5900" w:rsidRDefault="005E5900" w:rsidP="005E5900">
            <w:pPr>
              <w:spacing w:after="0" w:line="240" w:lineRule="auto"/>
              <w:ind w:right="-108"/>
              <w:rPr>
                <w:rFonts w:ascii="Times New Roman" w:eastAsia="Times New Roman" w:hAnsi="Times New Roman"/>
                <w:b/>
              </w:rPr>
            </w:pPr>
            <w:r w:rsidRPr="005E5900">
              <w:rPr>
                <w:rFonts w:ascii="Times New Roman" w:eastAsia="Times New Roman" w:hAnsi="Times New Roman"/>
                <w:b/>
              </w:rPr>
              <w:t>Pozitívne</w:t>
            </w:r>
          </w:p>
        </w:tc>
        <w:sdt>
          <w:sdtPr>
            <w:rPr>
              <w:rFonts w:ascii="Times New Roman" w:eastAsia="Times New Roman" w:hAnsi="Times New Roman"/>
              <w:b/>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05A844FB"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133" w:type="dxa"/>
            <w:tcBorders>
              <w:top w:val="single" w:sz="4" w:space="0" w:color="auto"/>
              <w:left w:val="nil"/>
              <w:bottom w:val="dotted" w:sz="4" w:space="0" w:color="auto"/>
              <w:right w:val="nil"/>
            </w:tcBorders>
            <w:vAlign w:val="center"/>
          </w:tcPr>
          <w:p w14:paraId="236B0D5A"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Žiadne</w:t>
            </w:r>
          </w:p>
        </w:tc>
        <w:sdt>
          <w:sdtPr>
            <w:rPr>
              <w:rFonts w:ascii="Times New Roman" w:eastAsia="Times New Roman" w:hAnsi="Times New Roman"/>
              <w:b/>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CEC0A10"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297" w:type="dxa"/>
            <w:tcBorders>
              <w:top w:val="single" w:sz="4" w:space="0" w:color="auto"/>
              <w:left w:val="nil"/>
              <w:bottom w:val="dotted" w:sz="4" w:space="0" w:color="auto"/>
              <w:right w:val="single" w:sz="4" w:space="0" w:color="auto"/>
            </w:tcBorders>
            <w:vAlign w:val="center"/>
          </w:tcPr>
          <w:p w14:paraId="664AF5E1" w14:textId="77777777" w:rsidR="005E5900" w:rsidRPr="005E5900" w:rsidRDefault="005E5900" w:rsidP="005E5900">
            <w:pPr>
              <w:spacing w:after="0" w:line="240" w:lineRule="auto"/>
              <w:ind w:left="54"/>
              <w:rPr>
                <w:rFonts w:ascii="Times New Roman" w:eastAsia="Times New Roman" w:hAnsi="Times New Roman"/>
                <w:b/>
              </w:rPr>
            </w:pPr>
            <w:r w:rsidRPr="005E5900">
              <w:rPr>
                <w:rFonts w:ascii="Times New Roman" w:eastAsia="Times New Roman" w:hAnsi="Times New Roman"/>
                <w:b/>
              </w:rPr>
              <w:t>Negatívne</w:t>
            </w:r>
          </w:p>
        </w:tc>
      </w:tr>
      <w:tr w:rsidR="005E5900" w:rsidRPr="005E5900" w14:paraId="19DB3CFE" w14:textId="77777777" w:rsidTr="00F144FE">
        <w:tc>
          <w:tcPr>
            <w:tcW w:w="3812" w:type="dxa"/>
            <w:tcBorders>
              <w:top w:val="nil"/>
              <w:left w:val="single" w:sz="4" w:space="0" w:color="000000"/>
              <w:bottom w:val="nil"/>
              <w:right w:val="single" w:sz="4" w:space="0" w:color="000000"/>
            </w:tcBorders>
            <w:shd w:val="clear" w:color="auto" w:fill="E2E2E2"/>
          </w:tcPr>
          <w:p w14:paraId="5C14B279" w14:textId="77777777" w:rsidR="005E5900" w:rsidRPr="005E5900" w:rsidRDefault="005E5900" w:rsidP="005E5900">
            <w:pPr>
              <w:spacing w:after="0" w:line="240" w:lineRule="auto"/>
              <w:rPr>
                <w:rFonts w:ascii="Times New Roman" w:eastAsia="Times New Roman" w:hAnsi="Times New Roman"/>
              </w:rPr>
            </w:pPr>
            <w:r w:rsidRPr="005E5900">
              <w:rPr>
                <w:rFonts w:ascii="Times New Roman" w:eastAsia="Times New Roman" w:hAnsi="Times New Roman"/>
              </w:rPr>
              <w:t xml:space="preserve">    z toho vplyvy na MSP</w:t>
            </w:r>
          </w:p>
          <w:p w14:paraId="210FB29C" w14:textId="77777777" w:rsidR="005E5900" w:rsidRPr="005E5900" w:rsidRDefault="005E5900" w:rsidP="005E5900">
            <w:pPr>
              <w:spacing w:after="0" w:line="240" w:lineRule="auto"/>
              <w:rPr>
                <w:rFonts w:ascii="Times New Roman" w:eastAsia="Times New Roman" w:hAnsi="Times New Roman"/>
              </w:rPr>
            </w:pPr>
          </w:p>
        </w:tc>
        <w:sdt>
          <w:sdtPr>
            <w:rPr>
              <w:rFonts w:ascii="Times New Roman" w:eastAsia="Times New Roman" w:hAnsi="Times New Roman"/>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7243DEAA" w14:textId="77777777" w:rsidR="005E5900" w:rsidRPr="005E5900" w:rsidRDefault="005E5900" w:rsidP="005E5900">
                <w:pPr>
                  <w:spacing w:after="0" w:line="240" w:lineRule="auto"/>
                  <w:jc w:val="center"/>
                  <w:rPr>
                    <w:rFonts w:ascii="Times New Roman" w:eastAsia="Times New Roman" w:hAnsi="Times New Roman"/>
                  </w:rPr>
                </w:pPr>
                <w:r w:rsidRPr="005E5900">
                  <w:rPr>
                    <w:rFonts w:ascii="Segoe UI Symbol" w:eastAsia="Times New Roman" w:hAnsi="Segoe UI Symbol" w:cs="Segoe UI Symbol"/>
                  </w:rPr>
                  <w:t>☐</w:t>
                </w:r>
              </w:p>
            </w:tc>
          </w:sdtContent>
        </w:sdt>
        <w:tc>
          <w:tcPr>
            <w:tcW w:w="1312" w:type="dxa"/>
            <w:gridSpan w:val="2"/>
            <w:tcBorders>
              <w:top w:val="dotted" w:sz="4" w:space="0" w:color="auto"/>
              <w:left w:val="nil"/>
              <w:bottom w:val="dotted" w:sz="4" w:space="0" w:color="auto"/>
              <w:right w:val="nil"/>
            </w:tcBorders>
            <w:vAlign w:val="center"/>
          </w:tcPr>
          <w:p w14:paraId="30C2115A" w14:textId="77777777" w:rsidR="005E5900" w:rsidRPr="005E5900" w:rsidRDefault="005E5900" w:rsidP="005E5900">
            <w:pPr>
              <w:spacing w:after="0" w:line="240" w:lineRule="auto"/>
              <w:ind w:right="-108"/>
              <w:rPr>
                <w:rFonts w:ascii="Times New Roman" w:eastAsia="Times New Roman" w:hAnsi="Times New Roman"/>
              </w:rPr>
            </w:pPr>
            <w:r w:rsidRPr="005E5900">
              <w:rPr>
                <w:rFonts w:ascii="Times New Roman" w:eastAsia="Times New Roman" w:hAnsi="Times New Roman"/>
              </w:rPr>
              <w:t>Pozitívne</w:t>
            </w:r>
          </w:p>
        </w:tc>
        <w:sdt>
          <w:sdtPr>
            <w:rPr>
              <w:rFonts w:ascii="Times New Roman" w:eastAsia="Times New Roman" w:hAnsi="Times New Roman"/>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0206B43" w14:textId="77777777" w:rsidR="005E5900" w:rsidRPr="005E5900" w:rsidRDefault="005E5900" w:rsidP="005E5900">
                <w:pPr>
                  <w:spacing w:after="0" w:line="240" w:lineRule="auto"/>
                  <w:jc w:val="center"/>
                  <w:rPr>
                    <w:rFonts w:ascii="Times New Roman" w:eastAsia="Times New Roman" w:hAnsi="Times New Roman"/>
                  </w:rPr>
                </w:pPr>
                <w:r w:rsidRPr="005E5900">
                  <w:rPr>
                    <w:rFonts w:ascii="Segoe UI Symbol" w:eastAsia="Times New Roman" w:hAnsi="Segoe UI Symbol" w:cs="Segoe UI Symbol"/>
                  </w:rPr>
                  <w:t>☒</w:t>
                </w:r>
              </w:p>
            </w:tc>
          </w:sdtContent>
        </w:sdt>
        <w:tc>
          <w:tcPr>
            <w:tcW w:w="1133" w:type="dxa"/>
            <w:tcBorders>
              <w:top w:val="dotted" w:sz="4" w:space="0" w:color="auto"/>
              <w:left w:val="nil"/>
              <w:bottom w:val="dotted" w:sz="4" w:space="0" w:color="auto"/>
              <w:right w:val="nil"/>
            </w:tcBorders>
            <w:vAlign w:val="center"/>
          </w:tcPr>
          <w:p w14:paraId="16BF9A59" w14:textId="77777777" w:rsidR="005E5900" w:rsidRPr="005E5900" w:rsidRDefault="005E5900" w:rsidP="005E5900">
            <w:pPr>
              <w:spacing w:after="0" w:line="240" w:lineRule="auto"/>
              <w:rPr>
                <w:rFonts w:ascii="Times New Roman" w:eastAsia="Times New Roman" w:hAnsi="Times New Roman"/>
              </w:rPr>
            </w:pPr>
            <w:r w:rsidRPr="005E5900">
              <w:rPr>
                <w:rFonts w:ascii="Times New Roman" w:eastAsia="Times New Roman" w:hAnsi="Times New Roman"/>
              </w:rPr>
              <w:t>Žiadne</w:t>
            </w:r>
          </w:p>
        </w:tc>
        <w:sdt>
          <w:sdtPr>
            <w:rPr>
              <w:rFonts w:ascii="Times New Roman" w:eastAsia="Times New Roman" w:hAnsi="Times New Roman"/>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F90F3DD" w14:textId="77777777" w:rsidR="005E5900" w:rsidRPr="005E5900" w:rsidRDefault="005E5900" w:rsidP="005E5900">
                <w:pPr>
                  <w:spacing w:after="0" w:line="240" w:lineRule="auto"/>
                  <w:jc w:val="center"/>
                  <w:rPr>
                    <w:rFonts w:ascii="Times New Roman" w:eastAsia="Times New Roman" w:hAnsi="Times New Roman"/>
                  </w:rPr>
                </w:pPr>
                <w:r w:rsidRPr="005E5900">
                  <w:rPr>
                    <w:rFonts w:ascii="Segoe UI Symbol" w:eastAsia="Times New Roman" w:hAnsi="Segoe UI Symbol" w:cs="Segoe UI Symbol"/>
                  </w:rPr>
                  <w:t>☐</w:t>
                </w:r>
              </w:p>
            </w:tc>
          </w:sdtContent>
        </w:sdt>
        <w:tc>
          <w:tcPr>
            <w:tcW w:w="1297" w:type="dxa"/>
            <w:tcBorders>
              <w:top w:val="dotted" w:sz="4" w:space="0" w:color="auto"/>
              <w:left w:val="nil"/>
              <w:bottom w:val="dotted" w:sz="4" w:space="0" w:color="auto"/>
              <w:right w:val="single" w:sz="4" w:space="0" w:color="auto"/>
            </w:tcBorders>
            <w:vAlign w:val="center"/>
          </w:tcPr>
          <w:p w14:paraId="06E85395" w14:textId="77777777" w:rsidR="005E5900" w:rsidRPr="005E5900" w:rsidRDefault="005E5900" w:rsidP="005E5900">
            <w:pPr>
              <w:spacing w:after="0" w:line="240" w:lineRule="auto"/>
              <w:ind w:left="54"/>
              <w:rPr>
                <w:rFonts w:ascii="Times New Roman" w:eastAsia="Times New Roman" w:hAnsi="Times New Roman"/>
              </w:rPr>
            </w:pPr>
            <w:r w:rsidRPr="005E5900">
              <w:rPr>
                <w:rFonts w:ascii="Times New Roman" w:eastAsia="Times New Roman" w:hAnsi="Times New Roman"/>
              </w:rPr>
              <w:t>Negatívne</w:t>
            </w:r>
          </w:p>
        </w:tc>
      </w:tr>
      <w:tr w:rsidR="005E5900" w:rsidRPr="005E5900" w14:paraId="4E9279A3" w14:textId="77777777" w:rsidTr="00F144FE">
        <w:tc>
          <w:tcPr>
            <w:tcW w:w="3812" w:type="dxa"/>
            <w:tcBorders>
              <w:top w:val="nil"/>
              <w:left w:val="single" w:sz="4" w:space="0" w:color="auto"/>
              <w:bottom w:val="single" w:sz="4" w:space="0" w:color="auto"/>
              <w:right w:val="single" w:sz="4" w:space="0" w:color="auto"/>
            </w:tcBorders>
            <w:shd w:val="clear" w:color="auto" w:fill="E2E2E2"/>
          </w:tcPr>
          <w:p w14:paraId="0ABFA927" w14:textId="77777777" w:rsidR="005E5900" w:rsidRPr="005E5900" w:rsidRDefault="005E5900" w:rsidP="005E5900">
            <w:pPr>
              <w:spacing w:after="0" w:line="240" w:lineRule="auto"/>
              <w:rPr>
                <w:rFonts w:ascii="Times New Roman" w:eastAsia="Times New Roman" w:hAnsi="Times New Roman"/>
              </w:rPr>
            </w:pPr>
            <w:r w:rsidRPr="005E5900">
              <w:rPr>
                <w:rFonts w:ascii="Times New Roman" w:eastAsia="Times New Roman" w:hAnsi="Times New Roman"/>
              </w:rPr>
              <w:t xml:space="preserve">    Mechanizmus znižovania byrokracie    </w:t>
            </w:r>
          </w:p>
          <w:p w14:paraId="75C8FE94"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rPr>
              <w:t xml:space="preserve">    a nákladov sa uplatňuje:</w:t>
            </w:r>
          </w:p>
        </w:tc>
        <w:sdt>
          <w:sdtPr>
            <w:rPr>
              <w:rFonts w:ascii="Times New Roman" w:eastAsia="Times New Roman" w:hAnsi="Times New Roman"/>
              <w:b/>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ADB638F"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596" w:type="dxa"/>
            <w:gridSpan w:val="3"/>
            <w:tcBorders>
              <w:top w:val="dotted" w:sz="4" w:space="0" w:color="auto"/>
              <w:left w:val="nil"/>
              <w:bottom w:val="single" w:sz="4" w:space="0" w:color="auto"/>
              <w:right w:val="nil"/>
            </w:tcBorders>
            <w:vAlign w:val="center"/>
          </w:tcPr>
          <w:p w14:paraId="0D873F17" w14:textId="77777777" w:rsidR="005E5900" w:rsidRPr="005E5900" w:rsidRDefault="005E5900" w:rsidP="005E5900">
            <w:pPr>
              <w:spacing w:after="0" w:line="240" w:lineRule="auto"/>
              <w:ind w:right="-108"/>
              <w:rPr>
                <w:rFonts w:ascii="Times New Roman" w:eastAsia="Times New Roman" w:hAnsi="Times New Roman"/>
                <w:b/>
              </w:rPr>
            </w:pPr>
            <w:r w:rsidRPr="005E5900">
              <w:rPr>
                <w:rFonts w:ascii="Times New Roman" w:eastAsia="Times New Roman" w:hAnsi="Times New Roman"/>
              </w:rPr>
              <w:t>Áno</w:t>
            </w:r>
          </w:p>
        </w:tc>
        <w:tc>
          <w:tcPr>
            <w:tcW w:w="254" w:type="dxa"/>
            <w:tcBorders>
              <w:top w:val="dotted" w:sz="4" w:space="0" w:color="auto"/>
              <w:left w:val="nil"/>
              <w:bottom w:val="single" w:sz="4" w:space="0" w:color="auto"/>
              <w:right w:val="nil"/>
            </w:tcBorders>
            <w:vAlign w:val="center"/>
          </w:tcPr>
          <w:p w14:paraId="188C1C8A" w14:textId="77777777" w:rsidR="005E5900" w:rsidRPr="005E5900" w:rsidRDefault="005E5900" w:rsidP="005E5900">
            <w:pPr>
              <w:spacing w:after="0" w:line="240" w:lineRule="auto"/>
              <w:jc w:val="center"/>
              <w:rPr>
                <w:rFonts w:ascii="Times New Roman" w:eastAsia="Times New Roman" w:hAnsi="Times New Roman"/>
                <w:b/>
              </w:rPr>
            </w:pPr>
          </w:p>
        </w:tc>
        <w:tc>
          <w:tcPr>
            <w:tcW w:w="1133" w:type="dxa"/>
            <w:tcBorders>
              <w:top w:val="dotted" w:sz="4" w:space="0" w:color="auto"/>
              <w:left w:val="nil"/>
              <w:bottom w:val="single" w:sz="4" w:space="0" w:color="auto"/>
              <w:right w:val="nil"/>
            </w:tcBorders>
            <w:vAlign w:val="center"/>
          </w:tcPr>
          <w:p w14:paraId="522FA30A" w14:textId="77777777" w:rsidR="005E5900" w:rsidRPr="005E5900" w:rsidRDefault="005E5900" w:rsidP="005E5900">
            <w:pPr>
              <w:spacing w:after="0" w:line="240" w:lineRule="auto"/>
              <w:jc w:val="center"/>
              <w:rPr>
                <w:rFonts w:ascii="Times New Roman" w:eastAsia="Times New Roman" w:hAnsi="Times New Roman"/>
                <w:b/>
              </w:rPr>
            </w:pPr>
          </w:p>
        </w:tc>
        <w:sdt>
          <w:sdtPr>
            <w:rPr>
              <w:rFonts w:ascii="Times New Roman" w:eastAsia="Times New Roman" w:hAnsi="Times New Roman"/>
              <w:b/>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88E865C"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297" w:type="dxa"/>
            <w:tcBorders>
              <w:top w:val="dotted" w:sz="4" w:space="0" w:color="auto"/>
              <w:left w:val="nil"/>
              <w:bottom w:val="single" w:sz="4" w:space="0" w:color="auto"/>
              <w:right w:val="single" w:sz="4" w:space="0" w:color="auto"/>
            </w:tcBorders>
            <w:vAlign w:val="center"/>
          </w:tcPr>
          <w:p w14:paraId="5EC53516" w14:textId="77777777" w:rsidR="005E5900" w:rsidRPr="005E5900" w:rsidRDefault="005E5900" w:rsidP="005E5900">
            <w:pPr>
              <w:spacing w:after="0" w:line="240" w:lineRule="auto"/>
              <w:ind w:left="54"/>
              <w:rPr>
                <w:rFonts w:ascii="Times New Roman" w:eastAsia="Times New Roman" w:hAnsi="Times New Roman"/>
                <w:b/>
              </w:rPr>
            </w:pPr>
            <w:r w:rsidRPr="005E5900">
              <w:rPr>
                <w:rFonts w:ascii="Times New Roman" w:eastAsia="Times New Roman" w:hAnsi="Times New Roman"/>
              </w:rPr>
              <w:t>Nie</w:t>
            </w:r>
          </w:p>
        </w:tc>
      </w:tr>
      <w:tr w:rsidR="005E5900" w:rsidRPr="005E5900" w14:paraId="4D0377A3" w14:textId="77777777" w:rsidTr="00F144FE">
        <w:tc>
          <w:tcPr>
            <w:tcW w:w="3812" w:type="dxa"/>
            <w:tcBorders>
              <w:top w:val="single" w:sz="4" w:space="0" w:color="000000"/>
              <w:left w:val="single" w:sz="4" w:space="0" w:color="auto"/>
              <w:bottom w:val="single" w:sz="4" w:space="0" w:color="auto"/>
              <w:right w:val="single" w:sz="4" w:space="0" w:color="auto"/>
            </w:tcBorders>
            <w:shd w:val="clear" w:color="auto" w:fill="E2E2E2"/>
          </w:tcPr>
          <w:p w14:paraId="64514A97"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Sociálne vplyvy</w:t>
            </w:r>
          </w:p>
        </w:tc>
        <w:sdt>
          <w:sdtPr>
            <w:rPr>
              <w:rFonts w:ascii="Times New Roman" w:eastAsia="Times New Roman" w:hAnsi="Times New Roman"/>
              <w:b/>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DA75DAC"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312" w:type="dxa"/>
            <w:gridSpan w:val="2"/>
            <w:tcBorders>
              <w:top w:val="single" w:sz="4" w:space="0" w:color="auto"/>
              <w:left w:val="nil"/>
              <w:bottom w:val="single" w:sz="4" w:space="0" w:color="auto"/>
              <w:right w:val="nil"/>
            </w:tcBorders>
          </w:tcPr>
          <w:p w14:paraId="38C148A8" w14:textId="77777777" w:rsidR="005E5900" w:rsidRPr="005E5900" w:rsidRDefault="005E5900" w:rsidP="005E5900">
            <w:pPr>
              <w:spacing w:after="0" w:line="240" w:lineRule="auto"/>
              <w:ind w:right="-108"/>
              <w:rPr>
                <w:rFonts w:ascii="Times New Roman" w:eastAsia="Times New Roman" w:hAnsi="Times New Roman"/>
                <w:b/>
              </w:rPr>
            </w:pPr>
            <w:r w:rsidRPr="005E5900">
              <w:rPr>
                <w:rFonts w:ascii="Times New Roman" w:eastAsia="Times New Roman" w:hAnsi="Times New Roman"/>
                <w:b/>
              </w:rPr>
              <w:t>Pozitívne</w:t>
            </w:r>
          </w:p>
        </w:tc>
        <w:sdt>
          <w:sdtPr>
            <w:rPr>
              <w:rFonts w:ascii="Times New Roman" w:eastAsia="Times New Roman" w:hAnsi="Times New Roman"/>
              <w:b/>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A0D1F35"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133" w:type="dxa"/>
            <w:tcBorders>
              <w:top w:val="single" w:sz="4" w:space="0" w:color="auto"/>
              <w:left w:val="nil"/>
              <w:bottom w:val="single" w:sz="4" w:space="0" w:color="auto"/>
              <w:right w:val="nil"/>
            </w:tcBorders>
          </w:tcPr>
          <w:p w14:paraId="14732DB7"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Žiadne</w:t>
            </w:r>
          </w:p>
        </w:tc>
        <w:sdt>
          <w:sdtPr>
            <w:rPr>
              <w:rFonts w:ascii="Times New Roman" w:eastAsia="Times New Roman" w:hAnsi="Times New Roman"/>
              <w:b/>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1AD89D1"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198CE395" w14:textId="77777777" w:rsidR="005E5900" w:rsidRPr="005E5900" w:rsidRDefault="005E5900" w:rsidP="005E5900">
            <w:pPr>
              <w:spacing w:after="0" w:line="240" w:lineRule="auto"/>
              <w:ind w:left="54"/>
              <w:rPr>
                <w:rFonts w:ascii="Times New Roman" w:eastAsia="Times New Roman" w:hAnsi="Times New Roman"/>
                <w:b/>
              </w:rPr>
            </w:pPr>
            <w:r w:rsidRPr="005E5900">
              <w:rPr>
                <w:rFonts w:ascii="Times New Roman" w:eastAsia="Times New Roman" w:hAnsi="Times New Roman"/>
                <w:b/>
              </w:rPr>
              <w:t>Negatívne</w:t>
            </w:r>
          </w:p>
        </w:tc>
      </w:tr>
      <w:tr w:rsidR="005E5900" w:rsidRPr="005E5900" w14:paraId="45CC511D" w14:textId="77777777" w:rsidTr="00F144FE">
        <w:tc>
          <w:tcPr>
            <w:tcW w:w="3812" w:type="dxa"/>
            <w:tcBorders>
              <w:top w:val="single" w:sz="4" w:space="0" w:color="auto"/>
              <w:left w:val="single" w:sz="4" w:space="0" w:color="auto"/>
              <w:bottom w:val="single" w:sz="4" w:space="0" w:color="auto"/>
              <w:right w:val="single" w:sz="4" w:space="0" w:color="auto"/>
            </w:tcBorders>
            <w:shd w:val="clear" w:color="auto" w:fill="E2E2E2"/>
          </w:tcPr>
          <w:p w14:paraId="19117E03"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Vplyvy na životné prostredie</w:t>
            </w:r>
          </w:p>
        </w:tc>
        <w:sdt>
          <w:sdtPr>
            <w:rPr>
              <w:rFonts w:ascii="Times New Roman" w:eastAsia="Times New Roman" w:hAnsi="Times New Roman"/>
              <w:b/>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F1BEBBE"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312" w:type="dxa"/>
            <w:gridSpan w:val="2"/>
            <w:tcBorders>
              <w:top w:val="single" w:sz="4" w:space="0" w:color="auto"/>
              <w:left w:val="nil"/>
              <w:bottom w:val="single" w:sz="4" w:space="0" w:color="auto"/>
              <w:right w:val="nil"/>
            </w:tcBorders>
          </w:tcPr>
          <w:p w14:paraId="7D2FA9C4" w14:textId="77777777" w:rsidR="005E5900" w:rsidRPr="005E5900" w:rsidRDefault="005E5900" w:rsidP="005E5900">
            <w:pPr>
              <w:spacing w:after="0" w:line="240" w:lineRule="auto"/>
              <w:ind w:right="-108"/>
              <w:rPr>
                <w:rFonts w:ascii="Times New Roman" w:eastAsia="Times New Roman" w:hAnsi="Times New Roman"/>
                <w:b/>
              </w:rPr>
            </w:pPr>
            <w:r w:rsidRPr="005E5900">
              <w:rPr>
                <w:rFonts w:ascii="Times New Roman" w:eastAsia="Times New Roman" w:hAnsi="Times New Roman"/>
                <w:b/>
              </w:rPr>
              <w:t>Pozitívne</w:t>
            </w:r>
          </w:p>
        </w:tc>
        <w:sdt>
          <w:sdtPr>
            <w:rPr>
              <w:rFonts w:ascii="Times New Roman" w:eastAsia="Times New Roman" w:hAnsi="Times New Roman"/>
              <w:b/>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890CAED"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133" w:type="dxa"/>
            <w:tcBorders>
              <w:top w:val="single" w:sz="4" w:space="0" w:color="auto"/>
              <w:left w:val="nil"/>
              <w:bottom w:val="single" w:sz="4" w:space="0" w:color="auto"/>
              <w:right w:val="nil"/>
            </w:tcBorders>
          </w:tcPr>
          <w:p w14:paraId="55C5B05A"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Žiadne</w:t>
            </w:r>
          </w:p>
        </w:tc>
        <w:sdt>
          <w:sdtPr>
            <w:rPr>
              <w:rFonts w:ascii="Times New Roman" w:eastAsia="Times New Roman" w:hAnsi="Times New Roman"/>
              <w:b/>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C0B46C3"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77A6670D" w14:textId="77777777" w:rsidR="005E5900" w:rsidRPr="005E5900" w:rsidRDefault="005E5900" w:rsidP="005E5900">
            <w:pPr>
              <w:spacing w:after="0" w:line="240" w:lineRule="auto"/>
              <w:ind w:left="54"/>
              <w:rPr>
                <w:rFonts w:ascii="Times New Roman" w:eastAsia="Times New Roman" w:hAnsi="Times New Roman"/>
                <w:b/>
              </w:rPr>
            </w:pPr>
            <w:r w:rsidRPr="005E5900">
              <w:rPr>
                <w:rFonts w:ascii="Times New Roman" w:eastAsia="Times New Roman" w:hAnsi="Times New Roman"/>
                <w:b/>
              </w:rPr>
              <w:t>Negatívne</w:t>
            </w:r>
          </w:p>
        </w:tc>
      </w:tr>
      <w:tr w:rsidR="005E5900" w:rsidRPr="005E5900" w14:paraId="57294F1F" w14:textId="77777777" w:rsidTr="00F144FE">
        <w:tc>
          <w:tcPr>
            <w:tcW w:w="3812" w:type="dxa"/>
            <w:tcBorders>
              <w:top w:val="single" w:sz="4" w:space="0" w:color="auto"/>
              <w:left w:val="single" w:sz="4" w:space="0" w:color="auto"/>
              <w:bottom w:val="single" w:sz="4" w:space="0" w:color="auto"/>
              <w:right w:val="single" w:sz="4" w:space="0" w:color="auto"/>
            </w:tcBorders>
            <w:shd w:val="clear" w:color="auto" w:fill="E2E2E2"/>
          </w:tcPr>
          <w:p w14:paraId="4A5094E2"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Vplyvy na informatizáciu spoločnosti</w:t>
            </w:r>
          </w:p>
        </w:tc>
        <w:sdt>
          <w:sdtPr>
            <w:rPr>
              <w:rFonts w:ascii="Times New Roman" w:eastAsia="Times New Roman" w:hAnsi="Times New Roman"/>
              <w:b/>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06C89A8"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312" w:type="dxa"/>
            <w:gridSpan w:val="2"/>
            <w:tcBorders>
              <w:top w:val="single" w:sz="4" w:space="0" w:color="auto"/>
              <w:left w:val="nil"/>
              <w:bottom w:val="single" w:sz="4" w:space="0" w:color="auto"/>
              <w:right w:val="nil"/>
            </w:tcBorders>
          </w:tcPr>
          <w:p w14:paraId="2EE9A68F" w14:textId="77777777" w:rsidR="005E5900" w:rsidRPr="005E5900" w:rsidRDefault="005E5900" w:rsidP="005E5900">
            <w:pPr>
              <w:spacing w:after="0" w:line="240" w:lineRule="auto"/>
              <w:ind w:right="-108"/>
              <w:rPr>
                <w:rFonts w:ascii="Times New Roman" w:eastAsia="Times New Roman" w:hAnsi="Times New Roman"/>
                <w:b/>
              </w:rPr>
            </w:pPr>
            <w:r w:rsidRPr="005E5900">
              <w:rPr>
                <w:rFonts w:ascii="Times New Roman" w:eastAsia="Times New Roman" w:hAnsi="Times New Roman"/>
                <w:b/>
              </w:rPr>
              <w:t>Pozitívne</w:t>
            </w:r>
          </w:p>
        </w:tc>
        <w:sdt>
          <w:sdtPr>
            <w:rPr>
              <w:rFonts w:ascii="Times New Roman" w:eastAsia="Times New Roman" w:hAnsi="Times New Roman"/>
              <w:b/>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4A77C16"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133" w:type="dxa"/>
            <w:tcBorders>
              <w:top w:val="single" w:sz="4" w:space="0" w:color="auto"/>
              <w:left w:val="nil"/>
              <w:bottom w:val="single" w:sz="4" w:space="0" w:color="auto"/>
              <w:right w:val="nil"/>
            </w:tcBorders>
          </w:tcPr>
          <w:p w14:paraId="3850446A"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Žiadne</w:t>
            </w:r>
          </w:p>
        </w:tc>
        <w:sdt>
          <w:sdtPr>
            <w:rPr>
              <w:rFonts w:ascii="Times New Roman" w:eastAsia="Times New Roman" w:hAnsi="Times New Roman"/>
              <w:b/>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A5D69FA"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6CB782FF" w14:textId="77777777" w:rsidR="005E5900" w:rsidRPr="005E5900" w:rsidRDefault="005E5900" w:rsidP="005E5900">
            <w:pPr>
              <w:spacing w:after="0" w:line="240" w:lineRule="auto"/>
              <w:ind w:left="54"/>
              <w:rPr>
                <w:rFonts w:ascii="Times New Roman" w:eastAsia="Times New Roman" w:hAnsi="Times New Roman"/>
                <w:b/>
              </w:rPr>
            </w:pPr>
            <w:r w:rsidRPr="005E5900">
              <w:rPr>
                <w:rFonts w:ascii="Times New Roman" w:eastAsia="Times New Roman" w:hAnsi="Times New Roman"/>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E5900" w:rsidRPr="005E5900" w14:paraId="738C1BB9" w14:textId="77777777" w:rsidTr="00F144FE">
        <w:tc>
          <w:tcPr>
            <w:tcW w:w="3812" w:type="dxa"/>
            <w:tcBorders>
              <w:top w:val="single" w:sz="4" w:space="0" w:color="auto"/>
              <w:left w:val="single" w:sz="4" w:space="0" w:color="auto"/>
              <w:bottom w:val="nil"/>
              <w:right w:val="single" w:sz="4" w:space="0" w:color="auto"/>
            </w:tcBorders>
            <w:shd w:val="clear" w:color="auto" w:fill="E2E2E2"/>
          </w:tcPr>
          <w:p w14:paraId="66CD340C" w14:textId="77777777" w:rsidR="005E5900" w:rsidRPr="005E5900" w:rsidRDefault="005E5900" w:rsidP="005E5900">
            <w:pPr>
              <w:spacing w:after="0" w:line="240" w:lineRule="auto"/>
              <w:rPr>
                <w:rFonts w:ascii="Times New Roman" w:eastAsia="Times New Roman" w:hAnsi="Times New Roman"/>
                <w:b/>
                <w:lang w:eastAsia="sk-SK"/>
              </w:rPr>
            </w:pPr>
            <w:r w:rsidRPr="005E5900">
              <w:rPr>
                <w:rFonts w:ascii="Times New Roman" w:hAnsi="Times New Roman"/>
                <w:b/>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69529DC1" w14:textId="77777777" w:rsidR="005E5900" w:rsidRPr="005E5900" w:rsidRDefault="005E5900" w:rsidP="005E5900">
            <w:pPr>
              <w:spacing w:after="0" w:line="240" w:lineRule="auto"/>
              <w:jc w:val="center"/>
              <w:rPr>
                <w:rFonts w:ascii="Times New Roman" w:eastAsia="MS Mincho" w:hAnsi="Times New Roman"/>
                <w:b/>
                <w:lang w:eastAsia="sk-SK"/>
              </w:rPr>
            </w:pPr>
          </w:p>
        </w:tc>
        <w:tc>
          <w:tcPr>
            <w:tcW w:w="1281" w:type="dxa"/>
            <w:tcBorders>
              <w:top w:val="single" w:sz="4" w:space="0" w:color="auto"/>
              <w:left w:val="nil"/>
              <w:bottom w:val="nil"/>
              <w:right w:val="nil"/>
            </w:tcBorders>
            <w:shd w:val="clear" w:color="auto" w:fill="auto"/>
          </w:tcPr>
          <w:p w14:paraId="217AD673" w14:textId="77777777" w:rsidR="005E5900" w:rsidRPr="005E5900" w:rsidRDefault="005E5900" w:rsidP="005E5900">
            <w:pPr>
              <w:spacing w:after="0" w:line="240" w:lineRule="auto"/>
              <w:ind w:right="-108"/>
              <w:rPr>
                <w:rFonts w:ascii="Times New Roman" w:eastAsia="Times New Roman" w:hAnsi="Times New Roman"/>
                <w:b/>
                <w:lang w:eastAsia="sk-SK"/>
              </w:rPr>
            </w:pPr>
          </w:p>
        </w:tc>
        <w:tc>
          <w:tcPr>
            <w:tcW w:w="569" w:type="dxa"/>
            <w:gridSpan w:val="2"/>
            <w:tcBorders>
              <w:top w:val="single" w:sz="4" w:space="0" w:color="auto"/>
              <w:left w:val="nil"/>
              <w:bottom w:val="nil"/>
              <w:right w:val="nil"/>
            </w:tcBorders>
            <w:shd w:val="clear" w:color="auto" w:fill="auto"/>
          </w:tcPr>
          <w:p w14:paraId="0081AB62" w14:textId="77777777" w:rsidR="005E5900" w:rsidRPr="005E5900" w:rsidRDefault="005E5900" w:rsidP="005E5900">
            <w:pPr>
              <w:spacing w:after="0" w:line="240" w:lineRule="auto"/>
              <w:jc w:val="center"/>
              <w:rPr>
                <w:rFonts w:ascii="Times New Roman" w:eastAsia="MS Mincho" w:hAnsi="Times New Roman"/>
                <w:b/>
                <w:lang w:eastAsia="sk-SK"/>
              </w:rPr>
            </w:pPr>
          </w:p>
        </w:tc>
        <w:tc>
          <w:tcPr>
            <w:tcW w:w="1133" w:type="dxa"/>
            <w:tcBorders>
              <w:top w:val="single" w:sz="4" w:space="0" w:color="auto"/>
              <w:left w:val="nil"/>
              <w:bottom w:val="nil"/>
              <w:right w:val="nil"/>
            </w:tcBorders>
            <w:shd w:val="clear" w:color="auto" w:fill="auto"/>
          </w:tcPr>
          <w:p w14:paraId="09988B86" w14:textId="77777777" w:rsidR="005E5900" w:rsidRPr="005E5900" w:rsidRDefault="005E5900" w:rsidP="005E5900">
            <w:pPr>
              <w:spacing w:after="0" w:line="240" w:lineRule="auto"/>
              <w:rPr>
                <w:rFonts w:ascii="Times New Roman" w:eastAsia="Times New Roman" w:hAnsi="Times New Roman"/>
                <w:b/>
                <w:lang w:eastAsia="sk-SK"/>
              </w:rPr>
            </w:pPr>
          </w:p>
        </w:tc>
        <w:tc>
          <w:tcPr>
            <w:tcW w:w="547" w:type="dxa"/>
            <w:tcBorders>
              <w:top w:val="single" w:sz="4" w:space="0" w:color="auto"/>
              <w:left w:val="nil"/>
              <w:bottom w:val="nil"/>
              <w:right w:val="nil"/>
            </w:tcBorders>
            <w:shd w:val="clear" w:color="auto" w:fill="auto"/>
          </w:tcPr>
          <w:p w14:paraId="3C2D3AA5" w14:textId="77777777" w:rsidR="005E5900" w:rsidRPr="005E5900" w:rsidRDefault="005E5900" w:rsidP="005E5900">
            <w:pPr>
              <w:spacing w:after="0" w:line="240" w:lineRule="auto"/>
              <w:jc w:val="center"/>
              <w:rPr>
                <w:rFonts w:ascii="Times New Roman" w:eastAsia="MS Mincho" w:hAnsi="Times New Roman"/>
                <w:b/>
                <w:lang w:eastAsia="sk-SK"/>
              </w:rPr>
            </w:pPr>
          </w:p>
        </w:tc>
        <w:tc>
          <w:tcPr>
            <w:tcW w:w="1297" w:type="dxa"/>
            <w:tcBorders>
              <w:top w:val="single" w:sz="4" w:space="0" w:color="auto"/>
              <w:left w:val="nil"/>
              <w:bottom w:val="nil"/>
              <w:right w:val="single" w:sz="4" w:space="0" w:color="auto"/>
            </w:tcBorders>
            <w:shd w:val="clear" w:color="auto" w:fill="auto"/>
          </w:tcPr>
          <w:p w14:paraId="2E2F9C4E" w14:textId="77777777" w:rsidR="005E5900" w:rsidRPr="005E5900" w:rsidRDefault="005E5900" w:rsidP="005E5900">
            <w:pPr>
              <w:spacing w:after="0" w:line="240" w:lineRule="auto"/>
              <w:ind w:left="54"/>
              <w:rPr>
                <w:rFonts w:ascii="Times New Roman" w:eastAsia="Times New Roman" w:hAnsi="Times New Roman"/>
                <w:b/>
                <w:lang w:eastAsia="sk-SK"/>
              </w:rPr>
            </w:pPr>
          </w:p>
        </w:tc>
      </w:tr>
      <w:tr w:rsidR="005E5900" w:rsidRPr="005E5900" w14:paraId="128FB040" w14:textId="77777777" w:rsidTr="00F144FE">
        <w:tc>
          <w:tcPr>
            <w:tcW w:w="3812" w:type="dxa"/>
            <w:tcBorders>
              <w:top w:val="nil"/>
              <w:left w:val="single" w:sz="4" w:space="0" w:color="auto"/>
              <w:bottom w:val="nil"/>
              <w:right w:val="single" w:sz="4" w:space="0" w:color="auto"/>
            </w:tcBorders>
            <w:shd w:val="clear" w:color="auto" w:fill="E2E2E2"/>
          </w:tcPr>
          <w:p w14:paraId="61107BAB" w14:textId="77777777" w:rsidR="005E5900" w:rsidRPr="005E5900" w:rsidRDefault="005E5900" w:rsidP="005E5900">
            <w:pPr>
              <w:spacing w:after="0" w:line="240" w:lineRule="auto"/>
              <w:ind w:left="196" w:hanging="196"/>
              <w:rPr>
                <w:rFonts w:ascii="Times New Roman" w:hAnsi="Times New Roman"/>
                <w:b/>
              </w:rPr>
            </w:pPr>
            <w:r w:rsidRPr="005E5900">
              <w:rPr>
                <w:rFonts w:ascii="Times New Roman" w:hAnsi="Times New Roman"/>
                <w:b/>
              </w:rPr>
              <w:t xml:space="preserve">    vplyvy služieb verejnej správy na občana</w:t>
            </w:r>
          </w:p>
        </w:tc>
        <w:sdt>
          <w:sdtPr>
            <w:rPr>
              <w:rFonts w:ascii="Times New Roman" w:eastAsia="Times New Roman" w:hAnsi="Times New Roman"/>
              <w:b/>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0654BE0" w14:textId="77777777" w:rsidR="005E5900" w:rsidRPr="005E5900" w:rsidRDefault="005E5900" w:rsidP="005E5900">
                <w:pPr>
                  <w:spacing w:after="0" w:line="240" w:lineRule="auto"/>
                  <w:jc w:val="center"/>
                  <w:rPr>
                    <w:rFonts w:ascii="Times New Roman" w:eastAsia="Times New Roman" w:hAnsi="Times New Roman"/>
                    <w:b/>
                    <w:lang w:eastAsia="sk-SK"/>
                  </w:rPr>
                </w:pPr>
                <w:r w:rsidRPr="005E5900">
                  <w:rPr>
                    <w:rFonts w:ascii="Segoe UI Symbol" w:eastAsia="Times New Roman" w:hAnsi="Segoe UI Symbol" w:cs="Segoe UI Symbol"/>
                    <w:b/>
                    <w:lang w:eastAsia="sk-SK"/>
                  </w:rPr>
                  <w:t>☐</w:t>
                </w:r>
              </w:p>
            </w:tc>
          </w:sdtContent>
        </w:sdt>
        <w:tc>
          <w:tcPr>
            <w:tcW w:w="1312" w:type="dxa"/>
            <w:gridSpan w:val="2"/>
            <w:tcBorders>
              <w:top w:val="nil"/>
              <w:left w:val="nil"/>
              <w:bottom w:val="dotted" w:sz="4" w:space="0" w:color="auto"/>
              <w:right w:val="nil"/>
            </w:tcBorders>
            <w:shd w:val="clear" w:color="auto" w:fill="auto"/>
          </w:tcPr>
          <w:p w14:paraId="591CBAC6" w14:textId="77777777" w:rsidR="005E5900" w:rsidRPr="005E5900" w:rsidRDefault="005E5900" w:rsidP="005E5900">
            <w:pPr>
              <w:spacing w:after="0" w:line="240" w:lineRule="auto"/>
              <w:ind w:right="-108"/>
              <w:rPr>
                <w:rFonts w:ascii="Times New Roman" w:eastAsia="Times New Roman" w:hAnsi="Times New Roman"/>
                <w:b/>
                <w:lang w:eastAsia="sk-SK"/>
              </w:rPr>
            </w:pPr>
            <w:r w:rsidRPr="005E5900">
              <w:rPr>
                <w:rFonts w:ascii="Times New Roman" w:eastAsia="Times New Roman" w:hAnsi="Times New Roman"/>
                <w:b/>
                <w:lang w:eastAsia="sk-SK"/>
              </w:rPr>
              <w:t>Pozitívne</w:t>
            </w:r>
          </w:p>
        </w:tc>
        <w:sdt>
          <w:sdtPr>
            <w:rPr>
              <w:rFonts w:ascii="Times New Roman" w:eastAsia="Times New Roman" w:hAnsi="Times New Roman"/>
              <w:b/>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3E361512" w14:textId="77777777" w:rsidR="005E5900" w:rsidRPr="005E5900" w:rsidRDefault="005E5900" w:rsidP="005E5900">
                <w:pPr>
                  <w:spacing w:after="0" w:line="240" w:lineRule="auto"/>
                  <w:jc w:val="center"/>
                  <w:rPr>
                    <w:rFonts w:ascii="Times New Roman" w:eastAsia="Times New Roman" w:hAnsi="Times New Roman"/>
                    <w:b/>
                    <w:lang w:eastAsia="sk-SK"/>
                  </w:rPr>
                </w:pPr>
                <w:r w:rsidRPr="005E5900">
                  <w:rPr>
                    <w:rFonts w:ascii="Segoe UI Symbol" w:eastAsia="Times New Roman" w:hAnsi="Segoe UI Symbol" w:cs="Segoe UI Symbol"/>
                    <w:b/>
                    <w:lang w:eastAsia="sk-SK"/>
                  </w:rPr>
                  <w:t>☒</w:t>
                </w:r>
              </w:p>
            </w:tc>
          </w:sdtContent>
        </w:sdt>
        <w:tc>
          <w:tcPr>
            <w:tcW w:w="1133" w:type="dxa"/>
            <w:tcBorders>
              <w:top w:val="nil"/>
              <w:left w:val="nil"/>
              <w:bottom w:val="dotted" w:sz="4" w:space="0" w:color="auto"/>
              <w:right w:val="nil"/>
            </w:tcBorders>
            <w:shd w:val="clear" w:color="auto" w:fill="auto"/>
          </w:tcPr>
          <w:p w14:paraId="3BD336E5" w14:textId="77777777" w:rsidR="005E5900" w:rsidRPr="005E5900" w:rsidRDefault="005E5900" w:rsidP="005E5900">
            <w:pPr>
              <w:spacing w:after="0" w:line="240" w:lineRule="auto"/>
              <w:rPr>
                <w:rFonts w:ascii="Times New Roman" w:eastAsia="Times New Roman" w:hAnsi="Times New Roman"/>
                <w:b/>
                <w:lang w:eastAsia="sk-SK"/>
              </w:rPr>
            </w:pPr>
            <w:r w:rsidRPr="005E5900">
              <w:rPr>
                <w:rFonts w:ascii="Times New Roman" w:eastAsia="Times New Roman" w:hAnsi="Times New Roman"/>
                <w:b/>
                <w:lang w:eastAsia="sk-SK"/>
              </w:rPr>
              <w:t>Žiadne</w:t>
            </w:r>
          </w:p>
        </w:tc>
        <w:sdt>
          <w:sdtPr>
            <w:rPr>
              <w:rFonts w:ascii="Times New Roman" w:eastAsia="Times New Roman" w:hAnsi="Times New Roman"/>
              <w:b/>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30EDC37D" w14:textId="77777777" w:rsidR="005E5900" w:rsidRPr="005E5900" w:rsidRDefault="005E5900" w:rsidP="005E5900">
                <w:pPr>
                  <w:spacing w:after="0" w:line="240" w:lineRule="auto"/>
                  <w:jc w:val="center"/>
                  <w:rPr>
                    <w:rFonts w:ascii="Times New Roman" w:eastAsia="Times New Roman" w:hAnsi="Times New Roman"/>
                    <w:b/>
                    <w:lang w:eastAsia="sk-SK"/>
                  </w:rPr>
                </w:pPr>
                <w:r w:rsidRPr="005E5900">
                  <w:rPr>
                    <w:rFonts w:ascii="Segoe UI Symbol" w:eastAsia="Times New Roman" w:hAnsi="Segoe UI Symbol" w:cs="Segoe UI Symbol"/>
                    <w:b/>
                    <w:lang w:eastAsia="sk-SK"/>
                  </w:rPr>
                  <w:t>☐</w:t>
                </w:r>
              </w:p>
            </w:tc>
          </w:sdtContent>
        </w:sdt>
        <w:tc>
          <w:tcPr>
            <w:tcW w:w="1297" w:type="dxa"/>
            <w:tcBorders>
              <w:top w:val="nil"/>
              <w:left w:val="nil"/>
              <w:bottom w:val="dotted" w:sz="4" w:space="0" w:color="auto"/>
              <w:right w:val="single" w:sz="4" w:space="0" w:color="auto"/>
            </w:tcBorders>
            <w:shd w:val="clear" w:color="auto" w:fill="auto"/>
          </w:tcPr>
          <w:p w14:paraId="2C715326" w14:textId="77777777" w:rsidR="005E5900" w:rsidRPr="005E5900" w:rsidRDefault="005E5900" w:rsidP="005E5900">
            <w:pPr>
              <w:spacing w:after="0" w:line="240" w:lineRule="auto"/>
              <w:ind w:left="54"/>
              <w:rPr>
                <w:rFonts w:ascii="Times New Roman" w:eastAsia="Times New Roman" w:hAnsi="Times New Roman"/>
                <w:b/>
                <w:lang w:eastAsia="sk-SK"/>
              </w:rPr>
            </w:pPr>
            <w:r w:rsidRPr="005E5900">
              <w:rPr>
                <w:rFonts w:ascii="Times New Roman" w:eastAsia="Times New Roman" w:hAnsi="Times New Roman"/>
                <w:b/>
                <w:lang w:eastAsia="sk-SK"/>
              </w:rPr>
              <w:t>Negatívne</w:t>
            </w:r>
          </w:p>
        </w:tc>
      </w:tr>
      <w:tr w:rsidR="005E5900" w:rsidRPr="005E5900" w14:paraId="63E59CA9" w14:textId="77777777" w:rsidTr="00F144FE">
        <w:tc>
          <w:tcPr>
            <w:tcW w:w="3812" w:type="dxa"/>
            <w:tcBorders>
              <w:top w:val="nil"/>
              <w:left w:val="single" w:sz="4" w:space="0" w:color="auto"/>
              <w:bottom w:val="nil"/>
              <w:right w:val="single" w:sz="4" w:space="0" w:color="auto"/>
            </w:tcBorders>
            <w:shd w:val="clear" w:color="auto" w:fill="E2E2E2"/>
          </w:tcPr>
          <w:p w14:paraId="2D6939C1" w14:textId="77777777" w:rsidR="005E5900" w:rsidRPr="005E5900" w:rsidRDefault="005E5900" w:rsidP="005E5900">
            <w:pPr>
              <w:spacing w:after="0" w:line="240" w:lineRule="auto"/>
              <w:ind w:left="168" w:hanging="168"/>
              <w:rPr>
                <w:rFonts w:ascii="Times New Roman" w:hAnsi="Times New Roman"/>
                <w:b/>
              </w:rPr>
            </w:pPr>
            <w:r w:rsidRPr="005E5900">
              <w:rPr>
                <w:rFonts w:ascii="Times New Roman" w:hAnsi="Times New Roman"/>
                <w:b/>
              </w:rPr>
              <w:t xml:space="preserve">    vplyvy na procesy služieb vo verejnej správe</w:t>
            </w:r>
          </w:p>
        </w:tc>
        <w:sdt>
          <w:sdtPr>
            <w:rPr>
              <w:rFonts w:ascii="Times New Roman" w:eastAsia="Times New Roman" w:hAnsi="Times New Roman"/>
              <w:b/>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8D964ED" w14:textId="77777777" w:rsidR="005E5900" w:rsidRPr="005E5900" w:rsidRDefault="005E5900" w:rsidP="005E5900">
                <w:pPr>
                  <w:spacing w:after="0" w:line="240" w:lineRule="auto"/>
                  <w:jc w:val="center"/>
                  <w:rPr>
                    <w:rFonts w:ascii="Times New Roman" w:eastAsia="Times New Roman" w:hAnsi="Times New Roman"/>
                    <w:b/>
                    <w:lang w:eastAsia="sk-SK"/>
                  </w:rPr>
                </w:pPr>
                <w:r w:rsidRPr="005E5900">
                  <w:rPr>
                    <w:rFonts w:ascii="Segoe UI Symbol" w:eastAsia="Times New Roman" w:hAnsi="Segoe UI Symbol" w:cs="Segoe UI Symbol"/>
                    <w:b/>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7019A57" w14:textId="77777777" w:rsidR="005E5900" w:rsidRPr="005E5900" w:rsidRDefault="005E5900" w:rsidP="005E5900">
            <w:pPr>
              <w:spacing w:after="0" w:line="240" w:lineRule="auto"/>
              <w:ind w:right="-108"/>
              <w:rPr>
                <w:rFonts w:ascii="Times New Roman" w:eastAsia="Times New Roman" w:hAnsi="Times New Roman"/>
                <w:b/>
                <w:lang w:eastAsia="sk-SK"/>
              </w:rPr>
            </w:pPr>
            <w:r w:rsidRPr="005E5900">
              <w:rPr>
                <w:rFonts w:ascii="Times New Roman" w:eastAsia="Times New Roman" w:hAnsi="Times New Roman"/>
                <w:b/>
                <w:lang w:eastAsia="sk-SK"/>
              </w:rPr>
              <w:t>Pozitívne</w:t>
            </w:r>
          </w:p>
        </w:tc>
        <w:sdt>
          <w:sdtPr>
            <w:rPr>
              <w:rFonts w:ascii="Times New Roman" w:eastAsia="Times New Roman" w:hAnsi="Times New Roman"/>
              <w:b/>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38A9E98" w14:textId="77777777" w:rsidR="005E5900" w:rsidRPr="005E5900" w:rsidRDefault="005E5900" w:rsidP="005E5900">
                <w:pPr>
                  <w:spacing w:after="0" w:line="240" w:lineRule="auto"/>
                  <w:jc w:val="center"/>
                  <w:rPr>
                    <w:rFonts w:ascii="Times New Roman" w:eastAsia="Times New Roman" w:hAnsi="Times New Roman"/>
                    <w:b/>
                    <w:lang w:eastAsia="sk-SK"/>
                  </w:rPr>
                </w:pPr>
                <w:r w:rsidRPr="005E5900">
                  <w:rPr>
                    <w:rFonts w:ascii="Segoe UI Symbol" w:eastAsia="Times New Roman" w:hAnsi="Segoe UI Symbol" w:cs="Segoe UI Symbol"/>
                    <w:b/>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57F326C0" w14:textId="77777777" w:rsidR="005E5900" w:rsidRPr="005E5900" w:rsidRDefault="005E5900" w:rsidP="005E5900">
            <w:pPr>
              <w:spacing w:after="0" w:line="240" w:lineRule="auto"/>
              <w:rPr>
                <w:rFonts w:ascii="Times New Roman" w:eastAsia="Times New Roman" w:hAnsi="Times New Roman"/>
                <w:b/>
                <w:lang w:eastAsia="sk-SK"/>
              </w:rPr>
            </w:pPr>
            <w:r w:rsidRPr="005E5900">
              <w:rPr>
                <w:rFonts w:ascii="Times New Roman" w:eastAsia="Times New Roman" w:hAnsi="Times New Roman"/>
                <w:b/>
                <w:lang w:eastAsia="sk-SK"/>
              </w:rPr>
              <w:t>Žiadne</w:t>
            </w:r>
          </w:p>
        </w:tc>
        <w:sdt>
          <w:sdtPr>
            <w:rPr>
              <w:rFonts w:ascii="Times New Roman" w:eastAsia="Times New Roman" w:hAnsi="Times New Roman"/>
              <w:b/>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2622856B" w14:textId="77777777" w:rsidR="005E5900" w:rsidRPr="005E5900" w:rsidRDefault="005E5900" w:rsidP="005E5900">
                <w:pPr>
                  <w:spacing w:after="0" w:line="240" w:lineRule="auto"/>
                  <w:jc w:val="center"/>
                  <w:rPr>
                    <w:rFonts w:ascii="Times New Roman" w:eastAsia="Times New Roman" w:hAnsi="Times New Roman"/>
                    <w:b/>
                    <w:lang w:eastAsia="sk-SK"/>
                  </w:rPr>
                </w:pPr>
                <w:r w:rsidRPr="005E5900">
                  <w:rPr>
                    <w:rFonts w:ascii="Segoe UI Symbol" w:eastAsia="Times New Roman" w:hAnsi="Segoe UI Symbol" w:cs="Segoe UI Symbol"/>
                    <w:b/>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5652268" w14:textId="77777777" w:rsidR="005E5900" w:rsidRPr="005E5900" w:rsidRDefault="005E5900" w:rsidP="005E5900">
            <w:pPr>
              <w:spacing w:after="0" w:line="240" w:lineRule="auto"/>
              <w:ind w:left="54"/>
              <w:rPr>
                <w:rFonts w:ascii="Times New Roman" w:eastAsia="Times New Roman" w:hAnsi="Times New Roman"/>
                <w:b/>
                <w:lang w:eastAsia="sk-SK"/>
              </w:rPr>
            </w:pPr>
            <w:r w:rsidRPr="005E5900">
              <w:rPr>
                <w:rFonts w:ascii="Times New Roman" w:eastAsia="Times New Roman" w:hAnsi="Times New Roman"/>
                <w:b/>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5E5900" w:rsidRPr="005E5900" w14:paraId="32403D00" w14:textId="77777777" w:rsidTr="00F144FE">
        <w:tc>
          <w:tcPr>
            <w:tcW w:w="3812" w:type="dxa"/>
            <w:tcBorders>
              <w:top w:val="single" w:sz="4" w:space="0" w:color="000000"/>
              <w:left w:val="single" w:sz="4" w:space="0" w:color="auto"/>
              <w:bottom w:val="single" w:sz="4" w:space="0" w:color="auto"/>
              <w:right w:val="single" w:sz="4" w:space="0" w:color="auto"/>
            </w:tcBorders>
            <w:shd w:val="clear" w:color="auto" w:fill="E2E2E2"/>
          </w:tcPr>
          <w:p w14:paraId="7AB7F807"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Vplyvy na manželstvo, rodičovstvo a rodinu</w:t>
            </w:r>
          </w:p>
        </w:tc>
        <w:sdt>
          <w:sdtPr>
            <w:rPr>
              <w:rFonts w:ascii="Times New Roman" w:eastAsia="Times New Roman" w:hAnsi="Times New Roman"/>
              <w:b/>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EB30F50"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312" w:type="dxa"/>
            <w:tcBorders>
              <w:top w:val="single" w:sz="4" w:space="0" w:color="auto"/>
              <w:left w:val="nil"/>
              <w:bottom w:val="single" w:sz="4" w:space="0" w:color="auto"/>
              <w:right w:val="nil"/>
            </w:tcBorders>
            <w:vAlign w:val="center"/>
          </w:tcPr>
          <w:p w14:paraId="365F6A1F" w14:textId="77777777" w:rsidR="005E5900" w:rsidRPr="005E5900" w:rsidRDefault="005E5900" w:rsidP="005E5900">
            <w:pPr>
              <w:spacing w:after="0" w:line="240" w:lineRule="auto"/>
              <w:ind w:right="-108"/>
              <w:rPr>
                <w:rFonts w:ascii="Times New Roman" w:eastAsia="Times New Roman" w:hAnsi="Times New Roman"/>
                <w:b/>
              </w:rPr>
            </w:pPr>
            <w:r w:rsidRPr="005E5900">
              <w:rPr>
                <w:rFonts w:ascii="Times New Roman" w:eastAsia="Times New Roman" w:hAnsi="Times New Roman"/>
                <w:b/>
              </w:rPr>
              <w:t>Pozitívne</w:t>
            </w:r>
          </w:p>
        </w:tc>
        <w:sdt>
          <w:sdtPr>
            <w:rPr>
              <w:rFonts w:ascii="Times New Roman" w:eastAsia="Times New Roman" w:hAnsi="Times New Roman"/>
              <w:b/>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0576FD0F"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133" w:type="dxa"/>
            <w:tcBorders>
              <w:top w:val="single" w:sz="4" w:space="0" w:color="auto"/>
              <w:left w:val="nil"/>
              <w:bottom w:val="single" w:sz="4" w:space="0" w:color="auto"/>
              <w:right w:val="nil"/>
            </w:tcBorders>
            <w:vAlign w:val="center"/>
          </w:tcPr>
          <w:p w14:paraId="40D6DB1A" w14:textId="77777777" w:rsidR="005E5900" w:rsidRPr="005E5900" w:rsidRDefault="005E5900" w:rsidP="005E5900">
            <w:pPr>
              <w:spacing w:after="0" w:line="240" w:lineRule="auto"/>
              <w:rPr>
                <w:rFonts w:ascii="Times New Roman" w:eastAsia="Times New Roman" w:hAnsi="Times New Roman"/>
                <w:b/>
              </w:rPr>
            </w:pPr>
            <w:r w:rsidRPr="005E5900">
              <w:rPr>
                <w:rFonts w:ascii="Times New Roman" w:eastAsia="Times New Roman" w:hAnsi="Times New Roman"/>
                <w:b/>
              </w:rPr>
              <w:t>Žiadne</w:t>
            </w:r>
          </w:p>
        </w:tc>
        <w:sdt>
          <w:sdtPr>
            <w:rPr>
              <w:rFonts w:ascii="Times New Roman" w:eastAsia="Times New Roman" w:hAnsi="Times New Roman"/>
              <w:b/>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0DA04632" w14:textId="77777777" w:rsidR="005E5900" w:rsidRPr="005E5900" w:rsidRDefault="005E5900" w:rsidP="005E5900">
                <w:pPr>
                  <w:spacing w:after="0" w:line="240" w:lineRule="auto"/>
                  <w:jc w:val="center"/>
                  <w:rPr>
                    <w:rFonts w:ascii="Times New Roman" w:eastAsia="Times New Roman" w:hAnsi="Times New Roman"/>
                    <w:b/>
                  </w:rPr>
                </w:pPr>
                <w:r w:rsidRPr="005E5900">
                  <w:rPr>
                    <w:rFonts w:ascii="Segoe UI Symbol" w:eastAsia="Times New Roman" w:hAnsi="Segoe UI Symbol" w:cs="Segoe UI Symbol"/>
                    <w:b/>
                  </w:rPr>
                  <w:t>☐</w:t>
                </w:r>
              </w:p>
            </w:tc>
          </w:sdtContent>
        </w:sdt>
        <w:tc>
          <w:tcPr>
            <w:tcW w:w="1297" w:type="dxa"/>
            <w:tcBorders>
              <w:top w:val="single" w:sz="4" w:space="0" w:color="auto"/>
              <w:left w:val="nil"/>
              <w:bottom w:val="single" w:sz="4" w:space="0" w:color="auto"/>
              <w:right w:val="single" w:sz="4" w:space="0" w:color="auto"/>
            </w:tcBorders>
            <w:vAlign w:val="center"/>
          </w:tcPr>
          <w:p w14:paraId="58B1A628" w14:textId="77777777" w:rsidR="005E5900" w:rsidRPr="005E5900" w:rsidRDefault="005E5900" w:rsidP="005E5900">
            <w:pPr>
              <w:spacing w:after="0" w:line="240" w:lineRule="auto"/>
              <w:ind w:left="54"/>
              <w:rPr>
                <w:rFonts w:ascii="Times New Roman" w:eastAsia="Times New Roman" w:hAnsi="Times New Roman"/>
                <w:b/>
              </w:rPr>
            </w:pPr>
            <w:r w:rsidRPr="005E5900">
              <w:rPr>
                <w:rFonts w:ascii="Times New Roman" w:eastAsia="Times New Roman" w:hAnsi="Times New Roman"/>
                <w:b/>
              </w:rPr>
              <w:t>Negatívne</w:t>
            </w:r>
          </w:p>
        </w:tc>
      </w:tr>
    </w:tbl>
    <w:p w14:paraId="6570F520" w14:textId="77777777" w:rsidR="005E5900" w:rsidRPr="005E5900" w:rsidRDefault="005E5900" w:rsidP="005E5900">
      <w:pPr>
        <w:spacing w:after="0" w:line="240" w:lineRule="auto"/>
        <w:ind w:right="141"/>
        <w:rPr>
          <w:rFonts w:ascii="Times New Roman" w:eastAsia="Times New Roman" w:hAnsi="Times New Roman"/>
          <w:b/>
          <w:lang w:eastAsia="sk-SK"/>
        </w:rPr>
      </w:pPr>
    </w:p>
    <w:tbl>
      <w:tblPr>
        <w:tblStyle w:val="Mriekatabuky1"/>
        <w:tblW w:w="9176" w:type="dxa"/>
        <w:tblLayout w:type="fixed"/>
        <w:tblLook w:val="04A0" w:firstRow="1" w:lastRow="0" w:firstColumn="1" w:lastColumn="0" w:noHBand="0" w:noVBand="1"/>
      </w:tblPr>
      <w:tblGrid>
        <w:gridCol w:w="9176"/>
      </w:tblGrid>
      <w:tr w:rsidR="005E5900" w:rsidRPr="005E5900" w14:paraId="67BBD0B0" w14:textId="77777777" w:rsidTr="00F144FE">
        <w:tc>
          <w:tcPr>
            <w:tcW w:w="9176" w:type="dxa"/>
            <w:tcBorders>
              <w:top w:val="single" w:sz="4" w:space="0" w:color="auto"/>
              <w:left w:val="single" w:sz="4" w:space="0" w:color="auto"/>
              <w:bottom w:val="nil"/>
              <w:right w:val="single" w:sz="4" w:space="0" w:color="auto"/>
            </w:tcBorders>
            <w:shd w:val="clear" w:color="auto" w:fill="E2E2E2"/>
          </w:tcPr>
          <w:p w14:paraId="3978BB72" w14:textId="77777777" w:rsidR="005E5900" w:rsidRPr="005E5900" w:rsidRDefault="005E5900" w:rsidP="005E5900">
            <w:pPr>
              <w:numPr>
                <w:ilvl w:val="0"/>
                <w:numId w:val="28"/>
              </w:numPr>
              <w:spacing w:after="0" w:line="240" w:lineRule="auto"/>
              <w:ind w:left="426"/>
              <w:contextualSpacing/>
              <w:rPr>
                <w:rFonts w:ascii="Times New Roman" w:hAnsi="Times New Roman"/>
                <w:b/>
              </w:rPr>
            </w:pPr>
            <w:r w:rsidRPr="005E5900">
              <w:rPr>
                <w:rFonts w:ascii="Times New Roman" w:hAnsi="Times New Roman"/>
                <w:b/>
              </w:rPr>
              <w:t>Poznámky</w:t>
            </w:r>
          </w:p>
        </w:tc>
      </w:tr>
      <w:tr w:rsidR="005E5900" w:rsidRPr="005E5900" w14:paraId="77D24E64" w14:textId="77777777" w:rsidTr="00F144FE">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B41ECB2" w14:textId="77777777" w:rsidR="005E5900" w:rsidRPr="005E5900" w:rsidRDefault="005E5900" w:rsidP="005E5900">
            <w:pPr>
              <w:spacing w:after="0" w:line="240" w:lineRule="auto"/>
              <w:jc w:val="both"/>
              <w:rPr>
                <w:rFonts w:ascii="Times New Roman" w:eastAsia="Times New Roman" w:hAnsi="Times New Roman"/>
                <w:i/>
              </w:rPr>
            </w:pPr>
            <w:r w:rsidRPr="005E5900">
              <w:rPr>
                <w:rFonts w:ascii="Times New Roman" w:eastAsia="Times New Roman" w:hAnsi="Times New Roman"/>
                <w:i/>
              </w:rPr>
              <w:t xml:space="preserve">V prípade potreby uveďte doplňujúce informácie k identifikovaným vplyvom a ich analýzam. </w:t>
            </w:r>
          </w:p>
          <w:p w14:paraId="1B222CB4" w14:textId="77777777" w:rsidR="005E5900" w:rsidRPr="005E5900" w:rsidRDefault="005E5900" w:rsidP="005E5900">
            <w:pPr>
              <w:spacing w:after="0" w:line="240" w:lineRule="auto"/>
              <w:jc w:val="both"/>
              <w:rPr>
                <w:rFonts w:ascii="Times New Roman" w:eastAsia="Times New Roman" w:hAnsi="Times New Roman"/>
                <w:i/>
              </w:rPr>
            </w:pPr>
            <w:r w:rsidRPr="005E5900">
              <w:rPr>
                <w:rFonts w:ascii="Times New Roman" w:eastAsia="Times New Roman" w:hAnsi="Times New Roman"/>
                <w:i/>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0919A62C" w14:textId="77777777" w:rsidR="005E5900" w:rsidRPr="005E5900" w:rsidRDefault="005E5900" w:rsidP="005E5900">
            <w:pPr>
              <w:spacing w:after="0" w:line="240" w:lineRule="auto"/>
              <w:jc w:val="both"/>
              <w:rPr>
                <w:rFonts w:ascii="Times New Roman" w:eastAsia="Times New Roman" w:hAnsi="Times New Roman"/>
                <w:i/>
              </w:rPr>
            </w:pPr>
            <w:r w:rsidRPr="005E5900">
              <w:rPr>
                <w:rFonts w:ascii="Times New Roman" w:eastAsia="Times New Roman" w:hAnsi="Times New Roman"/>
                <w:i/>
              </w:rPr>
              <w:t>Informácie v tejto časti slúžia na zhrnutie vplyvov alebo aj na vyjadrenie sa k marginálnym vplyvom a nie ako náhrada za vypracovanie príslušných analýz vybraných vplyvov.</w:t>
            </w:r>
          </w:p>
          <w:p w14:paraId="3808A2FA" w14:textId="77777777" w:rsidR="005E5900" w:rsidRPr="005E5900" w:rsidRDefault="005E5900" w:rsidP="005E5900">
            <w:pPr>
              <w:spacing w:after="0" w:line="240" w:lineRule="auto"/>
              <w:jc w:val="both"/>
              <w:rPr>
                <w:rFonts w:ascii="Times New Roman" w:eastAsia="Times New Roman" w:hAnsi="Times New Roman"/>
                <w:i/>
              </w:rPr>
            </w:pPr>
          </w:p>
          <w:p w14:paraId="3E61251D" w14:textId="77777777" w:rsidR="005E5900" w:rsidRPr="005E5900" w:rsidRDefault="005E5900" w:rsidP="005E5900">
            <w:pPr>
              <w:spacing w:after="0" w:line="240" w:lineRule="auto"/>
              <w:jc w:val="both"/>
              <w:rPr>
                <w:rFonts w:ascii="Times New Roman" w:eastAsia="Times New Roman" w:hAnsi="Times New Roman"/>
              </w:rPr>
            </w:pPr>
            <w:r w:rsidRPr="005E5900">
              <w:rPr>
                <w:rFonts w:ascii="Times New Roman" w:eastAsia="Times New Roman" w:hAnsi="Times New Roman"/>
              </w:rPr>
              <w:t xml:space="preserve">Vzhľadom na to, že zákonom č. 267/2022 Z. z. bola doplnená povinnosť pre zdravotné poisťovne odovzdať dáta k novým parametrom do 20. augusta 2022, MZSR toho času nedisponuje dátami, a preto nie je schopné ani </w:t>
            </w:r>
            <w:r w:rsidRPr="005E5900">
              <w:rPr>
                <w:rFonts w:ascii="Times New Roman" w:eastAsia="Times New Roman" w:hAnsi="Times New Roman"/>
              </w:rPr>
              <w:lastRenderedPageBreak/>
              <w:t>odhadnúť dopady pre jednotlivé zdravotné poisťovne. S MFSR bolo dohodnuté, že v uznesení vlády SR sa uvedie povinnosť pre MZSR tieto dopady MFSR poskytnúť hneď po získaní dát od všetkých zdravotných poisťovní.</w:t>
            </w:r>
          </w:p>
          <w:p w14:paraId="2FD9B0A3" w14:textId="77777777" w:rsidR="005E5900" w:rsidRPr="005E5900" w:rsidRDefault="005E5900" w:rsidP="005E5900">
            <w:pPr>
              <w:spacing w:after="0" w:line="240" w:lineRule="auto"/>
              <w:jc w:val="both"/>
              <w:rPr>
                <w:rFonts w:ascii="Times New Roman" w:eastAsia="Times New Roman" w:hAnsi="Times New Roman"/>
              </w:rPr>
            </w:pPr>
            <w:r w:rsidRPr="005E5900">
              <w:rPr>
                <w:rFonts w:ascii="Times New Roman" w:eastAsia="Times New Roman" w:hAnsi="Times New Roman"/>
              </w:rPr>
              <w:t>Navrhovaná novela zlepšuje predikčnú schopnosť prerozdeľovacieho modelu, avšak nemá za cieľ ovplyvňovať cenu liekov a zdravotníckych pomôcok, výšku úhrad osôb pri poskytovaní zdravotnej starostlivosti ani ovplyvniť prístup osôb k zdravotnej starostlivosti.</w:t>
            </w:r>
          </w:p>
          <w:p w14:paraId="4D5A34A8" w14:textId="77777777" w:rsidR="005E5900" w:rsidRPr="005E5900" w:rsidRDefault="005E5900" w:rsidP="005E5900">
            <w:pPr>
              <w:spacing w:after="0" w:line="240" w:lineRule="auto"/>
              <w:jc w:val="both"/>
              <w:rPr>
                <w:rFonts w:ascii="Times New Roman" w:eastAsia="Times New Roman" w:hAnsi="Times New Roman"/>
              </w:rPr>
            </w:pPr>
          </w:p>
          <w:p w14:paraId="18A2E9E6" w14:textId="77777777" w:rsidR="005E5900" w:rsidRPr="005E5900" w:rsidRDefault="005E5900" w:rsidP="005E5900">
            <w:pPr>
              <w:spacing w:after="0" w:line="240" w:lineRule="auto"/>
              <w:jc w:val="both"/>
              <w:rPr>
                <w:rFonts w:ascii="Times New Roman" w:eastAsia="Times New Roman" w:hAnsi="Times New Roman"/>
              </w:rPr>
            </w:pPr>
            <w:r w:rsidRPr="005E5900">
              <w:rPr>
                <w:rFonts w:ascii="Times New Roman" w:eastAsia="Times New Roman" w:hAnsi="Times New Roman"/>
              </w:rPr>
              <w:t>Podľa záverov Európskej komisie  z 15. 10. 2014, podľa ktorého v slovenskom systéme zdravotného poistenia prevládajú sociálne ciele, jedná sa o systém založený najmä na zásade solidarity, pričom Komisia dospela k záveru, že dotknuté činnosti (výkon verejného zdravotného poistenia) nemajú ekonomickú povahu. Preto nie je možné považovať prostredie, v ktorom zdravotné poisťovne pôsobia, za podnikateľské prostredie.</w:t>
            </w:r>
          </w:p>
          <w:p w14:paraId="3CF3E05E" w14:textId="77777777" w:rsidR="005E5900" w:rsidRPr="005E5900" w:rsidRDefault="005E5900" w:rsidP="005E5900">
            <w:pPr>
              <w:spacing w:after="0" w:line="240" w:lineRule="auto"/>
              <w:jc w:val="both"/>
              <w:rPr>
                <w:rFonts w:ascii="Times New Roman" w:eastAsia="Times New Roman" w:hAnsi="Times New Roman"/>
              </w:rPr>
            </w:pPr>
            <w:r w:rsidRPr="005E5900">
              <w:rPr>
                <w:rFonts w:ascii="Times New Roman" w:eastAsia="Times New Roman" w:hAnsi="Times New Roman"/>
              </w:rPr>
              <w:t xml:space="preserve">V zmysle rozsudku Súdneho dvora (C-262/18 P a C-271/18 P) slovenský systém povinného zdravotného poistenia sleduje sociálny cieľ a uplatňuje zásadu solidarity pod dohľadom štátu, pričom činnosť poskytovateľov spravujúcich daný systém nemá hospodársku povahu, a teda ani činnosť spoločnosti </w:t>
            </w:r>
            <w:proofErr w:type="spellStart"/>
            <w:r w:rsidRPr="005E5900">
              <w:rPr>
                <w:rFonts w:ascii="Times New Roman" w:eastAsia="Times New Roman" w:hAnsi="Times New Roman"/>
              </w:rPr>
              <w:t>VšZP</w:t>
            </w:r>
            <w:proofErr w:type="spellEnd"/>
            <w:r w:rsidRPr="005E5900">
              <w:rPr>
                <w:rFonts w:ascii="Times New Roman" w:eastAsia="Times New Roman" w:hAnsi="Times New Roman"/>
              </w:rPr>
              <w:t xml:space="preserve">, </w:t>
            </w:r>
            <w:proofErr w:type="spellStart"/>
            <w:r w:rsidRPr="005E5900">
              <w:rPr>
                <w:rFonts w:ascii="Times New Roman" w:eastAsia="Times New Roman" w:hAnsi="Times New Roman"/>
              </w:rPr>
              <w:t>a.s</w:t>
            </w:r>
            <w:proofErr w:type="spellEnd"/>
            <w:r w:rsidRPr="005E5900">
              <w:rPr>
                <w:rFonts w:ascii="Times New Roman" w:eastAsia="Times New Roman" w:hAnsi="Times New Roman"/>
              </w:rPr>
              <w:t>. nemá hospodársku povahu. Uvedené vyplýva z nasledovného:</w:t>
            </w:r>
          </w:p>
          <w:p w14:paraId="72F33862" w14:textId="77777777" w:rsidR="005E5900" w:rsidRPr="005E5900" w:rsidRDefault="005E5900" w:rsidP="005E5900">
            <w:pPr>
              <w:spacing w:after="0" w:line="240" w:lineRule="auto"/>
              <w:jc w:val="both"/>
              <w:rPr>
                <w:rFonts w:ascii="Times New Roman" w:eastAsia="Times New Roman" w:hAnsi="Times New Roman"/>
              </w:rPr>
            </w:pPr>
          </w:p>
          <w:p w14:paraId="77C6F751" w14:textId="77777777" w:rsidR="005E5900" w:rsidRPr="005E5900" w:rsidRDefault="005E5900" w:rsidP="005E5900">
            <w:pPr>
              <w:spacing w:after="0" w:line="240" w:lineRule="auto"/>
              <w:jc w:val="both"/>
              <w:rPr>
                <w:rFonts w:ascii="Times New Roman" w:eastAsia="Times New Roman" w:hAnsi="Times New Roman"/>
              </w:rPr>
            </w:pPr>
            <w:r w:rsidRPr="005E5900">
              <w:rPr>
                <w:rFonts w:ascii="Times New Roman" w:eastAsia="Times New Roman" w:hAnsi="Times New Roman"/>
              </w:rPr>
              <w:t>•</w:t>
            </w:r>
            <w:r w:rsidRPr="005E5900">
              <w:rPr>
                <w:rFonts w:ascii="Times New Roman" w:eastAsia="Times New Roman" w:hAnsi="Times New Roman"/>
              </w:rPr>
              <w:tab/>
              <w:t xml:space="preserve">slovenský systém povinného zdravotného poistenia, ktorý sleduje sociálny cieľ spočívajúci v zabezpečení krytia rizika ochorenia všetkých slovenských rezidentov, vykazuje všetky charakteristiky zásady solidarity uvedené v ustálenej judikatúre Súdneho dvora. Poistenie v tomto systéme je totiž povinné pre všetkých slovenských rezidentov, výška príspevkov je stanovená zákonom úmerne k príjmom poistencov bez ohľadu na riziko vyplývajúce z ich veku alebo ich zdravotného stavu a všetci títo poistenci majú právo na rovnakú úroveň zákonných plnení, takže neexistuje priamy vzťah medzi výškou príspevkov zaplatených poistencom a rozsahom plnení, ktoré sú mu poskytnuté. Okrem toho vzhľadom na to, že poskytovatelia poistenia sú povinní poistiť krytie rizika choroby každého slovenského rezidenta, ktorý o to požiada, bez ohľadu na riziko vyplývajúce z jeho veku alebo zdravotného stavu, uvedený systém stanovuje aj mechanizmus prerozdelenia nákladov a rizík. </w:t>
            </w:r>
          </w:p>
          <w:p w14:paraId="270AD809" w14:textId="77777777" w:rsidR="005E5900" w:rsidRPr="005E5900" w:rsidRDefault="005E5900" w:rsidP="005E5900">
            <w:pPr>
              <w:spacing w:after="0" w:line="240" w:lineRule="auto"/>
              <w:jc w:val="both"/>
              <w:rPr>
                <w:rFonts w:ascii="Times New Roman" w:eastAsia="Times New Roman" w:hAnsi="Times New Roman"/>
              </w:rPr>
            </w:pPr>
            <w:r w:rsidRPr="005E5900">
              <w:rPr>
                <w:rFonts w:ascii="Times New Roman" w:eastAsia="Times New Roman" w:hAnsi="Times New Roman"/>
              </w:rPr>
              <w:t>•</w:t>
            </w:r>
            <w:r w:rsidRPr="005E5900">
              <w:rPr>
                <w:rFonts w:ascii="Times New Roman" w:eastAsia="Times New Roman" w:hAnsi="Times New Roman"/>
              </w:rPr>
              <w:tab/>
              <w:t>slovenský systém povinného zdravotného poistenia podlieha okrem iného aj dohľadu zo strany štátu, kedy činnosť poskytovateľov poistenia v rámci tohto systému kontroluje regulačný úrad, ktorý dohliada na to, aby uvedení poskytovatelia dodržiavali legislatívny rámec, a zasahuje v prípade porušenia.</w:t>
            </w:r>
          </w:p>
          <w:p w14:paraId="660EA39D" w14:textId="77777777" w:rsidR="005E5900" w:rsidRPr="005E5900" w:rsidRDefault="005E5900" w:rsidP="005E5900">
            <w:pPr>
              <w:spacing w:after="0" w:line="240" w:lineRule="auto"/>
              <w:jc w:val="both"/>
              <w:rPr>
                <w:rFonts w:ascii="Times New Roman" w:eastAsia="Times New Roman" w:hAnsi="Times New Roman"/>
              </w:rPr>
            </w:pPr>
            <w:r w:rsidRPr="005E5900">
              <w:rPr>
                <w:rFonts w:ascii="Times New Roman" w:eastAsia="Times New Roman" w:hAnsi="Times New Roman"/>
              </w:rPr>
              <w:t>•</w:t>
            </w:r>
            <w:r w:rsidRPr="005E5900">
              <w:rPr>
                <w:rFonts w:ascii="Times New Roman" w:eastAsia="Times New Roman" w:hAnsi="Times New Roman"/>
              </w:rPr>
              <w:tab/>
              <w:t>Existencia konkurenčných prvkov v rámci slovenského systému povinného zdravotného poistenia je v porovnaní so sociálnymi, solidárnymi a regulačnými znakmi iba druhoradá a nemôže zmeniť povahu tohto systému. Možnosť poskytovateľov poistenia konkurovať si sa totiž nemôže týkať ani výšky príspevkov, ani povinných zákonných plnení, takže títo poskytovatelia sa vo vzťahu k daným plneniam môžu odlišovať iba zostatkovo a akcesoricky rozsahom a kvalitou ponuky.</w:t>
            </w:r>
          </w:p>
          <w:p w14:paraId="5AA7AFC6" w14:textId="77777777" w:rsidR="005E5900" w:rsidRPr="005E5900" w:rsidRDefault="005E5900" w:rsidP="005E5900">
            <w:pPr>
              <w:spacing w:after="0" w:line="240" w:lineRule="auto"/>
              <w:jc w:val="both"/>
              <w:rPr>
                <w:rFonts w:ascii="Times New Roman" w:eastAsia="Times New Roman" w:hAnsi="Times New Roman"/>
              </w:rPr>
            </w:pPr>
            <w:r w:rsidRPr="005E5900">
              <w:rPr>
                <w:rFonts w:ascii="Times New Roman" w:eastAsia="Times New Roman" w:hAnsi="Times New Roman"/>
              </w:rPr>
              <w:t>•</w:t>
            </w:r>
            <w:r w:rsidRPr="005E5900">
              <w:rPr>
                <w:rFonts w:ascii="Times New Roman" w:eastAsia="Times New Roman" w:hAnsi="Times New Roman"/>
              </w:rPr>
              <w:tab/>
              <w:t>možnosť poskytovateľov poistenia usilovať sa o zisk, používať ho a rozdeľovať ho je značne obmedzená zákonom, účelom týchto zákonných povinností je zabezpečiť životaschopnosť a kontinuitu povinného zdravotného poistenia. V tom istom duchu požiadavka kladená na poskytovateľov poistenia pôsobiacich v slovenskom systéme povinného zdravotného poistenia mať právnu formu akciovej spoločnosti v rámci súkromného práva zameranej na dosahovanie zisku a otvorenosť tohto systému pre poskytovateľov poistenia kontrolovaných súkromnými subjektmi má za cieľ posilniť efektívne využívanie dostupných prostriedkov a kvalitu zdravotnej starostlivosti. Tieto prvky, ako aj sloboda slovenských rezidentov zvoliť si ich poskytovateľa zdravotného poistenia a zmeniť ho raz za rok, boli zavedené v záujme riadneho fungovania uvedeného systému, a preto nemôžu spochybniť nehospodársku povahu tohto systému.</w:t>
            </w:r>
          </w:p>
          <w:p w14:paraId="6E0F34CA" w14:textId="77777777" w:rsidR="005E5900" w:rsidRPr="005E5900" w:rsidRDefault="005E5900" w:rsidP="005E5900">
            <w:pPr>
              <w:spacing w:after="0" w:line="240" w:lineRule="auto"/>
              <w:jc w:val="both"/>
              <w:rPr>
                <w:rFonts w:ascii="Times New Roman" w:eastAsia="Times New Roman" w:hAnsi="Times New Roman"/>
              </w:rPr>
            </w:pPr>
          </w:p>
          <w:p w14:paraId="58691EDF" w14:textId="77777777" w:rsidR="005E5900" w:rsidRPr="005E5900" w:rsidRDefault="005E5900" w:rsidP="005E5900">
            <w:pPr>
              <w:spacing w:after="0" w:line="240" w:lineRule="auto"/>
              <w:jc w:val="both"/>
              <w:rPr>
                <w:rFonts w:ascii="Times New Roman" w:eastAsia="Times New Roman" w:hAnsi="Times New Roman"/>
              </w:rPr>
            </w:pPr>
            <w:r w:rsidRPr="005E5900">
              <w:rPr>
                <w:rFonts w:ascii="Times New Roman" w:eastAsia="Times New Roman" w:hAnsi="Times New Roman"/>
              </w:rPr>
              <w:t>Podľa druhej vety čl. 7 ods. 2 Ústavy SR právne záväzné akty Európskych spoločenstiev a Európskej únie majú prednosť pred zákonmi Slovenskej republiky. Vychádzajúc z nálezu Ústavného súdu PL. ÚS 3/09-378, cit.: „Právne záväzné akty Európskych spoločenstiev a Európskej únie majú prednosť pred zákonmi Slovenskej republiky. Napriek tomu, že pojem „Právne záväzné akty“ použitý v druhej vete čl. 7 ods. 2 ústavy môže vyvolávať problémy súvisiace s určením jeho presného rozsahu, možno nepochybne formulovať záver, že právne záväzným aktom je aj Zmluva o fungovaní EÚ.“</w:t>
            </w:r>
          </w:p>
          <w:p w14:paraId="53D223A8" w14:textId="77777777" w:rsidR="005E5900" w:rsidRPr="005E5900" w:rsidRDefault="005E5900" w:rsidP="005E5900">
            <w:pPr>
              <w:spacing w:after="0" w:line="240" w:lineRule="auto"/>
              <w:jc w:val="both"/>
              <w:rPr>
                <w:rFonts w:ascii="Times New Roman" w:eastAsia="Times New Roman" w:hAnsi="Times New Roman"/>
              </w:rPr>
            </w:pPr>
          </w:p>
          <w:p w14:paraId="3FAECB48" w14:textId="77777777" w:rsidR="005E5900" w:rsidRPr="005E5900" w:rsidRDefault="005E5900" w:rsidP="005E5900">
            <w:pPr>
              <w:spacing w:after="0" w:line="240" w:lineRule="auto"/>
              <w:jc w:val="both"/>
              <w:rPr>
                <w:rFonts w:ascii="Times New Roman" w:eastAsia="Times New Roman" w:hAnsi="Times New Roman"/>
              </w:rPr>
            </w:pPr>
            <w:r w:rsidRPr="005E5900">
              <w:rPr>
                <w:rFonts w:ascii="Times New Roman" w:eastAsia="Times New Roman" w:hAnsi="Times New Roman"/>
              </w:rPr>
              <w:t>So zreteľom na uplatňovanie zásady prednosti práva Európskej únie pred zákonmi Slovenskej republiky, kedy ak rozsudkom Súdneho dvora bolo vyslovené, že verejné zdravotné poistenie v Slovenskej republike je vyňaté z hospodárskej súťaže, a teda podľa článku 107 ods. 1 Zmluvy o fungovaní Európskej únie (ďalej aj ako „ZFEÚ“) činnosť zdravotných poisťovní nemá hospodársku povahu, v dôsledku čoho nie je možné zdravotní poisťovne považovať za podnik podľa predmetného článku ZFEÚ.</w:t>
            </w:r>
          </w:p>
          <w:p w14:paraId="2FB96E89" w14:textId="77777777" w:rsidR="005E5900" w:rsidRPr="005E5900" w:rsidRDefault="005E5900" w:rsidP="005E5900">
            <w:pPr>
              <w:spacing w:after="0" w:line="240" w:lineRule="auto"/>
              <w:jc w:val="both"/>
              <w:rPr>
                <w:rFonts w:ascii="Times New Roman" w:eastAsia="Times New Roman" w:hAnsi="Times New Roman"/>
                <w:i/>
              </w:rPr>
            </w:pPr>
          </w:p>
        </w:tc>
      </w:tr>
      <w:tr w:rsidR="005E5900" w:rsidRPr="005E5900" w14:paraId="2238A1E2" w14:textId="77777777" w:rsidTr="00F144FE">
        <w:tc>
          <w:tcPr>
            <w:tcW w:w="9176" w:type="dxa"/>
            <w:tcBorders>
              <w:top w:val="single" w:sz="4" w:space="0" w:color="auto"/>
              <w:left w:val="single" w:sz="4" w:space="0" w:color="auto"/>
              <w:bottom w:val="single" w:sz="4" w:space="0" w:color="FFFFFF"/>
              <w:right w:val="single" w:sz="4" w:space="0" w:color="auto"/>
            </w:tcBorders>
            <w:shd w:val="clear" w:color="auto" w:fill="E2E2E2"/>
          </w:tcPr>
          <w:p w14:paraId="5A163D40" w14:textId="77777777" w:rsidR="005E5900" w:rsidRPr="005E5900" w:rsidRDefault="005E5900" w:rsidP="005E5900">
            <w:pPr>
              <w:numPr>
                <w:ilvl w:val="0"/>
                <w:numId w:val="28"/>
              </w:numPr>
              <w:spacing w:after="0" w:line="240" w:lineRule="auto"/>
              <w:ind w:left="426"/>
              <w:contextualSpacing/>
              <w:rPr>
                <w:rFonts w:ascii="Times New Roman" w:hAnsi="Times New Roman"/>
                <w:b/>
              </w:rPr>
            </w:pPr>
            <w:r w:rsidRPr="005E5900">
              <w:rPr>
                <w:rFonts w:ascii="Times New Roman" w:hAnsi="Times New Roman"/>
                <w:b/>
              </w:rPr>
              <w:lastRenderedPageBreak/>
              <w:t>Kontakt na spracovateľa</w:t>
            </w:r>
          </w:p>
        </w:tc>
      </w:tr>
      <w:tr w:rsidR="005E5900" w:rsidRPr="005E5900" w14:paraId="259FCB37" w14:textId="77777777" w:rsidTr="00F144FE">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1A72893" w14:textId="77777777" w:rsidR="005E5900" w:rsidRPr="005E5900" w:rsidRDefault="005E5900" w:rsidP="005E5900">
            <w:pPr>
              <w:spacing w:after="0" w:line="240" w:lineRule="auto"/>
              <w:rPr>
                <w:rFonts w:ascii="Times New Roman" w:eastAsia="Times New Roman" w:hAnsi="Times New Roman"/>
                <w:iCs/>
              </w:rPr>
            </w:pPr>
            <w:proofErr w:type="spellStart"/>
            <w:r w:rsidRPr="005E5900">
              <w:rPr>
                <w:rFonts w:ascii="Times New Roman" w:eastAsia="Times New Roman" w:hAnsi="Times New Roman"/>
                <w:iCs/>
              </w:rPr>
              <w:t>dr.</w:t>
            </w:r>
            <w:proofErr w:type="spellEnd"/>
            <w:r w:rsidRPr="005E5900">
              <w:rPr>
                <w:rFonts w:ascii="Times New Roman" w:eastAsia="Times New Roman" w:hAnsi="Times New Roman"/>
                <w:iCs/>
              </w:rPr>
              <w:t xml:space="preserve"> Jakub Červený, MSc. Inštitút zdravotných analýz, MZ SR</w:t>
            </w:r>
          </w:p>
          <w:p w14:paraId="34CC8890" w14:textId="77777777" w:rsidR="005E5900" w:rsidRPr="005E5900" w:rsidRDefault="005E5900" w:rsidP="005E5900">
            <w:pPr>
              <w:spacing w:after="0" w:line="240" w:lineRule="auto"/>
              <w:rPr>
                <w:rFonts w:ascii="Times New Roman" w:hAnsi="Times New Roman"/>
                <w:iCs/>
                <w:lang w:eastAsia="cs-CZ"/>
              </w:rPr>
            </w:pPr>
            <w:r w:rsidRPr="005E5900">
              <w:rPr>
                <w:rFonts w:ascii="Times New Roman" w:eastAsia="Times New Roman" w:hAnsi="Times New Roman"/>
                <w:iCs/>
              </w:rPr>
              <w:t xml:space="preserve">Email: jakub.cerveny@health.gov.sk, Tel. č.: </w:t>
            </w:r>
            <w:r w:rsidRPr="005E5900">
              <w:rPr>
                <w:rFonts w:ascii="Times New Roman" w:hAnsi="Times New Roman"/>
                <w:iCs/>
                <w:lang w:eastAsia="cs-CZ"/>
              </w:rPr>
              <w:t>02 / 59 373 429</w:t>
            </w:r>
          </w:p>
        </w:tc>
      </w:tr>
      <w:tr w:rsidR="005E5900" w:rsidRPr="005E5900" w14:paraId="075F1876" w14:textId="77777777" w:rsidTr="00F144FE">
        <w:tc>
          <w:tcPr>
            <w:tcW w:w="9176" w:type="dxa"/>
            <w:tcBorders>
              <w:top w:val="single" w:sz="4" w:space="0" w:color="auto"/>
              <w:left w:val="single" w:sz="4" w:space="0" w:color="auto"/>
              <w:bottom w:val="single" w:sz="4" w:space="0" w:color="FFFFFF"/>
              <w:right w:val="single" w:sz="4" w:space="0" w:color="auto"/>
            </w:tcBorders>
            <w:shd w:val="clear" w:color="auto" w:fill="E2E2E2"/>
          </w:tcPr>
          <w:p w14:paraId="7E43BAB8" w14:textId="77777777" w:rsidR="005E5900" w:rsidRPr="005E5900" w:rsidRDefault="005E5900" w:rsidP="005E5900">
            <w:pPr>
              <w:numPr>
                <w:ilvl w:val="0"/>
                <w:numId w:val="28"/>
              </w:numPr>
              <w:spacing w:after="0" w:line="240" w:lineRule="auto"/>
              <w:ind w:left="426"/>
              <w:contextualSpacing/>
              <w:rPr>
                <w:rFonts w:ascii="Times New Roman" w:hAnsi="Times New Roman"/>
                <w:b/>
              </w:rPr>
            </w:pPr>
            <w:r w:rsidRPr="005E5900">
              <w:rPr>
                <w:rFonts w:ascii="Times New Roman" w:hAnsi="Times New Roman"/>
                <w:b/>
              </w:rPr>
              <w:t>Zdroje</w:t>
            </w:r>
          </w:p>
        </w:tc>
      </w:tr>
      <w:tr w:rsidR="005E5900" w:rsidRPr="005E5900" w14:paraId="4D530033" w14:textId="77777777" w:rsidTr="00F144FE">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63A24D5" w14:textId="77777777" w:rsidR="005E5900" w:rsidRPr="005E5900" w:rsidRDefault="005E5900" w:rsidP="005E5900">
            <w:pPr>
              <w:spacing w:after="0" w:line="240" w:lineRule="auto"/>
              <w:jc w:val="both"/>
              <w:rPr>
                <w:rFonts w:ascii="Times New Roman" w:eastAsia="Times New Roman" w:hAnsi="Times New Roman"/>
                <w:i/>
              </w:rPr>
            </w:pPr>
            <w:r w:rsidRPr="005E5900">
              <w:rPr>
                <w:rFonts w:ascii="Times New Roman" w:eastAsia="Times New Roman" w:hAnsi="Times New Roman"/>
                <w:i/>
              </w:rPr>
              <w:lastRenderedPageBreak/>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5E5900">
              <w:rPr>
                <w:rFonts w:ascii="Times New Roman" w:hAnsi="Times New Roman"/>
              </w:rPr>
              <w:t xml:space="preserve"> </w:t>
            </w:r>
          </w:p>
          <w:p w14:paraId="5FA3E189" w14:textId="77777777" w:rsidR="005E5900" w:rsidRPr="005E5900" w:rsidRDefault="005E5900" w:rsidP="005E5900">
            <w:pPr>
              <w:spacing w:after="0" w:line="240" w:lineRule="auto"/>
              <w:rPr>
                <w:rFonts w:ascii="Times New Roman" w:eastAsia="Times New Roman" w:hAnsi="Times New Roman"/>
              </w:rPr>
            </w:pPr>
          </w:p>
          <w:p w14:paraId="2D101CA9" w14:textId="77777777" w:rsidR="005E5900" w:rsidRPr="005E5900" w:rsidRDefault="005E5900" w:rsidP="005E5900">
            <w:pPr>
              <w:spacing w:after="0" w:line="240" w:lineRule="auto"/>
              <w:rPr>
                <w:rFonts w:ascii="Times New Roman" w:eastAsia="Times New Roman" w:hAnsi="Times New Roman"/>
              </w:rPr>
            </w:pPr>
            <w:r w:rsidRPr="005E5900">
              <w:rPr>
                <w:rFonts w:ascii="Times New Roman" w:eastAsia="Times New Roman" w:hAnsi="Times New Roman"/>
              </w:rPr>
              <w:t>Súvisiace platné právne predpisy, údaje zdravotných poisťovní, údaje Úradu pre dohľad nad zdravotnou starostlivosťou</w:t>
            </w:r>
          </w:p>
          <w:p w14:paraId="5E285BB4" w14:textId="77777777" w:rsidR="005E5900" w:rsidRPr="005E5900" w:rsidRDefault="005E5900" w:rsidP="005E5900">
            <w:pPr>
              <w:spacing w:after="0" w:line="240" w:lineRule="auto"/>
              <w:rPr>
                <w:rFonts w:ascii="Times New Roman" w:eastAsia="Times New Roman" w:hAnsi="Times New Roman"/>
              </w:rPr>
            </w:pPr>
          </w:p>
        </w:tc>
      </w:tr>
      <w:tr w:rsidR="005E5900" w:rsidRPr="005E5900" w14:paraId="7B680FDB" w14:textId="77777777" w:rsidTr="00F144FE">
        <w:tc>
          <w:tcPr>
            <w:tcW w:w="9176" w:type="dxa"/>
            <w:tcBorders>
              <w:top w:val="single" w:sz="4" w:space="0" w:color="auto"/>
              <w:left w:val="single" w:sz="4" w:space="0" w:color="auto"/>
              <w:bottom w:val="single" w:sz="4" w:space="0" w:color="FFFFFF"/>
              <w:right w:val="single" w:sz="4" w:space="0" w:color="auto"/>
            </w:tcBorders>
            <w:shd w:val="clear" w:color="auto" w:fill="E2E2E2"/>
          </w:tcPr>
          <w:p w14:paraId="043B8F61" w14:textId="77777777" w:rsidR="005E5900" w:rsidRPr="005E5900" w:rsidRDefault="005E5900" w:rsidP="005E5900">
            <w:pPr>
              <w:numPr>
                <w:ilvl w:val="0"/>
                <w:numId w:val="28"/>
              </w:numPr>
              <w:spacing w:after="0" w:line="240" w:lineRule="auto"/>
              <w:ind w:left="447" w:hanging="425"/>
              <w:contextualSpacing/>
              <w:rPr>
                <w:rFonts w:ascii="Times New Roman" w:hAnsi="Times New Roman"/>
                <w:b/>
              </w:rPr>
            </w:pPr>
            <w:r w:rsidRPr="005E5900">
              <w:rPr>
                <w:rFonts w:ascii="Times New Roman" w:hAnsi="Times New Roman"/>
                <w:b/>
              </w:rPr>
              <w:t xml:space="preserve">Stanovisko Komisie na posudzovanie vybraných vplyvov </w:t>
            </w:r>
          </w:p>
          <w:p w14:paraId="7BF83076" w14:textId="77777777" w:rsidR="005E5900" w:rsidRPr="005E5900" w:rsidRDefault="005E5900" w:rsidP="005E5900">
            <w:pPr>
              <w:spacing w:after="0" w:line="240" w:lineRule="auto"/>
              <w:ind w:left="502"/>
              <w:rPr>
                <w:rFonts w:ascii="Times New Roman" w:eastAsia="Times New Roman" w:hAnsi="Times New Roman"/>
                <w:b/>
              </w:rPr>
            </w:pPr>
            <w:r w:rsidRPr="005E5900">
              <w:rPr>
                <w:rFonts w:ascii="Times New Roman" w:hAnsi="Times New Roman"/>
              </w:rPr>
              <w:t>(v prípade, ak sa uskutočnilo v zmysle bodu 8.1 Jednotnej metodiky)</w:t>
            </w:r>
          </w:p>
        </w:tc>
      </w:tr>
      <w:tr w:rsidR="005E5900" w:rsidRPr="005E5900" w14:paraId="374FD54A" w14:textId="77777777" w:rsidTr="00F144FE">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E5900" w:rsidRPr="005E5900" w14:paraId="0CD18C62" w14:textId="77777777" w:rsidTr="00F144FE">
              <w:trPr>
                <w:trHeight w:val="396"/>
              </w:trPr>
              <w:tc>
                <w:tcPr>
                  <w:tcW w:w="2552" w:type="dxa"/>
                </w:tcPr>
                <w:p w14:paraId="62354176" w14:textId="77777777" w:rsidR="005E5900" w:rsidRPr="005E5900" w:rsidRDefault="00B06155" w:rsidP="005E5900">
                  <w:pPr>
                    <w:spacing w:after="0" w:line="240" w:lineRule="auto"/>
                    <w:rPr>
                      <w:rFonts w:ascii="Times New Roman" w:eastAsia="Times New Roman" w:hAnsi="Times New Roman"/>
                      <w:b/>
                    </w:rPr>
                  </w:pPr>
                  <w:sdt>
                    <w:sdtPr>
                      <w:rPr>
                        <w:rFonts w:ascii="Times New Roman" w:eastAsia="Times New Roman" w:hAnsi="Times New Roman"/>
                        <w:b/>
                      </w:rPr>
                      <w:id w:val="-1874910888"/>
                      <w14:checkbox>
                        <w14:checked w14:val="0"/>
                        <w14:checkedState w14:val="2612" w14:font="MS Gothic"/>
                        <w14:uncheckedState w14:val="2610" w14:font="MS Gothic"/>
                      </w14:checkbox>
                    </w:sdtPr>
                    <w:sdtEndPr/>
                    <w:sdtContent>
                      <w:r w:rsidR="005E5900" w:rsidRPr="005E5900">
                        <w:rPr>
                          <w:rFonts w:ascii="Segoe UI Symbol" w:eastAsia="Times New Roman" w:hAnsi="Segoe UI Symbol" w:cs="Segoe UI Symbol"/>
                          <w:b/>
                        </w:rPr>
                        <w:t>☐</w:t>
                      </w:r>
                    </w:sdtContent>
                  </w:sdt>
                  <w:r w:rsidR="005E5900" w:rsidRPr="005E5900">
                    <w:rPr>
                      <w:rFonts w:ascii="Times New Roman" w:eastAsia="Times New Roman" w:hAnsi="Times New Roman"/>
                      <w:b/>
                    </w:rPr>
                    <w:t xml:space="preserve">  Súhlasné </w:t>
                  </w:r>
                </w:p>
              </w:tc>
              <w:tc>
                <w:tcPr>
                  <w:tcW w:w="3827" w:type="dxa"/>
                </w:tcPr>
                <w:p w14:paraId="301D4447" w14:textId="77777777" w:rsidR="005E5900" w:rsidRPr="005E5900" w:rsidRDefault="00B06155" w:rsidP="005E5900">
                  <w:pPr>
                    <w:spacing w:after="0" w:line="240" w:lineRule="auto"/>
                    <w:rPr>
                      <w:rFonts w:ascii="Times New Roman" w:eastAsia="Times New Roman" w:hAnsi="Times New Roman"/>
                      <w:b/>
                    </w:rPr>
                  </w:pPr>
                  <w:sdt>
                    <w:sdtPr>
                      <w:rPr>
                        <w:rFonts w:ascii="Times New Roman" w:eastAsia="Times New Roman" w:hAnsi="Times New Roman"/>
                        <w:b/>
                      </w:rPr>
                      <w:id w:val="1697888127"/>
                      <w14:checkbox>
                        <w14:checked w14:val="0"/>
                        <w14:checkedState w14:val="2612" w14:font="MS Gothic"/>
                        <w14:uncheckedState w14:val="2610" w14:font="MS Gothic"/>
                      </w14:checkbox>
                    </w:sdtPr>
                    <w:sdtEndPr/>
                    <w:sdtContent>
                      <w:r w:rsidR="005E5900" w:rsidRPr="005E5900">
                        <w:rPr>
                          <w:rFonts w:ascii="Segoe UI Symbol" w:eastAsia="Times New Roman" w:hAnsi="Segoe UI Symbol" w:cs="Segoe UI Symbol"/>
                          <w:b/>
                        </w:rPr>
                        <w:t>☐</w:t>
                      </w:r>
                    </w:sdtContent>
                  </w:sdt>
                  <w:r w:rsidR="005E5900" w:rsidRPr="005E5900">
                    <w:rPr>
                      <w:rFonts w:ascii="Times New Roman" w:eastAsia="Times New Roman" w:hAnsi="Times New Roman"/>
                      <w:b/>
                    </w:rPr>
                    <w:t xml:space="preserve">  Súhlasné s návrhom na dopracovanie</w:t>
                  </w:r>
                </w:p>
              </w:tc>
              <w:tc>
                <w:tcPr>
                  <w:tcW w:w="2534" w:type="dxa"/>
                </w:tcPr>
                <w:p w14:paraId="6DD12DA9" w14:textId="77777777" w:rsidR="005E5900" w:rsidRPr="005E5900" w:rsidRDefault="00B06155" w:rsidP="005E5900">
                  <w:pPr>
                    <w:spacing w:after="0" w:line="240" w:lineRule="auto"/>
                    <w:ind w:right="459"/>
                    <w:rPr>
                      <w:rFonts w:ascii="Times New Roman" w:eastAsia="Times New Roman" w:hAnsi="Times New Roman"/>
                      <w:b/>
                    </w:rPr>
                  </w:pPr>
                  <w:sdt>
                    <w:sdtPr>
                      <w:rPr>
                        <w:rFonts w:ascii="Times New Roman" w:eastAsia="Times New Roman" w:hAnsi="Times New Roman"/>
                        <w:b/>
                      </w:rPr>
                      <w:id w:val="-647822913"/>
                      <w14:checkbox>
                        <w14:checked w14:val="0"/>
                        <w14:checkedState w14:val="2612" w14:font="MS Gothic"/>
                        <w14:uncheckedState w14:val="2610" w14:font="MS Gothic"/>
                      </w14:checkbox>
                    </w:sdtPr>
                    <w:sdtEndPr/>
                    <w:sdtContent>
                      <w:r w:rsidR="005E5900" w:rsidRPr="005E5900">
                        <w:rPr>
                          <w:rFonts w:ascii="Segoe UI Symbol" w:eastAsia="Times New Roman" w:hAnsi="Segoe UI Symbol" w:cs="Segoe UI Symbol"/>
                          <w:b/>
                        </w:rPr>
                        <w:t>☐</w:t>
                      </w:r>
                    </w:sdtContent>
                  </w:sdt>
                  <w:r w:rsidR="005E5900" w:rsidRPr="005E5900">
                    <w:rPr>
                      <w:rFonts w:ascii="Times New Roman" w:eastAsia="Times New Roman" w:hAnsi="Times New Roman"/>
                      <w:b/>
                    </w:rPr>
                    <w:t xml:space="preserve">  Nesúhlasné</w:t>
                  </w:r>
                </w:p>
              </w:tc>
            </w:tr>
          </w:tbl>
          <w:p w14:paraId="5E0332F0" w14:textId="77777777" w:rsidR="005E5900" w:rsidRPr="005E5900" w:rsidRDefault="005E5900" w:rsidP="005E5900">
            <w:pPr>
              <w:spacing w:after="0" w:line="240" w:lineRule="auto"/>
              <w:jc w:val="both"/>
              <w:rPr>
                <w:rFonts w:ascii="Times New Roman" w:eastAsia="Times New Roman" w:hAnsi="Times New Roman"/>
                <w:b/>
              </w:rPr>
            </w:pPr>
            <w:r w:rsidRPr="005E5900">
              <w:rPr>
                <w:rFonts w:ascii="Times New Roman" w:eastAsia="Times New Roman" w:hAnsi="Times New Roman"/>
                <w:b/>
              </w:rPr>
              <w:t>Uveďte pripomienky zo stanoviska Komisie z časti II. spolu s Vaším vyhodnotením:</w:t>
            </w:r>
          </w:p>
          <w:p w14:paraId="3BC608E4" w14:textId="77777777" w:rsidR="005E5900" w:rsidRPr="005E5900" w:rsidRDefault="005E5900" w:rsidP="005E5900">
            <w:pPr>
              <w:spacing w:after="0" w:line="240" w:lineRule="auto"/>
              <w:jc w:val="both"/>
              <w:rPr>
                <w:rFonts w:ascii="Times New Roman" w:eastAsia="Times New Roman" w:hAnsi="Times New Roman"/>
                <w:b/>
              </w:rPr>
            </w:pPr>
          </w:p>
        </w:tc>
      </w:tr>
      <w:tr w:rsidR="005E5900" w:rsidRPr="005E5900" w14:paraId="4A139040" w14:textId="77777777" w:rsidTr="00F144FE">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CB65625" w14:textId="77777777" w:rsidR="005E5900" w:rsidRPr="005E5900" w:rsidRDefault="005E5900" w:rsidP="005E5900">
            <w:pPr>
              <w:numPr>
                <w:ilvl w:val="0"/>
                <w:numId w:val="28"/>
              </w:numPr>
              <w:spacing w:after="0" w:line="240" w:lineRule="auto"/>
              <w:ind w:left="450" w:hanging="425"/>
              <w:contextualSpacing/>
              <w:jc w:val="both"/>
              <w:rPr>
                <w:rFonts w:ascii="Times New Roman" w:hAnsi="Times New Roman"/>
                <w:b/>
              </w:rPr>
            </w:pPr>
            <w:r w:rsidRPr="005E5900">
              <w:rPr>
                <w:rFonts w:ascii="Times New Roman" w:hAnsi="Times New Roman"/>
                <w:b/>
              </w:rPr>
              <w:t>Stanovisko Komisie na posudzovanie vybraných vplyvov zo záverečného posúdenia č. ..........</w:t>
            </w:r>
            <w:r w:rsidRPr="005E5900">
              <w:rPr>
                <w:rFonts w:ascii="Times New Roman" w:hAnsi="Times New Roman"/>
              </w:rPr>
              <w:t xml:space="preserve"> (v prípade, ak sa uskutočnilo v zmysle bodu 9.1. Jednotnej metodiky) </w:t>
            </w:r>
          </w:p>
        </w:tc>
      </w:tr>
      <w:tr w:rsidR="005E5900" w:rsidRPr="005E5900" w14:paraId="7586233F" w14:textId="77777777" w:rsidTr="005E5900">
        <w:tblPrEx>
          <w:tblBorders>
            <w:insideH w:val="single" w:sz="4" w:space="0" w:color="FFFFFF"/>
            <w:insideV w:val="single" w:sz="4" w:space="0" w:color="FFFFFF"/>
          </w:tblBorders>
        </w:tblPrEx>
        <w:trPr>
          <w:trHeight w:val="941"/>
        </w:trPr>
        <w:tc>
          <w:tcPr>
            <w:tcW w:w="9176" w:type="dxa"/>
            <w:shd w:val="clear" w:color="auto" w:fill="FFFFFF"/>
          </w:tcPr>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E5900" w:rsidRPr="005E5900" w14:paraId="3A7BC4A0" w14:textId="77777777" w:rsidTr="00F144FE">
              <w:trPr>
                <w:trHeight w:val="396"/>
              </w:trPr>
              <w:tc>
                <w:tcPr>
                  <w:tcW w:w="2552" w:type="dxa"/>
                </w:tcPr>
                <w:p w14:paraId="6B91B3AD" w14:textId="77777777" w:rsidR="005E5900" w:rsidRPr="005E5900" w:rsidRDefault="00B06155" w:rsidP="005E5900">
                  <w:pPr>
                    <w:spacing w:after="0" w:line="240" w:lineRule="auto"/>
                    <w:rPr>
                      <w:rFonts w:ascii="Times New Roman" w:eastAsia="Times New Roman" w:hAnsi="Times New Roman"/>
                      <w:b/>
                    </w:rPr>
                  </w:pPr>
                  <w:sdt>
                    <w:sdtPr>
                      <w:rPr>
                        <w:rFonts w:ascii="Times New Roman" w:eastAsia="Times New Roman" w:hAnsi="Times New Roman"/>
                        <w:b/>
                      </w:rPr>
                      <w:id w:val="888232876"/>
                      <w14:checkbox>
                        <w14:checked w14:val="0"/>
                        <w14:checkedState w14:val="2612" w14:font="MS Gothic"/>
                        <w14:uncheckedState w14:val="2610" w14:font="MS Gothic"/>
                      </w14:checkbox>
                    </w:sdtPr>
                    <w:sdtEndPr/>
                    <w:sdtContent>
                      <w:r w:rsidR="005E5900" w:rsidRPr="005E5900">
                        <w:rPr>
                          <w:rFonts w:ascii="Segoe UI Symbol" w:eastAsia="Times New Roman" w:hAnsi="Segoe UI Symbol" w:cs="Segoe UI Symbol"/>
                          <w:b/>
                        </w:rPr>
                        <w:t>☐</w:t>
                      </w:r>
                    </w:sdtContent>
                  </w:sdt>
                  <w:r w:rsidR="005E5900" w:rsidRPr="005E5900">
                    <w:rPr>
                      <w:rFonts w:ascii="Times New Roman" w:eastAsia="Times New Roman" w:hAnsi="Times New Roman"/>
                      <w:b/>
                    </w:rPr>
                    <w:t xml:space="preserve">   Súhlasné </w:t>
                  </w:r>
                </w:p>
              </w:tc>
              <w:tc>
                <w:tcPr>
                  <w:tcW w:w="3827" w:type="dxa"/>
                </w:tcPr>
                <w:p w14:paraId="4FA6D82D" w14:textId="77777777" w:rsidR="005E5900" w:rsidRPr="005E5900" w:rsidRDefault="00B06155" w:rsidP="005E5900">
                  <w:pPr>
                    <w:spacing w:after="0" w:line="240" w:lineRule="auto"/>
                    <w:rPr>
                      <w:rFonts w:ascii="Times New Roman" w:eastAsia="Times New Roman" w:hAnsi="Times New Roman"/>
                      <w:b/>
                    </w:rPr>
                  </w:pPr>
                  <w:sdt>
                    <w:sdtPr>
                      <w:rPr>
                        <w:rFonts w:ascii="Times New Roman" w:eastAsia="Times New Roman" w:hAnsi="Times New Roman"/>
                        <w:b/>
                      </w:rPr>
                      <w:id w:val="953831761"/>
                      <w14:checkbox>
                        <w14:checked w14:val="0"/>
                        <w14:checkedState w14:val="2612" w14:font="MS Gothic"/>
                        <w14:uncheckedState w14:val="2610" w14:font="MS Gothic"/>
                      </w14:checkbox>
                    </w:sdtPr>
                    <w:sdtEndPr/>
                    <w:sdtContent>
                      <w:r w:rsidR="005E5900" w:rsidRPr="005E5900">
                        <w:rPr>
                          <w:rFonts w:ascii="Segoe UI Symbol" w:eastAsia="Times New Roman" w:hAnsi="Segoe UI Symbol" w:cs="Segoe UI Symbol"/>
                          <w:b/>
                        </w:rPr>
                        <w:t>☐</w:t>
                      </w:r>
                    </w:sdtContent>
                  </w:sdt>
                  <w:r w:rsidR="005E5900" w:rsidRPr="005E5900">
                    <w:rPr>
                      <w:rFonts w:ascii="Times New Roman" w:eastAsia="Times New Roman" w:hAnsi="Times New Roman"/>
                      <w:b/>
                    </w:rPr>
                    <w:t xml:space="preserve">  Súhlasné s  návrhom na dopracovanie</w:t>
                  </w:r>
                </w:p>
              </w:tc>
              <w:tc>
                <w:tcPr>
                  <w:tcW w:w="2534" w:type="dxa"/>
                </w:tcPr>
                <w:p w14:paraId="4EC01894" w14:textId="77777777" w:rsidR="005E5900" w:rsidRPr="005E5900" w:rsidRDefault="00B06155" w:rsidP="005E5900">
                  <w:pPr>
                    <w:spacing w:after="0" w:line="240" w:lineRule="auto"/>
                    <w:ind w:right="459"/>
                    <w:rPr>
                      <w:rFonts w:ascii="Times New Roman" w:eastAsia="Times New Roman" w:hAnsi="Times New Roman"/>
                      <w:b/>
                    </w:rPr>
                  </w:pPr>
                  <w:sdt>
                    <w:sdtPr>
                      <w:rPr>
                        <w:rFonts w:ascii="Times New Roman" w:eastAsia="Times New Roman" w:hAnsi="Times New Roman"/>
                        <w:b/>
                      </w:rPr>
                      <w:id w:val="-361740452"/>
                      <w14:checkbox>
                        <w14:checked w14:val="0"/>
                        <w14:checkedState w14:val="2612" w14:font="MS Gothic"/>
                        <w14:uncheckedState w14:val="2610" w14:font="MS Gothic"/>
                      </w14:checkbox>
                    </w:sdtPr>
                    <w:sdtEndPr/>
                    <w:sdtContent>
                      <w:r w:rsidR="005E5900" w:rsidRPr="005E5900">
                        <w:rPr>
                          <w:rFonts w:ascii="Segoe UI Symbol" w:eastAsia="Times New Roman" w:hAnsi="Segoe UI Symbol" w:cs="Segoe UI Symbol"/>
                          <w:b/>
                        </w:rPr>
                        <w:t>☐</w:t>
                      </w:r>
                    </w:sdtContent>
                  </w:sdt>
                  <w:r w:rsidR="005E5900" w:rsidRPr="005E5900">
                    <w:rPr>
                      <w:rFonts w:ascii="Times New Roman" w:eastAsia="Times New Roman" w:hAnsi="Times New Roman"/>
                      <w:b/>
                    </w:rPr>
                    <w:t xml:space="preserve">  Nesúhlasné</w:t>
                  </w:r>
                </w:p>
              </w:tc>
            </w:tr>
          </w:tbl>
          <w:p w14:paraId="39330651" w14:textId="77777777" w:rsidR="005E5900" w:rsidRPr="005E5900" w:rsidRDefault="005E5900" w:rsidP="005E5900">
            <w:pPr>
              <w:spacing w:after="0" w:line="240" w:lineRule="auto"/>
              <w:jc w:val="both"/>
              <w:rPr>
                <w:rFonts w:ascii="Times New Roman" w:eastAsia="Times New Roman" w:hAnsi="Times New Roman"/>
                <w:b/>
              </w:rPr>
            </w:pPr>
            <w:r w:rsidRPr="005E5900">
              <w:rPr>
                <w:rFonts w:ascii="Times New Roman" w:eastAsia="Times New Roman" w:hAnsi="Times New Roman"/>
                <w:b/>
              </w:rPr>
              <w:t>Uveďte pripomienky zo stanoviska Komisie z časti II. spolu s Vaším vyhodnotením:</w:t>
            </w:r>
          </w:p>
        </w:tc>
      </w:tr>
    </w:tbl>
    <w:p w14:paraId="36030F37" w14:textId="77777777" w:rsidR="005E5900" w:rsidRPr="005E5900" w:rsidRDefault="005E5900" w:rsidP="005E5900">
      <w:pPr>
        <w:spacing w:after="0" w:line="240" w:lineRule="auto"/>
        <w:rPr>
          <w:rFonts w:ascii="Times New Roman" w:hAnsi="Times New Roman"/>
        </w:rPr>
      </w:pPr>
    </w:p>
    <w:p w14:paraId="018CA2E9" w14:textId="1E17212B" w:rsidR="005E5900" w:rsidRDefault="005E5900">
      <w:pPr>
        <w:spacing w:after="160" w:line="259" w:lineRule="auto"/>
        <w:jc w:val="both"/>
      </w:pPr>
      <w:r>
        <w:br w:type="page"/>
      </w:r>
    </w:p>
    <w:p w14:paraId="43919F00" w14:textId="77777777" w:rsidR="005E5900" w:rsidRPr="005E5900" w:rsidRDefault="005E5900" w:rsidP="005E5900">
      <w:pPr>
        <w:jc w:val="center"/>
        <w:rPr>
          <w:rFonts w:ascii="Times New Roman" w:hAnsi="Times New Roman"/>
          <w:b/>
          <w:sz w:val="24"/>
          <w:szCs w:val="24"/>
          <w:lang w:eastAsia="sk-SK"/>
        </w:rPr>
      </w:pPr>
      <w:r w:rsidRPr="005E5900">
        <w:rPr>
          <w:rFonts w:ascii="Times New Roman" w:hAnsi="Times New Roman"/>
          <w:b/>
          <w:sz w:val="24"/>
          <w:szCs w:val="24"/>
          <w:lang w:eastAsia="sk-SK"/>
        </w:rPr>
        <w:lastRenderedPageBreak/>
        <w:t>DOLOŽKA ZLUČITEĽNOSTI</w:t>
      </w:r>
    </w:p>
    <w:p w14:paraId="448D9366" w14:textId="77777777" w:rsidR="005E5900" w:rsidRPr="005E5900" w:rsidRDefault="005E5900" w:rsidP="005E5900">
      <w:pPr>
        <w:tabs>
          <w:tab w:val="center" w:pos="4535"/>
          <w:tab w:val="left" w:pos="7720"/>
        </w:tabs>
        <w:rPr>
          <w:rFonts w:ascii="Times New Roman" w:hAnsi="Times New Roman"/>
          <w:b/>
          <w:sz w:val="24"/>
          <w:szCs w:val="24"/>
          <w:lang w:eastAsia="sk-SK"/>
        </w:rPr>
      </w:pPr>
      <w:r w:rsidRPr="005E5900">
        <w:rPr>
          <w:rFonts w:ascii="Times New Roman" w:hAnsi="Times New Roman"/>
          <w:b/>
          <w:sz w:val="24"/>
          <w:szCs w:val="24"/>
          <w:lang w:eastAsia="sk-SK"/>
        </w:rPr>
        <w:tab/>
        <w:t>návrhu právneho predpisu s právom Európskej únie</w:t>
      </w:r>
      <w:r w:rsidRPr="005E5900">
        <w:rPr>
          <w:rFonts w:ascii="Times New Roman" w:hAnsi="Times New Roman"/>
          <w:b/>
          <w:sz w:val="24"/>
          <w:szCs w:val="24"/>
          <w:lang w:eastAsia="sk-SK"/>
        </w:rPr>
        <w:tab/>
      </w:r>
    </w:p>
    <w:p w14:paraId="065C8614" w14:textId="77777777" w:rsidR="005E5900" w:rsidRPr="005E5900" w:rsidRDefault="005E5900" w:rsidP="005E5900">
      <w:pPr>
        <w:widowControl w:val="0"/>
        <w:autoSpaceDE w:val="0"/>
        <w:autoSpaceDN w:val="0"/>
        <w:adjustRightInd w:val="0"/>
        <w:spacing w:after="0" w:line="240" w:lineRule="auto"/>
        <w:ind w:firstLine="709"/>
        <w:jc w:val="both"/>
        <w:rPr>
          <w:rFonts w:ascii="Times New Roman" w:hAnsi="Times New Roman"/>
          <w:sz w:val="24"/>
          <w:szCs w:val="24"/>
          <w:lang w:eastAsia="sk-SK"/>
        </w:rPr>
      </w:pPr>
    </w:p>
    <w:p w14:paraId="26904E76" w14:textId="77777777" w:rsidR="005E5900" w:rsidRPr="005E5900" w:rsidRDefault="005E5900" w:rsidP="005E5900">
      <w:pPr>
        <w:spacing w:after="0" w:line="240" w:lineRule="auto"/>
        <w:ind w:left="360" w:hanging="360"/>
        <w:jc w:val="both"/>
        <w:rPr>
          <w:rFonts w:ascii="Times New Roman" w:hAnsi="Times New Roman"/>
          <w:sz w:val="24"/>
          <w:szCs w:val="24"/>
          <w:lang w:eastAsia="sk-SK"/>
        </w:rPr>
      </w:pPr>
      <w:r w:rsidRPr="005E5900">
        <w:rPr>
          <w:rFonts w:ascii="Times New Roman" w:hAnsi="Times New Roman"/>
          <w:b/>
          <w:bCs/>
          <w:sz w:val="24"/>
          <w:szCs w:val="24"/>
          <w:lang w:eastAsia="sk-SK"/>
        </w:rPr>
        <w:t>1.</w:t>
      </w:r>
      <w:r w:rsidRPr="005E5900">
        <w:rPr>
          <w:rFonts w:ascii="Times New Roman" w:hAnsi="Times New Roman"/>
          <w:b/>
          <w:bCs/>
          <w:sz w:val="24"/>
          <w:szCs w:val="24"/>
          <w:lang w:eastAsia="sk-SK"/>
        </w:rPr>
        <w:tab/>
        <w:t>Navrhovateľ právneho predpisu:</w:t>
      </w:r>
      <w:r w:rsidRPr="005E5900">
        <w:rPr>
          <w:rFonts w:ascii="Times New Roman" w:hAnsi="Times New Roman"/>
          <w:sz w:val="24"/>
          <w:szCs w:val="24"/>
          <w:lang w:eastAsia="sk-SK"/>
        </w:rPr>
        <w:t xml:space="preserve"> Ministerstvo zdravotníctva Slovenskej republiky</w:t>
      </w:r>
    </w:p>
    <w:p w14:paraId="091ECA41" w14:textId="77777777" w:rsidR="005E5900" w:rsidRPr="005E5900" w:rsidRDefault="005E5900" w:rsidP="005E5900">
      <w:pPr>
        <w:spacing w:after="0" w:line="240" w:lineRule="auto"/>
        <w:ind w:left="360" w:hanging="360"/>
        <w:jc w:val="both"/>
        <w:rPr>
          <w:rFonts w:ascii="Times New Roman" w:hAnsi="Times New Roman"/>
          <w:sz w:val="24"/>
          <w:szCs w:val="24"/>
          <w:lang w:eastAsia="sk-SK"/>
        </w:rPr>
      </w:pPr>
    </w:p>
    <w:p w14:paraId="7D41DABA" w14:textId="77777777" w:rsidR="005E5900" w:rsidRPr="005E5900" w:rsidRDefault="005E5900" w:rsidP="005E5900">
      <w:pPr>
        <w:spacing w:after="0" w:line="240" w:lineRule="auto"/>
        <w:ind w:left="360" w:hanging="360"/>
        <w:jc w:val="both"/>
        <w:rPr>
          <w:rFonts w:ascii="Times New Roman" w:hAnsi="Times New Roman"/>
          <w:b/>
          <w:sz w:val="24"/>
          <w:szCs w:val="24"/>
          <w:lang w:eastAsia="sk-SK"/>
        </w:rPr>
      </w:pPr>
      <w:r w:rsidRPr="005E5900">
        <w:rPr>
          <w:rFonts w:ascii="Times New Roman" w:hAnsi="Times New Roman"/>
          <w:b/>
          <w:sz w:val="24"/>
          <w:szCs w:val="24"/>
          <w:lang w:eastAsia="sk-SK"/>
        </w:rPr>
        <w:t>2.</w:t>
      </w:r>
      <w:r w:rsidRPr="005E5900">
        <w:rPr>
          <w:rFonts w:ascii="Times New Roman" w:hAnsi="Times New Roman"/>
          <w:b/>
          <w:sz w:val="24"/>
          <w:szCs w:val="24"/>
          <w:lang w:eastAsia="sk-SK"/>
        </w:rPr>
        <w:tab/>
        <w:t xml:space="preserve">Názov návrhu právneho predpisu: </w:t>
      </w:r>
    </w:p>
    <w:p w14:paraId="62711DD6" w14:textId="77777777" w:rsidR="005E5900" w:rsidRPr="005E5900" w:rsidRDefault="005E5900" w:rsidP="005E5900">
      <w:pPr>
        <w:spacing w:after="0" w:line="240" w:lineRule="auto"/>
        <w:ind w:left="360"/>
        <w:jc w:val="both"/>
        <w:rPr>
          <w:rFonts w:ascii="Times New Roman" w:hAnsi="Times New Roman"/>
          <w:sz w:val="24"/>
          <w:szCs w:val="24"/>
          <w:lang w:eastAsia="sk-SK"/>
        </w:rPr>
      </w:pPr>
      <w:r w:rsidRPr="005E5900">
        <w:rPr>
          <w:rFonts w:ascii="Times New Roman" w:hAnsi="Times New Roman"/>
          <w:sz w:val="24"/>
          <w:szCs w:val="24"/>
          <w:lang w:eastAsia="sk-SK"/>
        </w:rPr>
        <w:t xml:space="preserve">Návrh zákona, ktorým sa mení a dopĺňa zákon č. 580/2004 Z. z. o zdravotnom poistení a o zmene a doplnení zákona č. 95/2002 Z. z. o poisťovníctve a o zmene a doplnení niektorých zákonov v znení neskorších predpisov a ktorým sa dopĺňa zákon č. 581/2004 Z. z. o zdravotných poisťovniach, dohľade nad zdravotnou starostlivosťou a o zmene a doplnení niektorých zákonov v znení neskorších predpisov.  </w:t>
      </w:r>
    </w:p>
    <w:p w14:paraId="289275C8" w14:textId="77777777" w:rsidR="005E5900" w:rsidRPr="005E5900" w:rsidRDefault="005E5900" w:rsidP="005E5900">
      <w:pPr>
        <w:spacing w:after="0" w:line="240" w:lineRule="auto"/>
        <w:ind w:left="360"/>
        <w:jc w:val="both"/>
        <w:rPr>
          <w:rFonts w:ascii="Times New Roman" w:hAnsi="Times New Roman"/>
          <w:b/>
          <w:sz w:val="24"/>
          <w:szCs w:val="24"/>
          <w:lang w:eastAsia="sk-SK"/>
        </w:rPr>
      </w:pPr>
      <w:r w:rsidRPr="005E5900">
        <w:rPr>
          <w:rFonts w:ascii="Times New Roman" w:hAnsi="Times New Roman"/>
          <w:b/>
          <w:sz w:val="24"/>
          <w:szCs w:val="24"/>
          <w:lang w:eastAsia="sk-SK"/>
        </w:rPr>
        <w:t xml:space="preserve"> </w:t>
      </w:r>
    </w:p>
    <w:p w14:paraId="15BD47BC" w14:textId="77777777" w:rsidR="005E5900" w:rsidRPr="005E5900" w:rsidRDefault="005E5900" w:rsidP="005E5900">
      <w:pPr>
        <w:spacing w:after="0" w:line="240" w:lineRule="auto"/>
        <w:ind w:left="360" w:hanging="360"/>
        <w:jc w:val="both"/>
        <w:rPr>
          <w:rFonts w:ascii="Times New Roman" w:hAnsi="Times New Roman"/>
          <w:b/>
          <w:sz w:val="24"/>
          <w:szCs w:val="24"/>
          <w:lang w:eastAsia="sk-SK"/>
        </w:rPr>
      </w:pPr>
      <w:r w:rsidRPr="005E5900">
        <w:rPr>
          <w:rFonts w:ascii="Times New Roman" w:hAnsi="Times New Roman"/>
          <w:b/>
          <w:sz w:val="24"/>
          <w:szCs w:val="24"/>
          <w:lang w:eastAsia="sk-SK"/>
        </w:rPr>
        <w:t xml:space="preserve">3. </w:t>
      </w:r>
      <w:r w:rsidRPr="005E5900">
        <w:rPr>
          <w:rFonts w:ascii="Times New Roman" w:hAnsi="Times New Roman"/>
          <w:b/>
          <w:sz w:val="24"/>
          <w:szCs w:val="24"/>
          <w:lang w:eastAsia="sk-SK"/>
        </w:rPr>
        <w:tab/>
        <w:t>Predmet návrhu zákona je upravený v práve Európskej únie:</w:t>
      </w:r>
    </w:p>
    <w:p w14:paraId="1975B51E" w14:textId="77777777" w:rsidR="005E5900" w:rsidRPr="005E5900" w:rsidRDefault="005E5900" w:rsidP="005E5900">
      <w:pPr>
        <w:spacing w:after="0" w:line="240" w:lineRule="auto"/>
        <w:ind w:left="720"/>
        <w:jc w:val="both"/>
        <w:rPr>
          <w:rFonts w:ascii="Times New Roman" w:eastAsia="Times New Roman" w:hAnsi="Times New Roman"/>
          <w:sz w:val="24"/>
          <w:szCs w:val="24"/>
          <w:lang w:eastAsia="sk-SK"/>
        </w:rPr>
      </w:pPr>
    </w:p>
    <w:p w14:paraId="53B1EDC1" w14:textId="77777777" w:rsidR="005E5900" w:rsidRPr="005E5900" w:rsidRDefault="005E5900" w:rsidP="005E5900">
      <w:pPr>
        <w:numPr>
          <w:ilvl w:val="0"/>
          <w:numId w:val="30"/>
        </w:numPr>
        <w:spacing w:after="0" w:line="240" w:lineRule="auto"/>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v primárnom práve (uviesť názov zmluvy a číslo článku)</w:t>
      </w:r>
    </w:p>
    <w:p w14:paraId="6BFAE53E" w14:textId="77777777" w:rsidR="005E5900" w:rsidRPr="005E5900" w:rsidRDefault="005E5900" w:rsidP="005E5900">
      <w:pPr>
        <w:spacing w:after="0" w:line="240" w:lineRule="auto"/>
        <w:jc w:val="both"/>
        <w:rPr>
          <w:rFonts w:ascii="Times New Roman" w:eastAsia="Times New Roman" w:hAnsi="Times New Roman"/>
          <w:sz w:val="24"/>
          <w:szCs w:val="24"/>
          <w:lang w:eastAsia="sk-SK"/>
        </w:rPr>
      </w:pPr>
    </w:p>
    <w:p w14:paraId="13397D74"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čl. 168 Zmluvy o fungovaní Európskej únie</w:t>
      </w:r>
    </w:p>
    <w:p w14:paraId="1F8E7D6B" w14:textId="77777777" w:rsidR="005E5900" w:rsidRPr="005E5900" w:rsidRDefault="005E5900" w:rsidP="005E5900">
      <w:pPr>
        <w:spacing w:after="0" w:line="240" w:lineRule="auto"/>
        <w:jc w:val="both"/>
        <w:rPr>
          <w:rFonts w:ascii="Times New Roman" w:eastAsia="Times New Roman" w:hAnsi="Times New Roman"/>
          <w:sz w:val="24"/>
          <w:szCs w:val="24"/>
          <w:lang w:eastAsia="sk-SK"/>
        </w:rPr>
      </w:pPr>
    </w:p>
    <w:p w14:paraId="386E4724" w14:textId="77777777" w:rsidR="005E5900" w:rsidRPr="005E5900" w:rsidRDefault="005E5900" w:rsidP="005E5900">
      <w:pPr>
        <w:numPr>
          <w:ilvl w:val="0"/>
          <w:numId w:val="30"/>
        </w:numPr>
        <w:spacing w:after="0" w:line="240" w:lineRule="auto"/>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v</w:t>
      </w:r>
      <w:r w:rsidRPr="005E5900">
        <w:rPr>
          <w:rFonts w:ascii="Times New Roman" w:eastAsia="Times New Roman" w:hAnsi="Times New Roman"/>
          <w:spacing w:val="15"/>
          <w:sz w:val="24"/>
          <w:szCs w:val="24"/>
          <w:lang w:eastAsia="sk-SK"/>
        </w:rPr>
        <w:t xml:space="preserve"> </w:t>
      </w:r>
      <w:r w:rsidRPr="005E5900">
        <w:rPr>
          <w:rFonts w:ascii="Times New Roman" w:eastAsia="Times New Roman" w:hAnsi="Times New Roman"/>
          <w:sz w:val="24"/>
          <w:szCs w:val="24"/>
          <w:lang w:eastAsia="sk-SK"/>
        </w:rPr>
        <w:t>sekundárnom</w:t>
      </w:r>
      <w:r w:rsidRPr="005E5900">
        <w:rPr>
          <w:rFonts w:ascii="Times New Roman" w:eastAsia="Times New Roman" w:hAnsi="Times New Roman"/>
          <w:spacing w:val="15"/>
          <w:sz w:val="24"/>
          <w:szCs w:val="24"/>
          <w:lang w:eastAsia="sk-SK"/>
        </w:rPr>
        <w:t xml:space="preserve"> </w:t>
      </w:r>
      <w:r w:rsidRPr="005E5900">
        <w:rPr>
          <w:rFonts w:ascii="Times New Roman" w:eastAsia="Times New Roman" w:hAnsi="Times New Roman"/>
          <w:sz w:val="24"/>
          <w:szCs w:val="24"/>
          <w:lang w:eastAsia="sk-SK"/>
        </w:rPr>
        <w:t>práve</w:t>
      </w:r>
      <w:r w:rsidRPr="005E5900">
        <w:rPr>
          <w:rFonts w:ascii="Times New Roman" w:eastAsia="Times New Roman" w:hAnsi="Times New Roman"/>
          <w:spacing w:val="15"/>
          <w:sz w:val="24"/>
          <w:szCs w:val="24"/>
          <w:lang w:eastAsia="sk-SK"/>
        </w:rPr>
        <w:t xml:space="preserve"> </w:t>
      </w:r>
      <w:r w:rsidRPr="005E5900">
        <w:rPr>
          <w:rFonts w:ascii="Times New Roman" w:eastAsia="Times New Roman" w:hAnsi="Times New Roman"/>
          <w:sz w:val="24"/>
          <w:szCs w:val="24"/>
          <w:lang w:eastAsia="sk-SK"/>
        </w:rPr>
        <w:t>(uviesť</w:t>
      </w:r>
      <w:r w:rsidRPr="005E5900">
        <w:rPr>
          <w:rFonts w:ascii="Times New Roman" w:eastAsia="Times New Roman" w:hAnsi="Times New Roman"/>
          <w:spacing w:val="15"/>
          <w:sz w:val="24"/>
          <w:szCs w:val="24"/>
          <w:lang w:eastAsia="sk-SK"/>
        </w:rPr>
        <w:t xml:space="preserve"> </w:t>
      </w:r>
      <w:r w:rsidRPr="005E5900">
        <w:rPr>
          <w:rFonts w:ascii="Times New Roman" w:eastAsia="Times New Roman" w:hAnsi="Times New Roman"/>
          <w:sz w:val="24"/>
          <w:szCs w:val="24"/>
          <w:lang w:eastAsia="sk-SK"/>
        </w:rPr>
        <w:t>druh,</w:t>
      </w:r>
      <w:r w:rsidRPr="005E5900">
        <w:rPr>
          <w:rFonts w:ascii="Times New Roman" w:eastAsia="Times New Roman" w:hAnsi="Times New Roman"/>
          <w:spacing w:val="15"/>
          <w:sz w:val="24"/>
          <w:szCs w:val="24"/>
          <w:lang w:eastAsia="sk-SK"/>
        </w:rPr>
        <w:t xml:space="preserve"> </w:t>
      </w:r>
      <w:r w:rsidRPr="005E5900">
        <w:rPr>
          <w:rFonts w:ascii="Times New Roman" w:eastAsia="Times New Roman" w:hAnsi="Times New Roman"/>
          <w:sz w:val="24"/>
          <w:szCs w:val="24"/>
          <w:lang w:eastAsia="sk-SK"/>
        </w:rPr>
        <w:t>inštitúciu,</w:t>
      </w:r>
      <w:r w:rsidRPr="005E5900">
        <w:rPr>
          <w:rFonts w:ascii="Times New Roman" w:eastAsia="Times New Roman" w:hAnsi="Times New Roman"/>
          <w:spacing w:val="15"/>
          <w:sz w:val="24"/>
          <w:szCs w:val="24"/>
          <w:lang w:eastAsia="sk-SK"/>
        </w:rPr>
        <w:t xml:space="preserve"> </w:t>
      </w:r>
      <w:r w:rsidRPr="005E5900">
        <w:rPr>
          <w:rFonts w:ascii="Times New Roman" w:eastAsia="Times New Roman" w:hAnsi="Times New Roman"/>
          <w:sz w:val="24"/>
          <w:szCs w:val="24"/>
          <w:lang w:eastAsia="sk-SK"/>
        </w:rPr>
        <w:t>číslo,</w:t>
      </w:r>
      <w:r w:rsidRPr="005E5900">
        <w:rPr>
          <w:rFonts w:ascii="Times New Roman" w:eastAsia="Times New Roman" w:hAnsi="Times New Roman"/>
          <w:spacing w:val="15"/>
          <w:sz w:val="24"/>
          <w:szCs w:val="24"/>
          <w:lang w:eastAsia="sk-SK"/>
        </w:rPr>
        <w:t xml:space="preserve"> </w:t>
      </w:r>
      <w:r w:rsidRPr="005E5900">
        <w:rPr>
          <w:rFonts w:ascii="Times New Roman" w:eastAsia="Times New Roman" w:hAnsi="Times New Roman"/>
          <w:sz w:val="24"/>
          <w:szCs w:val="24"/>
          <w:lang w:eastAsia="sk-SK"/>
        </w:rPr>
        <w:t>názov</w:t>
      </w:r>
      <w:r w:rsidRPr="005E5900">
        <w:rPr>
          <w:rFonts w:ascii="Times New Roman" w:eastAsia="Times New Roman" w:hAnsi="Times New Roman"/>
          <w:spacing w:val="15"/>
          <w:sz w:val="24"/>
          <w:szCs w:val="24"/>
          <w:lang w:eastAsia="sk-SK"/>
        </w:rPr>
        <w:t xml:space="preserve"> </w:t>
      </w:r>
      <w:r w:rsidRPr="005E5900">
        <w:rPr>
          <w:rFonts w:ascii="Times New Roman" w:eastAsia="Times New Roman" w:hAnsi="Times New Roman"/>
          <w:sz w:val="24"/>
          <w:szCs w:val="24"/>
          <w:lang w:eastAsia="sk-SK"/>
        </w:rPr>
        <w:t>a</w:t>
      </w:r>
      <w:r w:rsidRPr="005E5900">
        <w:rPr>
          <w:rFonts w:ascii="Times New Roman" w:eastAsia="Times New Roman" w:hAnsi="Times New Roman"/>
          <w:spacing w:val="15"/>
          <w:sz w:val="24"/>
          <w:szCs w:val="24"/>
          <w:lang w:eastAsia="sk-SK"/>
        </w:rPr>
        <w:t xml:space="preserve"> </w:t>
      </w:r>
      <w:r w:rsidRPr="005E5900">
        <w:rPr>
          <w:rFonts w:ascii="Times New Roman" w:eastAsia="Times New Roman" w:hAnsi="Times New Roman"/>
          <w:sz w:val="24"/>
          <w:szCs w:val="24"/>
          <w:lang w:eastAsia="sk-SK"/>
        </w:rPr>
        <w:t>dátum</w:t>
      </w:r>
      <w:r w:rsidRPr="005E5900">
        <w:rPr>
          <w:rFonts w:ascii="Times New Roman" w:eastAsia="Times New Roman" w:hAnsi="Times New Roman"/>
          <w:spacing w:val="15"/>
          <w:sz w:val="24"/>
          <w:szCs w:val="24"/>
          <w:lang w:eastAsia="sk-SK"/>
        </w:rPr>
        <w:t xml:space="preserve"> </w:t>
      </w:r>
      <w:r w:rsidRPr="005E5900">
        <w:rPr>
          <w:rFonts w:ascii="Times New Roman" w:eastAsia="Times New Roman" w:hAnsi="Times New Roman"/>
          <w:sz w:val="24"/>
          <w:szCs w:val="24"/>
          <w:lang w:eastAsia="sk-SK"/>
        </w:rPr>
        <w:t>vydania</w:t>
      </w:r>
      <w:r w:rsidRPr="005E5900">
        <w:rPr>
          <w:rFonts w:ascii="Times New Roman" w:eastAsia="Times New Roman" w:hAnsi="Times New Roman"/>
          <w:spacing w:val="15"/>
          <w:sz w:val="24"/>
          <w:szCs w:val="24"/>
          <w:lang w:eastAsia="sk-SK"/>
        </w:rPr>
        <w:t xml:space="preserve"> </w:t>
      </w:r>
      <w:r w:rsidRPr="005E5900">
        <w:rPr>
          <w:rFonts w:ascii="Times New Roman" w:eastAsia="Times New Roman" w:hAnsi="Times New Roman"/>
          <w:sz w:val="24"/>
          <w:szCs w:val="24"/>
          <w:lang w:eastAsia="sk-SK"/>
        </w:rPr>
        <w:t>právneho aktu vzťahujúceho sa na upravovanú problematiku)</w:t>
      </w:r>
    </w:p>
    <w:p w14:paraId="79ABFEAD" w14:textId="77777777" w:rsidR="005E5900" w:rsidRPr="005E5900" w:rsidRDefault="005E5900" w:rsidP="005E5900">
      <w:pPr>
        <w:spacing w:after="0" w:line="240" w:lineRule="auto"/>
        <w:jc w:val="both"/>
        <w:rPr>
          <w:rFonts w:ascii="Times New Roman" w:eastAsia="Times New Roman" w:hAnsi="Times New Roman"/>
          <w:sz w:val="24"/>
          <w:szCs w:val="24"/>
          <w:lang w:eastAsia="sk-SK"/>
        </w:rPr>
      </w:pPr>
    </w:p>
    <w:p w14:paraId="56562171" w14:textId="77777777" w:rsidR="005E5900" w:rsidRPr="005E5900" w:rsidRDefault="005E5900" w:rsidP="005E5900">
      <w:pPr>
        <w:spacing w:after="0" w:line="240" w:lineRule="auto"/>
        <w:ind w:left="851" w:hanging="143"/>
        <w:jc w:val="both"/>
        <w:rPr>
          <w:rFonts w:ascii="Times New Roman" w:hAnsi="Times New Roman"/>
          <w:sz w:val="24"/>
          <w:szCs w:val="24"/>
        </w:rPr>
      </w:pPr>
      <w:r w:rsidRPr="005E5900">
        <w:rPr>
          <w:rFonts w:ascii="Times New Roman" w:hAnsi="Times New Roman"/>
          <w:sz w:val="24"/>
          <w:szCs w:val="24"/>
        </w:rPr>
        <w:t>- Nariadenie (ES) Európskeho parlamentu a Rady 883/2004 z 29. apríla 2004 o koordinácii systémov sociálneho zabezpečenia (Mimoriadne vydanie Ú. v. EÚ, kap. 5/zv. 5; Ú. v. EÚ L 166, 30.4.2004) v platnom znení,</w:t>
      </w:r>
    </w:p>
    <w:p w14:paraId="414DC9C9" w14:textId="77777777" w:rsidR="005E5900" w:rsidRPr="005E5900" w:rsidRDefault="005E5900" w:rsidP="005E5900">
      <w:pPr>
        <w:spacing w:after="0" w:line="240" w:lineRule="auto"/>
        <w:ind w:left="106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 xml:space="preserve">gestor – MPSVARSR, </w:t>
      </w:r>
      <w:proofErr w:type="spellStart"/>
      <w:r w:rsidRPr="005E5900">
        <w:rPr>
          <w:rFonts w:ascii="Times New Roman" w:eastAsia="Times New Roman" w:hAnsi="Times New Roman"/>
          <w:sz w:val="24"/>
          <w:szCs w:val="24"/>
          <w:lang w:eastAsia="sk-SK"/>
        </w:rPr>
        <w:t>spolugestor</w:t>
      </w:r>
      <w:proofErr w:type="spellEnd"/>
      <w:r w:rsidRPr="005E5900">
        <w:rPr>
          <w:rFonts w:ascii="Times New Roman" w:eastAsia="Times New Roman" w:hAnsi="Times New Roman"/>
          <w:sz w:val="24"/>
          <w:szCs w:val="24"/>
          <w:lang w:eastAsia="sk-SK"/>
        </w:rPr>
        <w:t xml:space="preserve"> – MZSR</w:t>
      </w:r>
    </w:p>
    <w:p w14:paraId="604306C6" w14:textId="77777777" w:rsidR="005E5900" w:rsidRPr="005E5900" w:rsidRDefault="005E5900" w:rsidP="005E5900">
      <w:pPr>
        <w:spacing w:after="0" w:line="240" w:lineRule="auto"/>
        <w:ind w:left="1068"/>
        <w:jc w:val="both"/>
        <w:rPr>
          <w:rFonts w:ascii="Times New Roman" w:eastAsia="Times New Roman" w:hAnsi="Times New Roman"/>
          <w:bCs/>
          <w:sz w:val="24"/>
          <w:szCs w:val="24"/>
          <w:lang w:eastAsia="sk-SK"/>
        </w:rPr>
      </w:pPr>
    </w:p>
    <w:p w14:paraId="0667C335" w14:textId="77777777" w:rsidR="005E5900" w:rsidRPr="005E5900" w:rsidRDefault="005E5900" w:rsidP="005E5900">
      <w:pPr>
        <w:spacing w:after="0" w:line="240" w:lineRule="auto"/>
        <w:ind w:left="851" w:hanging="143"/>
        <w:jc w:val="both"/>
        <w:rPr>
          <w:rFonts w:ascii="Times New Roman" w:hAnsi="Times New Roman"/>
          <w:sz w:val="24"/>
          <w:szCs w:val="24"/>
        </w:rPr>
      </w:pPr>
      <w:r w:rsidRPr="005E5900">
        <w:rPr>
          <w:rFonts w:ascii="Times New Roman" w:hAnsi="Times New Roman"/>
          <w:sz w:val="24"/>
          <w:szCs w:val="24"/>
        </w:rPr>
        <w:t>- Nariadenie Európskeho parlamentu a Rady  (ES) č. 987/2009 zo 16. septembra 2009, ktorým sa ustanovuje postup vykonávania nariadenia (ES) č. 883/2004 o koordinácii systémov sociálneho zabezpečenia (Ú. v. EÚ L 284, 30. 10. 2009) v platnom znení,</w:t>
      </w:r>
    </w:p>
    <w:p w14:paraId="55B88399" w14:textId="77777777" w:rsidR="005E5900" w:rsidRPr="005E5900" w:rsidRDefault="005E5900" w:rsidP="005E5900">
      <w:pPr>
        <w:spacing w:after="0" w:line="240" w:lineRule="auto"/>
        <w:ind w:left="106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 xml:space="preserve">gestor – MPSVARSR, </w:t>
      </w:r>
      <w:proofErr w:type="spellStart"/>
      <w:r w:rsidRPr="005E5900">
        <w:rPr>
          <w:rFonts w:ascii="Times New Roman" w:eastAsia="Times New Roman" w:hAnsi="Times New Roman"/>
          <w:sz w:val="24"/>
          <w:szCs w:val="24"/>
          <w:lang w:eastAsia="sk-SK"/>
        </w:rPr>
        <w:t>spolugestor</w:t>
      </w:r>
      <w:proofErr w:type="spellEnd"/>
      <w:r w:rsidRPr="005E5900">
        <w:rPr>
          <w:rFonts w:ascii="Times New Roman" w:eastAsia="Times New Roman" w:hAnsi="Times New Roman"/>
          <w:sz w:val="24"/>
          <w:szCs w:val="24"/>
          <w:lang w:eastAsia="sk-SK"/>
        </w:rPr>
        <w:t xml:space="preserve"> – MZSR</w:t>
      </w:r>
    </w:p>
    <w:p w14:paraId="229D5907" w14:textId="77777777" w:rsidR="005E5900" w:rsidRPr="005E5900" w:rsidRDefault="005E5900" w:rsidP="005E5900">
      <w:pPr>
        <w:spacing w:after="0" w:line="240" w:lineRule="auto"/>
        <w:ind w:left="1068"/>
        <w:jc w:val="both"/>
        <w:rPr>
          <w:rFonts w:ascii="Times New Roman" w:eastAsia="Times New Roman" w:hAnsi="Times New Roman"/>
          <w:bCs/>
          <w:sz w:val="24"/>
          <w:szCs w:val="24"/>
          <w:lang w:eastAsia="sk-SK"/>
        </w:rPr>
      </w:pPr>
    </w:p>
    <w:p w14:paraId="096D3039" w14:textId="77777777" w:rsidR="005E5900" w:rsidRPr="005E5900" w:rsidRDefault="005E5900" w:rsidP="005E5900">
      <w:pPr>
        <w:spacing w:after="0" w:line="240" w:lineRule="auto"/>
        <w:ind w:left="851" w:hanging="143"/>
        <w:jc w:val="both"/>
        <w:rPr>
          <w:rFonts w:ascii="Times New Roman" w:hAnsi="Times New Roman"/>
          <w:sz w:val="24"/>
          <w:szCs w:val="24"/>
        </w:rPr>
      </w:pPr>
      <w:r w:rsidRPr="005E5900">
        <w:rPr>
          <w:rFonts w:ascii="Times New Roman" w:hAnsi="Times New Roman"/>
          <w:sz w:val="24"/>
          <w:szCs w:val="24"/>
        </w:rPr>
        <w:t xml:space="preserve">- Nariadenie Európskeho parlamentu a Rady (EÚ)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v platnom znení  (Ú. v. EÚ L 181, 29.6.2013), </w:t>
      </w:r>
    </w:p>
    <w:p w14:paraId="3CDFA38B" w14:textId="77777777" w:rsidR="005E5900" w:rsidRPr="005E5900" w:rsidRDefault="005E5900" w:rsidP="005E5900">
      <w:pPr>
        <w:spacing w:after="0" w:line="240" w:lineRule="auto"/>
        <w:ind w:left="106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 xml:space="preserve">gestor – MHSR, </w:t>
      </w:r>
      <w:proofErr w:type="spellStart"/>
      <w:r w:rsidRPr="005E5900">
        <w:rPr>
          <w:rFonts w:ascii="Times New Roman" w:eastAsia="Times New Roman" w:hAnsi="Times New Roman"/>
          <w:sz w:val="24"/>
          <w:szCs w:val="24"/>
          <w:lang w:eastAsia="sk-SK"/>
        </w:rPr>
        <w:t>spolugestor</w:t>
      </w:r>
      <w:proofErr w:type="spellEnd"/>
      <w:r w:rsidRPr="005E5900">
        <w:rPr>
          <w:rFonts w:ascii="Times New Roman" w:eastAsia="Times New Roman" w:hAnsi="Times New Roman"/>
          <w:sz w:val="24"/>
          <w:szCs w:val="24"/>
          <w:lang w:eastAsia="sk-SK"/>
        </w:rPr>
        <w:t xml:space="preserve"> – </w:t>
      </w:r>
      <w:proofErr w:type="spellStart"/>
      <w:r w:rsidRPr="005E5900">
        <w:rPr>
          <w:rFonts w:ascii="Times New Roman" w:eastAsia="Times New Roman" w:hAnsi="Times New Roman"/>
          <w:sz w:val="24"/>
          <w:szCs w:val="24"/>
          <w:lang w:eastAsia="sk-SK"/>
        </w:rPr>
        <w:t>MPaRVSR</w:t>
      </w:r>
      <w:proofErr w:type="spellEnd"/>
      <w:r w:rsidRPr="005E5900">
        <w:rPr>
          <w:rFonts w:ascii="Times New Roman" w:eastAsia="Times New Roman" w:hAnsi="Times New Roman"/>
          <w:sz w:val="24"/>
          <w:szCs w:val="24"/>
          <w:lang w:eastAsia="sk-SK"/>
        </w:rPr>
        <w:t>, MZSR</w:t>
      </w:r>
    </w:p>
    <w:p w14:paraId="6A91E51C" w14:textId="77777777" w:rsidR="005E5900" w:rsidRPr="005E5900" w:rsidRDefault="005E5900" w:rsidP="005E5900">
      <w:pPr>
        <w:spacing w:after="0" w:line="240" w:lineRule="auto"/>
        <w:ind w:left="1068"/>
        <w:jc w:val="both"/>
        <w:rPr>
          <w:rFonts w:ascii="Times New Roman" w:eastAsia="Times New Roman" w:hAnsi="Times New Roman"/>
          <w:bCs/>
          <w:sz w:val="24"/>
          <w:szCs w:val="24"/>
          <w:lang w:eastAsia="sk-SK"/>
        </w:rPr>
      </w:pPr>
    </w:p>
    <w:p w14:paraId="7A0F464C" w14:textId="77777777" w:rsidR="005E5900" w:rsidRPr="005E5900" w:rsidRDefault="005E5900" w:rsidP="005E5900">
      <w:pPr>
        <w:spacing w:after="0" w:line="240" w:lineRule="auto"/>
        <w:ind w:left="851" w:hanging="143"/>
        <w:jc w:val="both"/>
        <w:rPr>
          <w:rFonts w:ascii="Times New Roman" w:hAnsi="Times New Roman"/>
          <w:sz w:val="24"/>
          <w:szCs w:val="24"/>
        </w:rPr>
      </w:pPr>
      <w:r w:rsidRPr="005E5900">
        <w:rPr>
          <w:rFonts w:ascii="Times New Roman" w:hAnsi="Times New Roman"/>
          <w:sz w:val="24"/>
          <w:szCs w:val="24"/>
        </w:rPr>
        <w:t>- smernica Európskeho parlamentu a Rady 2011/24/EÚ z 9. marca 2011 o uplatňovaní práv pacientov pri cezhraničnej zdravotnej starostlivosti (</w:t>
      </w:r>
      <w:proofErr w:type="spellStart"/>
      <w:r w:rsidRPr="005E5900">
        <w:rPr>
          <w:rFonts w:ascii="Times New Roman" w:hAnsi="Times New Roman"/>
          <w:sz w:val="24"/>
          <w:szCs w:val="24"/>
        </w:rPr>
        <w:t>Ú.v</w:t>
      </w:r>
      <w:proofErr w:type="spellEnd"/>
      <w:r w:rsidRPr="005E5900">
        <w:rPr>
          <w:rFonts w:ascii="Times New Roman" w:hAnsi="Times New Roman"/>
          <w:sz w:val="24"/>
          <w:szCs w:val="24"/>
        </w:rPr>
        <w:t>. EÚ L 88, 4.4.2011) v platnom znení,</w:t>
      </w:r>
    </w:p>
    <w:p w14:paraId="3708DDBA" w14:textId="77777777" w:rsidR="005E5900" w:rsidRPr="005E5900" w:rsidRDefault="005E5900" w:rsidP="005E5900">
      <w:pPr>
        <w:spacing w:after="0" w:line="240" w:lineRule="auto"/>
        <w:ind w:left="708" w:firstLine="285"/>
        <w:jc w:val="both"/>
        <w:rPr>
          <w:rFonts w:ascii="Times New Roman" w:hAnsi="Times New Roman"/>
          <w:sz w:val="24"/>
          <w:szCs w:val="24"/>
        </w:rPr>
      </w:pPr>
      <w:r w:rsidRPr="005E5900">
        <w:rPr>
          <w:rFonts w:ascii="Times New Roman" w:hAnsi="Times New Roman"/>
          <w:sz w:val="24"/>
          <w:szCs w:val="24"/>
        </w:rPr>
        <w:t>gestor – MZSR</w:t>
      </w:r>
    </w:p>
    <w:p w14:paraId="6A2EF5D2" w14:textId="77777777" w:rsidR="005E5900" w:rsidRPr="005E5900" w:rsidRDefault="005E5900" w:rsidP="005E5900">
      <w:pPr>
        <w:spacing w:after="0" w:line="240" w:lineRule="auto"/>
        <w:ind w:left="708" w:firstLine="285"/>
        <w:jc w:val="both"/>
        <w:rPr>
          <w:rFonts w:ascii="Times New Roman" w:hAnsi="Times New Roman"/>
          <w:sz w:val="24"/>
          <w:szCs w:val="24"/>
        </w:rPr>
      </w:pPr>
    </w:p>
    <w:p w14:paraId="26995D8C" w14:textId="77777777" w:rsidR="005E5900" w:rsidRPr="005E5900" w:rsidRDefault="005E5900" w:rsidP="005E5900">
      <w:pPr>
        <w:numPr>
          <w:ilvl w:val="0"/>
          <w:numId w:val="33"/>
        </w:numPr>
        <w:spacing w:after="0" w:line="240" w:lineRule="auto"/>
        <w:ind w:left="993" w:hanging="285"/>
        <w:jc w:val="both"/>
        <w:rPr>
          <w:rFonts w:ascii="Times New Roman" w:eastAsia="Times New Roman" w:hAnsi="Times New Roman"/>
          <w:sz w:val="24"/>
          <w:szCs w:val="24"/>
          <w:lang w:val="x-none" w:eastAsia="cs-CZ"/>
        </w:rPr>
      </w:pPr>
      <w:r w:rsidRPr="005E5900">
        <w:rPr>
          <w:rFonts w:ascii="Times New Roman" w:eastAsia="Times New Roman" w:hAnsi="Times New Roman"/>
          <w:sz w:val="24"/>
          <w:szCs w:val="24"/>
          <w:lang w:val="x-none" w:eastAsia="cs-CZ"/>
        </w:rPr>
        <w:t>.</w:t>
      </w:r>
    </w:p>
    <w:p w14:paraId="64A678AF" w14:textId="77777777" w:rsidR="005E5900" w:rsidRPr="005E5900" w:rsidRDefault="005E5900" w:rsidP="005E5900">
      <w:pPr>
        <w:spacing w:after="0" w:line="240" w:lineRule="auto"/>
        <w:ind w:left="851"/>
        <w:jc w:val="both"/>
        <w:rPr>
          <w:rFonts w:ascii="Times New Roman" w:hAnsi="Times New Roman"/>
          <w:sz w:val="24"/>
          <w:szCs w:val="24"/>
        </w:rPr>
      </w:pPr>
    </w:p>
    <w:p w14:paraId="6170AD96" w14:textId="77777777" w:rsidR="005E5900" w:rsidRPr="005E5900" w:rsidRDefault="005E5900" w:rsidP="005E5900">
      <w:pPr>
        <w:numPr>
          <w:ilvl w:val="0"/>
          <w:numId w:val="30"/>
        </w:numPr>
        <w:spacing w:after="0" w:line="240" w:lineRule="auto"/>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lastRenderedPageBreak/>
        <w:t>v</w:t>
      </w:r>
      <w:r w:rsidRPr="005E5900">
        <w:rPr>
          <w:rFonts w:ascii="Times New Roman" w:eastAsia="Times New Roman" w:hAnsi="Times New Roman"/>
          <w:spacing w:val="45"/>
          <w:sz w:val="24"/>
          <w:szCs w:val="24"/>
          <w:lang w:eastAsia="sk-SK"/>
        </w:rPr>
        <w:t xml:space="preserve"> </w:t>
      </w:r>
      <w:r w:rsidRPr="005E5900">
        <w:rPr>
          <w:rFonts w:ascii="Times New Roman" w:eastAsia="Times New Roman" w:hAnsi="Times New Roman"/>
          <w:sz w:val="24"/>
          <w:szCs w:val="24"/>
          <w:lang w:eastAsia="sk-SK"/>
        </w:rPr>
        <w:t>judikatúre</w:t>
      </w:r>
      <w:r w:rsidRPr="005E5900">
        <w:rPr>
          <w:rFonts w:ascii="Times New Roman" w:eastAsia="Times New Roman" w:hAnsi="Times New Roman"/>
          <w:spacing w:val="45"/>
          <w:sz w:val="24"/>
          <w:szCs w:val="24"/>
          <w:lang w:eastAsia="sk-SK"/>
        </w:rPr>
        <w:t xml:space="preserve"> </w:t>
      </w:r>
      <w:r w:rsidRPr="005E5900">
        <w:rPr>
          <w:rFonts w:ascii="Times New Roman" w:eastAsia="Times New Roman" w:hAnsi="Times New Roman"/>
          <w:sz w:val="24"/>
          <w:szCs w:val="24"/>
          <w:lang w:eastAsia="sk-SK"/>
        </w:rPr>
        <w:t>Súdneho</w:t>
      </w:r>
      <w:r w:rsidRPr="005E5900">
        <w:rPr>
          <w:rFonts w:ascii="Times New Roman" w:eastAsia="Times New Roman" w:hAnsi="Times New Roman"/>
          <w:spacing w:val="45"/>
          <w:sz w:val="24"/>
          <w:szCs w:val="24"/>
          <w:lang w:eastAsia="sk-SK"/>
        </w:rPr>
        <w:t xml:space="preserve"> </w:t>
      </w:r>
      <w:r w:rsidRPr="005E5900">
        <w:rPr>
          <w:rFonts w:ascii="Times New Roman" w:eastAsia="Times New Roman" w:hAnsi="Times New Roman"/>
          <w:sz w:val="24"/>
          <w:szCs w:val="24"/>
          <w:lang w:eastAsia="sk-SK"/>
        </w:rPr>
        <w:t>dvora</w:t>
      </w:r>
      <w:r w:rsidRPr="005E5900">
        <w:rPr>
          <w:rFonts w:ascii="Times New Roman" w:eastAsia="Times New Roman" w:hAnsi="Times New Roman"/>
          <w:spacing w:val="45"/>
          <w:sz w:val="24"/>
          <w:szCs w:val="24"/>
          <w:lang w:eastAsia="sk-SK"/>
        </w:rPr>
        <w:t xml:space="preserve"> </w:t>
      </w:r>
      <w:r w:rsidRPr="005E5900">
        <w:rPr>
          <w:rFonts w:ascii="Times New Roman" w:eastAsia="Times New Roman" w:hAnsi="Times New Roman"/>
          <w:sz w:val="24"/>
          <w:szCs w:val="24"/>
          <w:lang w:eastAsia="sk-SK"/>
        </w:rPr>
        <w:t>Európskej</w:t>
      </w:r>
      <w:r w:rsidRPr="005E5900">
        <w:rPr>
          <w:rFonts w:ascii="Times New Roman" w:eastAsia="Times New Roman" w:hAnsi="Times New Roman"/>
          <w:spacing w:val="45"/>
          <w:sz w:val="24"/>
          <w:szCs w:val="24"/>
          <w:lang w:eastAsia="sk-SK"/>
        </w:rPr>
        <w:t xml:space="preserve"> </w:t>
      </w:r>
      <w:r w:rsidRPr="005E5900">
        <w:rPr>
          <w:rFonts w:ascii="Times New Roman" w:eastAsia="Times New Roman" w:hAnsi="Times New Roman"/>
          <w:sz w:val="24"/>
          <w:szCs w:val="24"/>
          <w:lang w:eastAsia="sk-SK"/>
        </w:rPr>
        <w:t>únie</w:t>
      </w:r>
      <w:r w:rsidRPr="005E5900">
        <w:rPr>
          <w:rFonts w:ascii="Times New Roman" w:eastAsia="Times New Roman" w:hAnsi="Times New Roman"/>
          <w:spacing w:val="45"/>
          <w:sz w:val="24"/>
          <w:szCs w:val="24"/>
          <w:lang w:eastAsia="sk-SK"/>
        </w:rPr>
        <w:t xml:space="preserve"> </w:t>
      </w:r>
      <w:r w:rsidRPr="005E5900">
        <w:rPr>
          <w:rFonts w:ascii="Times New Roman" w:eastAsia="Times New Roman" w:hAnsi="Times New Roman"/>
          <w:sz w:val="24"/>
          <w:szCs w:val="24"/>
          <w:lang w:eastAsia="sk-SK"/>
        </w:rPr>
        <w:t>(uviesť</w:t>
      </w:r>
      <w:r w:rsidRPr="005E5900">
        <w:rPr>
          <w:rFonts w:ascii="Times New Roman" w:eastAsia="Times New Roman" w:hAnsi="Times New Roman"/>
          <w:spacing w:val="45"/>
          <w:sz w:val="24"/>
          <w:szCs w:val="24"/>
          <w:lang w:eastAsia="sk-SK"/>
        </w:rPr>
        <w:t xml:space="preserve"> </w:t>
      </w:r>
      <w:r w:rsidRPr="005E5900">
        <w:rPr>
          <w:rFonts w:ascii="Times New Roman" w:eastAsia="Times New Roman" w:hAnsi="Times New Roman"/>
          <w:sz w:val="24"/>
          <w:szCs w:val="24"/>
          <w:lang w:eastAsia="sk-SK"/>
        </w:rPr>
        <w:t>číslo</w:t>
      </w:r>
      <w:r w:rsidRPr="005E5900">
        <w:rPr>
          <w:rFonts w:ascii="Times New Roman" w:eastAsia="Times New Roman" w:hAnsi="Times New Roman"/>
          <w:spacing w:val="45"/>
          <w:sz w:val="24"/>
          <w:szCs w:val="24"/>
          <w:lang w:eastAsia="sk-SK"/>
        </w:rPr>
        <w:t xml:space="preserve"> </w:t>
      </w:r>
      <w:r w:rsidRPr="005E5900">
        <w:rPr>
          <w:rFonts w:ascii="Times New Roman" w:eastAsia="Times New Roman" w:hAnsi="Times New Roman"/>
          <w:sz w:val="24"/>
          <w:szCs w:val="24"/>
          <w:lang w:eastAsia="sk-SK"/>
        </w:rPr>
        <w:t>a</w:t>
      </w:r>
      <w:r w:rsidRPr="005E5900">
        <w:rPr>
          <w:rFonts w:ascii="Times New Roman" w:eastAsia="Times New Roman" w:hAnsi="Times New Roman"/>
          <w:spacing w:val="45"/>
          <w:sz w:val="24"/>
          <w:szCs w:val="24"/>
          <w:lang w:eastAsia="sk-SK"/>
        </w:rPr>
        <w:t xml:space="preserve"> </w:t>
      </w:r>
      <w:r w:rsidRPr="005E5900">
        <w:rPr>
          <w:rFonts w:ascii="Times New Roman" w:eastAsia="Times New Roman" w:hAnsi="Times New Roman"/>
          <w:sz w:val="24"/>
          <w:szCs w:val="24"/>
          <w:lang w:eastAsia="sk-SK"/>
        </w:rPr>
        <w:t>označenie</w:t>
      </w:r>
      <w:r w:rsidRPr="005E5900">
        <w:rPr>
          <w:rFonts w:ascii="Times New Roman" w:eastAsia="Times New Roman" w:hAnsi="Times New Roman"/>
          <w:spacing w:val="45"/>
          <w:sz w:val="24"/>
          <w:szCs w:val="24"/>
          <w:lang w:eastAsia="sk-SK"/>
        </w:rPr>
        <w:t xml:space="preserve"> </w:t>
      </w:r>
      <w:r w:rsidRPr="005E5900">
        <w:rPr>
          <w:rFonts w:ascii="Times New Roman" w:eastAsia="Times New Roman" w:hAnsi="Times New Roman"/>
          <w:sz w:val="24"/>
          <w:szCs w:val="24"/>
          <w:lang w:eastAsia="sk-SK"/>
        </w:rPr>
        <w:t>relevantného rozhodnutia a stručne jeho výrok alebo relevantné právne vety)</w:t>
      </w:r>
    </w:p>
    <w:p w14:paraId="3AC02F6E" w14:textId="77777777" w:rsidR="005E5900" w:rsidRPr="005E5900" w:rsidRDefault="005E5900" w:rsidP="005E5900">
      <w:pPr>
        <w:spacing w:after="0" w:line="240" w:lineRule="auto"/>
        <w:jc w:val="both"/>
        <w:rPr>
          <w:rFonts w:ascii="Times New Roman" w:eastAsia="Times New Roman" w:hAnsi="Times New Roman"/>
          <w:sz w:val="24"/>
          <w:szCs w:val="24"/>
          <w:shd w:val="clear" w:color="auto" w:fill="FFFFFF"/>
          <w:lang w:eastAsia="sk-SK"/>
        </w:rPr>
      </w:pPr>
    </w:p>
    <w:p w14:paraId="79E863ED"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shd w:val="clear" w:color="auto" w:fill="FFFFFF"/>
          <w:lang w:eastAsia="sk-SK"/>
        </w:rPr>
        <w:t>- bezpredmetné</w:t>
      </w:r>
    </w:p>
    <w:p w14:paraId="634E7A8D" w14:textId="77777777" w:rsidR="005E5900" w:rsidRPr="005E5900" w:rsidRDefault="005E5900" w:rsidP="005E5900">
      <w:pPr>
        <w:spacing w:after="0" w:line="240" w:lineRule="auto"/>
        <w:jc w:val="both"/>
        <w:rPr>
          <w:rFonts w:ascii="Times New Roman" w:eastAsia="Times New Roman" w:hAnsi="Times New Roman"/>
          <w:sz w:val="24"/>
          <w:szCs w:val="24"/>
          <w:lang w:eastAsia="sk-SK"/>
        </w:rPr>
      </w:pPr>
    </w:p>
    <w:p w14:paraId="54C04C03" w14:textId="77777777" w:rsidR="005E5900" w:rsidRPr="005E5900" w:rsidRDefault="005E5900" w:rsidP="005E5900">
      <w:pPr>
        <w:numPr>
          <w:ilvl w:val="0"/>
          <w:numId w:val="31"/>
        </w:numPr>
        <w:spacing w:after="0" w:line="240" w:lineRule="auto"/>
        <w:jc w:val="both"/>
        <w:rPr>
          <w:rFonts w:ascii="Times New Roman" w:eastAsia="Times New Roman" w:hAnsi="Times New Roman"/>
          <w:sz w:val="24"/>
          <w:szCs w:val="24"/>
          <w:lang w:eastAsia="sk-SK"/>
        </w:rPr>
      </w:pPr>
      <w:r w:rsidRPr="005E5900">
        <w:rPr>
          <w:rFonts w:ascii="Times New Roman" w:eastAsia="Times New Roman" w:hAnsi="Times New Roman"/>
          <w:b/>
          <w:bCs/>
          <w:sz w:val="24"/>
          <w:szCs w:val="24"/>
          <w:lang w:eastAsia="sk-SK"/>
        </w:rPr>
        <w:t xml:space="preserve">Záväzky Slovenskej republiky vo vzťahu k Európskej únii: </w:t>
      </w:r>
    </w:p>
    <w:p w14:paraId="7030F24B" w14:textId="77777777" w:rsidR="005E5900" w:rsidRPr="005E5900" w:rsidRDefault="005E5900" w:rsidP="005E5900">
      <w:pPr>
        <w:spacing w:after="0" w:line="240" w:lineRule="auto"/>
        <w:rPr>
          <w:rFonts w:ascii="Times New Roman" w:eastAsia="Times New Roman" w:hAnsi="Times New Roman"/>
          <w:sz w:val="24"/>
          <w:szCs w:val="24"/>
        </w:rPr>
      </w:pPr>
    </w:p>
    <w:p w14:paraId="20CC13F8" w14:textId="77777777" w:rsidR="005E5900" w:rsidRPr="005E5900" w:rsidRDefault="005E5900" w:rsidP="005E5900">
      <w:pPr>
        <w:numPr>
          <w:ilvl w:val="0"/>
          <w:numId w:val="32"/>
        </w:numPr>
        <w:spacing w:after="0" w:line="240" w:lineRule="auto"/>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uviesť</w:t>
      </w:r>
      <w:r w:rsidRPr="005E5900">
        <w:rPr>
          <w:rFonts w:ascii="Times New Roman" w:eastAsia="Times New Roman" w:hAnsi="Times New Roman"/>
          <w:spacing w:val="6"/>
          <w:sz w:val="24"/>
          <w:szCs w:val="24"/>
          <w:lang w:eastAsia="sk-SK"/>
        </w:rPr>
        <w:t xml:space="preserve"> </w:t>
      </w:r>
      <w:r w:rsidRPr="005E5900">
        <w:rPr>
          <w:rFonts w:ascii="Times New Roman" w:eastAsia="Times New Roman" w:hAnsi="Times New Roman"/>
          <w:sz w:val="24"/>
          <w:szCs w:val="24"/>
          <w:lang w:eastAsia="sk-SK"/>
        </w:rPr>
        <w:t>lehotu</w:t>
      </w:r>
      <w:r w:rsidRPr="005E5900">
        <w:rPr>
          <w:rFonts w:ascii="Times New Roman" w:eastAsia="Times New Roman" w:hAnsi="Times New Roman"/>
          <w:spacing w:val="6"/>
          <w:sz w:val="24"/>
          <w:szCs w:val="24"/>
          <w:lang w:eastAsia="sk-SK"/>
        </w:rPr>
        <w:t xml:space="preserve"> </w:t>
      </w:r>
      <w:r w:rsidRPr="005E5900">
        <w:rPr>
          <w:rFonts w:ascii="Times New Roman" w:eastAsia="Times New Roman" w:hAnsi="Times New Roman"/>
          <w:sz w:val="24"/>
          <w:szCs w:val="24"/>
          <w:lang w:eastAsia="sk-SK"/>
        </w:rPr>
        <w:t>na</w:t>
      </w:r>
      <w:r w:rsidRPr="005E5900">
        <w:rPr>
          <w:rFonts w:ascii="Times New Roman" w:eastAsia="Times New Roman" w:hAnsi="Times New Roman"/>
          <w:spacing w:val="6"/>
          <w:sz w:val="24"/>
          <w:szCs w:val="24"/>
          <w:lang w:eastAsia="sk-SK"/>
        </w:rPr>
        <w:t xml:space="preserve"> </w:t>
      </w:r>
      <w:r w:rsidRPr="005E5900">
        <w:rPr>
          <w:rFonts w:ascii="Times New Roman" w:eastAsia="Times New Roman" w:hAnsi="Times New Roman"/>
          <w:sz w:val="24"/>
          <w:szCs w:val="24"/>
          <w:lang w:eastAsia="sk-SK"/>
        </w:rPr>
        <w:t>prebranie</w:t>
      </w:r>
      <w:r w:rsidRPr="005E5900">
        <w:rPr>
          <w:rFonts w:ascii="Times New Roman" w:eastAsia="Times New Roman" w:hAnsi="Times New Roman"/>
          <w:spacing w:val="6"/>
          <w:sz w:val="24"/>
          <w:szCs w:val="24"/>
          <w:lang w:eastAsia="sk-SK"/>
        </w:rPr>
        <w:t xml:space="preserve"> </w:t>
      </w:r>
      <w:r w:rsidRPr="005E5900">
        <w:rPr>
          <w:rFonts w:ascii="Times New Roman" w:eastAsia="Times New Roman" w:hAnsi="Times New Roman"/>
          <w:sz w:val="24"/>
          <w:szCs w:val="24"/>
          <w:lang w:eastAsia="sk-SK"/>
        </w:rPr>
        <w:t>príslušného</w:t>
      </w:r>
      <w:r w:rsidRPr="005E5900">
        <w:rPr>
          <w:rFonts w:ascii="Times New Roman" w:eastAsia="Times New Roman" w:hAnsi="Times New Roman"/>
          <w:spacing w:val="6"/>
          <w:sz w:val="24"/>
          <w:szCs w:val="24"/>
          <w:lang w:eastAsia="sk-SK"/>
        </w:rPr>
        <w:t xml:space="preserve"> </w:t>
      </w:r>
      <w:r w:rsidRPr="005E5900">
        <w:rPr>
          <w:rFonts w:ascii="Times New Roman" w:eastAsia="Times New Roman" w:hAnsi="Times New Roman"/>
          <w:sz w:val="24"/>
          <w:szCs w:val="24"/>
          <w:lang w:eastAsia="sk-SK"/>
        </w:rPr>
        <w:t>právneho</w:t>
      </w:r>
      <w:r w:rsidRPr="005E5900">
        <w:rPr>
          <w:rFonts w:ascii="Times New Roman" w:eastAsia="Times New Roman" w:hAnsi="Times New Roman"/>
          <w:spacing w:val="6"/>
          <w:sz w:val="24"/>
          <w:szCs w:val="24"/>
          <w:lang w:eastAsia="sk-SK"/>
        </w:rPr>
        <w:t xml:space="preserve"> </w:t>
      </w:r>
      <w:r w:rsidRPr="005E5900">
        <w:rPr>
          <w:rFonts w:ascii="Times New Roman" w:eastAsia="Times New Roman" w:hAnsi="Times New Roman"/>
          <w:sz w:val="24"/>
          <w:szCs w:val="24"/>
          <w:lang w:eastAsia="sk-SK"/>
        </w:rPr>
        <w:t>aktu</w:t>
      </w:r>
      <w:r w:rsidRPr="005E5900">
        <w:rPr>
          <w:rFonts w:ascii="Times New Roman" w:eastAsia="Times New Roman" w:hAnsi="Times New Roman"/>
          <w:spacing w:val="6"/>
          <w:sz w:val="24"/>
          <w:szCs w:val="24"/>
          <w:lang w:eastAsia="sk-SK"/>
        </w:rPr>
        <w:t xml:space="preserve"> </w:t>
      </w:r>
      <w:r w:rsidRPr="005E5900">
        <w:rPr>
          <w:rFonts w:ascii="Times New Roman" w:eastAsia="Times New Roman" w:hAnsi="Times New Roman"/>
          <w:sz w:val="24"/>
          <w:szCs w:val="24"/>
          <w:lang w:eastAsia="sk-SK"/>
        </w:rPr>
        <w:t>Európskej</w:t>
      </w:r>
      <w:r w:rsidRPr="005E5900">
        <w:rPr>
          <w:rFonts w:ascii="Times New Roman" w:eastAsia="Times New Roman" w:hAnsi="Times New Roman"/>
          <w:spacing w:val="6"/>
          <w:sz w:val="24"/>
          <w:szCs w:val="24"/>
          <w:lang w:eastAsia="sk-SK"/>
        </w:rPr>
        <w:t xml:space="preserve"> </w:t>
      </w:r>
      <w:r w:rsidRPr="005E5900">
        <w:rPr>
          <w:rFonts w:ascii="Times New Roman" w:eastAsia="Times New Roman" w:hAnsi="Times New Roman"/>
          <w:sz w:val="24"/>
          <w:szCs w:val="24"/>
          <w:lang w:eastAsia="sk-SK"/>
        </w:rPr>
        <w:t>únie,</w:t>
      </w:r>
      <w:r w:rsidRPr="005E5900">
        <w:rPr>
          <w:rFonts w:ascii="Times New Roman" w:eastAsia="Times New Roman" w:hAnsi="Times New Roman"/>
          <w:spacing w:val="6"/>
          <w:sz w:val="24"/>
          <w:szCs w:val="24"/>
          <w:lang w:eastAsia="sk-SK"/>
        </w:rPr>
        <w:t xml:space="preserve"> </w:t>
      </w:r>
      <w:r w:rsidRPr="005E5900">
        <w:rPr>
          <w:rFonts w:ascii="Times New Roman" w:eastAsia="Times New Roman" w:hAnsi="Times New Roman"/>
          <w:sz w:val="24"/>
          <w:szCs w:val="24"/>
          <w:lang w:eastAsia="sk-SK"/>
        </w:rPr>
        <w:t>príp.</w:t>
      </w:r>
      <w:r w:rsidRPr="005E5900">
        <w:rPr>
          <w:rFonts w:ascii="Times New Roman" w:eastAsia="Times New Roman" w:hAnsi="Times New Roman"/>
          <w:spacing w:val="6"/>
          <w:sz w:val="24"/>
          <w:szCs w:val="24"/>
          <w:lang w:eastAsia="sk-SK"/>
        </w:rPr>
        <w:t xml:space="preserve"> </w:t>
      </w:r>
      <w:r w:rsidRPr="005E5900">
        <w:rPr>
          <w:rFonts w:ascii="Times New Roman" w:eastAsia="Times New Roman" w:hAnsi="Times New Roman"/>
          <w:sz w:val="24"/>
          <w:szCs w:val="24"/>
          <w:lang w:eastAsia="sk-SK"/>
        </w:rPr>
        <w:t>aj</w:t>
      </w:r>
      <w:r w:rsidRPr="005E5900">
        <w:rPr>
          <w:rFonts w:ascii="Times New Roman" w:eastAsia="Times New Roman" w:hAnsi="Times New Roman"/>
          <w:spacing w:val="6"/>
          <w:sz w:val="24"/>
          <w:szCs w:val="24"/>
          <w:lang w:eastAsia="sk-SK"/>
        </w:rPr>
        <w:t xml:space="preserve"> </w:t>
      </w:r>
      <w:r w:rsidRPr="005E5900">
        <w:rPr>
          <w:rFonts w:ascii="Times New Roman" w:eastAsia="Times New Roman" w:hAnsi="Times New Roman"/>
          <w:sz w:val="24"/>
          <w:szCs w:val="24"/>
          <w:lang w:eastAsia="sk-SK"/>
        </w:rPr>
        <w:t>osobitná lehota účinnosti jeho ustanovení,</w:t>
      </w:r>
    </w:p>
    <w:p w14:paraId="5026DA26" w14:textId="77777777" w:rsidR="005E5900" w:rsidRPr="005E5900" w:rsidRDefault="005E5900" w:rsidP="005E5900">
      <w:pPr>
        <w:spacing w:after="0" w:line="240" w:lineRule="auto"/>
        <w:rPr>
          <w:rFonts w:ascii="Times New Roman" w:eastAsia="Times New Roman" w:hAnsi="Times New Roman"/>
          <w:sz w:val="24"/>
          <w:szCs w:val="24"/>
        </w:rPr>
      </w:pPr>
    </w:p>
    <w:p w14:paraId="7D8BC176" w14:textId="77777777" w:rsidR="005E5900" w:rsidRPr="005E5900" w:rsidRDefault="005E5900" w:rsidP="005E5900">
      <w:pPr>
        <w:spacing w:after="0" w:line="240" w:lineRule="auto"/>
        <w:ind w:firstLine="708"/>
        <w:rPr>
          <w:rFonts w:ascii="Times New Roman" w:eastAsia="Times New Roman" w:hAnsi="Times New Roman"/>
          <w:sz w:val="24"/>
          <w:szCs w:val="24"/>
        </w:rPr>
      </w:pPr>
      <w:r w:rsidRPr="005E5900">
        <w:rPr>
          <w:rFonts w:ascii="Times New Roman" w:eastAsia="Times New Roman" w:hAnsi="Times New Roman"/>
          <w:sz w:val="24"/>
          <w:szCs w:val="24"/>
        </w:rPr>
        <w:t>- Lehota na prebratie smernice 2011/24/EÚ v platnom znení bola do 25.10.2013.</w:t>
      </w:r>
    </w:p>
    <w:p w14:paraId="7589CE04" w14:textId="77777777" w:rsidR="005E5900" w:rsidRPr="005E5900" w:rsidRDefault="005E5900" w:rsidP="005E5900">
      <w:pPr>
        <w:spacing w:after="0" w:line="240" w:lineRule="auto"/>
        <w:ind w:firstLine="708"/>
        <w:rPr>
          <w:rFonts w:ascii="Times New Roman" w:eastAsia="Times New Roman" w:hAnsi="Times New Roman"/>
          <w:sz w:val="24"/>
          <w:szCs w:val="24"/>
        </w:rPr>
      </w:pPr>
    </w:p>
    <w:p w14:paraId="42B15CEC" w14:textId="77777777" w:rsidR="005E5900" w:rsidRPr="005E5900" w:rsidRDefault="005E5900" w:rsidP="005E5900">
      <w:pPr>
        <w:numPr>
          <w:ilvl w:val="0"/>
          <w:numId w:val="32"/>
        </w:numPr>
        <w:spacing w:after="0" w:line="240" w:lineRule="auto"/>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uviesť</w:t>
      </w:r>
      <w:r w:rsidRPr="005E5900">
        <w:rPr>
          <w:rFonts w:ascii="Times New Roman" w:eastAsia="Times New Roman" w:hAnsi="Times New Roman"/>
          <w:spacing w:val="77"/>
          <w:sz w:val="24"/>
          <w:szCs w:val="24"/>
          <w:lang w:eastAsia="sk-SK"/>
        </w:rPr>
        <w:t xml:space="preserve"> </w:t>
      </w:r>
      <w:r w:rsidRPr="005E5900">
        <w:rPr>
          <w:rFonts w:ascii="Times New Roman" w:eastAsia="Times New Roman" w:hAnsi="Times New Roman"/>
          <w:sz w:val="24"/>
          <w:szCs w:val="24"/>
          <w:lang w:eastAsia="sk-SK"/>
        </w:rPr>
        <w:t>informáciu</w:t>
      </w:r>
      <w:r w:rsidRPr="005E5900">
        <w:rPr>
          <w:rFonts w:ascii="Times New Roman" w:eastAsia="Times New Roman" w:hAnsi="Times New Roman"/>
          <w:spacing w:val="77"/>
          <w:sz w:val="24"/>
          <w:szCs w:val="24"/>
          <w:lang w:eastAsia="sk-SK"/>
        </w:rPr>
        <w:t xml:space="preserve"> </w:t>
      </w:r>
      <w:r w:rsidRPr="005E5900">
        <w:rPr>
          <w:rFonts w:ascii="Times New Roman" w:eastAsia="Times New Roman" w:hAnsi="Times New Roman"/>
          <w:sz w:val="24"/>
          <w:szCs w:val="24"/>
          <w:lang w:eastAsia="sk-SK"/>
        </w:rPr>
        <w:t>o</w:t>
      </w:r>
      <w:r w:rsidRPr="005E5900">
        <w:rPr>
          <w:rFonts w:ascii="Times New Roman" w:eastAsia="Times New Roman" w:hAnsi="Times New Roman"/>
          <w:spacing w:val="77"/>
          <w:sz w:val="24"/>
          <w:szCs w:val="24"/>
          <w:lang w:eastAsia="sk-SK"/>
        </w:rPr>
        <w:t xml:space="preserve"> </w:t>
      </w:r>
      <w:r w:rsidRPr="005E5900">
        <w:rPr>
          <w:rFonts w:ascii="Times New Roman" w:eastAsia="Times New Roman" w:hAnsi="Times New Roman"/>
          <w:sz w:val="24"/>
          <w:szCs w:val="24"/>
          <w:lang w:eastAsia="sk-SK"/>
        </w:rPr>
        <w:t>začatí</w:t>
      </w:r>
      <w:r w:rsidRPr="005E5900">
        <w:rPr>
          <w:rFonts w:ascii="Times New Roman" w:eastAsia="Times New Roman" w:hAnsi="Times New Roman"/>
          <w:spacing w:val="77"/>
          <w:sz w:val="24"/>
          <w:szCs w:val="24"/>
          <w:lang w:eastAsia="sk-SK"/>
        </w:rPr>
        <w:t xml:space="preserve"> </w:t>
      </w:r>
      <w:r w:rsidRPr="005E5900">
        <w:rPr>
          <w:rFonts w:ascii="Times New Roman" w:eastAsia="Times New Roman" w:hAnsi="Times New Roman"/>
          <w:sz w:val="24"/>
          <w:szCs w:val="24"/>
          <w:lang w:eastAsia="sk-SK"/>
        </w:rPr>
        <w:t>konania</w:t>
      </w:r>
      <w:r w:rsidRPr="005E5900">
        <w:rPr>
          <w:rFonts w:ascii="Times New Roman" w:eastAsia="Times New Roman" w:hAnsi="Times New Roman"/>
          <w:spacing w:val="77"/>
          <w:sz w:val="24"/>
          <w:szCs w:val="24"/>
          <w:lang w:eastAsia="sk-SK"/>
        </w:rPr>
        <w:t xml:space="preserve"> </w:t>
      </w:r>
      <w:r w:rsidRPr="005E5900">
        <w:rPr>
          <w:rFonts w:ascii="Times New Roman" w:eastAsia="Times New Roman" w:hAnsi="Times New Roman"/>
          <w:sz w:val="24"/>
          <w:szCs w:val="24"/>
          <w:lang w:eastAsia="sk-SK"/>
        </w:rPr>
        <w:t>v</w:t>
      </w:r>
      <w:r w:rsidRPr="005E5900">
        <w:rPr>
          <w:rFonts w:ascii="Times New Roman" w:eastAsia="Times New Roman" w:hAnsi="Times New Roman"/>
          <w:spacing w:val="77"/>
          <w:sz w:val="24"/>
          <w:szCs w:val="24"/>
          <w:lang w:eastAsia="sk-SK"/>
        </w:rPr>
        <w:t xml:space="preserve"> </w:t>
      </w:r>
      <w:r w:rsidRPr="005E5900">
        <w:rPr>
          <w:rFonts w:ascii="Times New Roman" w:eastAsia="Times New Roman" w:hAnsi="Times New Roman"/>
          <w:sz w:val="24"/>
          <w:szCs w:val="24"/>
          <w:lang w:eastAsia="sk-SK"/>
        </w:rPr>
        <w:t>rámci</w:t>
      </w:r>
      <w:r w:rsidRPr="005E5900">
        <w:rPr>
          <w:rFonts w:ascii="Times New Roman" w:eastAsia="Times New Roman" w:hAnsi="Times New Roman"/>
          <w:spacing w:val="77"/>
          <w:sz w:val="24"/>
          <w:szCs w:val="24"/>
          <w:lang w:eastAsia="sk-SK"/>
        </w:rPr>
        <w:t xml:space="preserve"> </w:t>
      </w:r>
      <w:r w:rsidRPr="005E5900">
        <w:rPr>
          <w:rFonts w:ascii="Times New Roman" w:eastAsia="Times New Roman" w:hAnsi="Times New Roman"/>
          <w:sz w:val="24"/>
          <w:szCs w:val="24"/>
          <w:lang w:eastAsia="sk-SK"/>
        </w:rPr>
        <w:t>„EÚ</w:t>
      </w:r>
      <w:r w:rsidRPr="005E5900">
        <w:rPr>
          <w:rFonts w:ascii="Times New Roman" w:eastAsia="Times New Roman" w:hAnsi="Times New Roman"/>
          <w:spacing w:val="77"/>
          <w:sz w:val="24"/>
          <w:szCs w:val="24"/>
          <w:lang w:eastAsia="sk-SK"/>
        </w:rPr>
        <w:t xml:space="preserve"> </w:t>
      </w:r>
      <w:r w:rsidRPr="005E5900">
        <w:rPr>
          <w:rFonts w:ascii="Times New Roman" w:eastAsia="Times New Roman" w:hAnsi="Times New Roman"/>
          <w:sz w:val="24"/>
          <w:szCs w:val="24"/>
          <w:lang w:eastAsia="sk-SK"/>
        </w:rPr>
        <w:t>Pilot“</w:t>
      </w:r>
      <w:r w:rsidRPr="005E5900">
        <w:rPr>
          <w:rFonts w:ascii="Times New Roman" w:eastAsia="Times New Roman" w:hAnsi="Times New Roman"/>
          <w:spacing w:val="77"/>
          <w:sz w:val="24"/>
          <w:szCs w:val="24"/>
          <w:lang w:eastAsia="sk-SK"/>
        </w:rPr>
        <w:t xml:space="preserve"> </w:t>
      </w:r>
      <w:r w:rsidRPr="005E5900">
        <w:rPr>
          <w:rFonts w:ascii="Times New Roman" w:eastAsia="Times New Roman" w:hAnsi="Times New Roman"/>
          <w:sz w:val="24"/>
          <w:szCs w:val="24"/>
          <w:lang w:eastAsia="sk-SK"/>
        </w:rPr>
        <w:t>alebo</w:t>
      </w:r>
      <w:r w:rsidRPr="005E5900">
        <w:rPr>
          <w:rFonts w:ascii="Times New Roman" w:eastAsia="Times New Roman" w:hAnsi="Times New Roman"/>
          <w:spacing w:val="77"/>
          <w:sz w:val="24"/>
          <w:szCs w:val="24"/>
          <w:lang w:eastAsia="sk-SK"/>
        </w:rPr>
        <w:t xml:space="preserve"> </w:t>
      </w:r>
      <w:r w:rsidRPr="005E5900">
        <w:rPr>
          <w:rFonts w:ascii="Times New Roman" w:eastAsia="Times New Roman" w:hAnsi="Times New Roman"/>
          <w:sz w:val="24"/>
          <w:szCs w:val="24"/>
          <w:lang w:eastAsia="sk-SK"/>
        </w:rPr>
        <w:t>o</w:t>
      </w:r>
      <w:r w:rsidRPr="005E5900">
        <w:rPr>
          <w:rFonts w:ascii="Times New Roman" w:eastAsia="Times New Roman" w:hAnsi="Times New Roman"/>
          <w:spacing w:val="77"/>
          <w:sz w:val="24"/>
          <w:szCs w:val="24"/>
          <w:lang w:eastAsia="sk-SK"/>
        </w:rPr>
        <w:t xml:space="preserve"> </w:t>
      </w:r>
      <w:r w:rsidRPr="005E5900">
        <w:rPr>
          <w:rFonts w:ascii="Times New Roman" w:eastAsia="Times New Roman" w:hAnsi="Times New Roman"/>
          <w:sz w:val="24"/>
          <w:szCs w:val="24"/>
          <w:lang w:eastAsia="sk-SK"/>
        </w:rPr>
        <w:t>začatí</w:t>
      </w:r>
      <w:r w:rsidRPr="005E5900">
        <w:rPr>
          <w:rFonts w:ascii="Times New Roman" w:eastAsia="Times New Roman" w:hAnsi="Times New Roman"/>
          <w:spacing w:val="77"/>
          <w:sz w:val="24"/>
          <w:szCs w:val="24"/>
          <w:lang w:eastAsia="sk-SK"/>
        </w:rPr>
        <w:t xml:space="preserve"> </w:t>
      </w:r>
      <w:r w:rsidRPr="005E5900">
        <w:rPr>
          <w:rFonts w:ascii="Times New Roman" w:eastAsia="Times New Roman" w:hAnsi="Times New Roman"/>
          <w:sz w:val="24"/>
          <w:szCs w:val="24"/>
          <w:lang w:eastAsia="sk-SK"/>
        </w:rPr>
        <w:t>postupu Európskej</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komisie,</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alebo</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o</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konaní</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Súdneho</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dvora</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Európskej</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únie</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proti</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Slovenskej republike</w:t>
      </w:r>
      <w:r w:rsidRPr="005E5900">
        <w:rPr>
          <w:rFonts w:ascii="Times New Roman" w:eastAsia="Times New Roman" w:hAnsi="Times New Roman"/>
          <w:spacing w:val="2"/>
          <w:sz w:val="24"/>
          <w:szCs w:val="24"/>
          <w:lang w:eastAsia="sk-SK"/>
        </w:rPr>
        <w:t xml:space="preserve"> </w:t>
      </w:r>
      <w:r w:rsidRPr="005E5900">
        <w:rPr>
          <w:rFonts w:ascii="Times New Roman" w:eastAsia="Times New Roman" w:hAnsi="Times New Roman"/>
          <w:sz w:val="24"/>
          <w:szCs w:val="24"/>
          <w:lang w:eastAsia="sk-SK"/>
        </w:rPr>
        <w:t>podľa</w:t>
      </w:r>
      <w:r w:rsidRPr="005E5900">
        <w:rPr>
          <w:rFonts w:ascii="Times New Roman" w:eastAsia="Times New Roman" w:hAnsi="Times New Roman"/>
          <w:spacing w:val="2"/>
          <w:sz w:val="24"/>
          <w:szCs w:val="24"/>
          <w:lang w:eastAsia="sk-SK"/>
        </w:rPr>
        <w:t xml:space="preserve"> </w:t>
      </w:r>
      <w:r w:rsidRPr="005E5900">
        <w:rPr>
          <w:rFonts w:ascii="Times New Roman" w:eastAsia="Times New Roman" w:hAnsi="Times New Roman"/>
          <w:sz w:val="24"/>
          <w:szCs w:val="24"/>
          <w:lang w:eastAsia="sk-SK"/>
        </w:rPr>
        <w:t>čl.</w:t>
      </w:r>
      <w:r w:rsidRPr="005E5900">
        <w:rPr>
          <w:rFonts w:ascii="Times New Roman" w:eastAsia="Times New Roman" w:hAnsi="Times New Roman"/>
          <w:spacing w:val="2"/>
          <w:sz w:val="24"/>
          <w:szCs w:val="24"/>
          <w:lang w:eastAsia="sk-SK"/>
        </w:rPr>
        <w:t xml:space="preserve"> </w:t>
      </w:r>
      <w:r w:rsidRPr="005E5900">
        <w:rPr>
          <w:rFonts w:ascii="Times New Roman" w:eastAsia="Times New Roman" w:hAnsi="Times New Roman"/>
          <w:sz w:val="24"/>
          <w:szCs w:val="24"/>
          <w:lang w:eastAsia="sk-SK"/>
        </w:rPr>
        <w:t>258</w:t>
      </w:r>
      <w:r w:rsidRPr="005E5900">
        <w:rPr>
          <w:rFonts w:ascii="Times New Roman" w:eastAsia="Times New Roman" w:hAnsi="Times New Roman"/>
          <w:spacing w:val="2"/>
          <w:sz w:val="24"/>
          <w:szCs w:val="24"/>
          <w:lang w:eastAsia="sk-SK"/>
        </w:rPr>
        <w:t xml:space="preserve"> </w:t>
      </w:r>
      <w:r w:rsidRPr="005E5900">
        <w:rPr>
          <w:rFonts w:ascii="Times New Roman" w:eastAsia="Times New Roman" w:hAnsi="Times New Roman"/>
          <w:sz w:val="24"/>
          <w:szCs w:val="24"/>
          <w:lang w:eastAsia="sk-SK"/>
        </w:rPr>
        <w:t>a</w:t>
      </w:r>
      <w:r w:rsidRPr="005E5900">
        <w:rPr>
          <w:rFonts w:ascii="Times New Roman" w:eastAsia="Times New Roman" w:hAnsi="Times New Roman"/>
          <w:spacing w:val="2"/>
          <w:sz w:val="24"/>
          <w:szCs w:val="24"/>
          <w:lang w:eastAsia="sk-SK"/>
        </w:rPr>
        <w:t xml:space="preserve"> </w:t>
      </w:r>
      <w:r w:rsidRPr="005E5900">
        <w:rPr>
          <w:rFonts w:ascii="Times New Roman" w:eastAsia="Times New Roman" w:hAnsi="Times New Roman"/>
          <w:sz w:val="24"/>
          <w:szCs w:val="24"/>
          <w:lang w:eastAsia="sk-SK"/>
        </w:rPr>
        <w:t>260</w:t>
      </w:r>
      <w:r w:rsidRPr="005E5900">
        <w:rPr>
          <w:rFonts w:ascii="Times New Roman" w:eastAsia="Times New Roman" w:hAnsi="Times New Roman"/>
          <w:spacing w:val="2"/>
          <w:sz w:val="24"/>
          <w:szCs w:val="24"/>
          <w:lang w:eastAsia="sk-SK"/>
        </w:rPr>
        <w:t xml:space="preserve"> </w:t>
      </w:r>
      <w:r w:rsidRPr="005E5900">
        <w:rPr>
          <w:rFonts w:ascii="Times New Roman" w:eastAsia="Times New Roman" w:hAnsi="Times New Roman"/>
          <w:sz w:val="24"/>
          <w:szCs w:val="24"/>
          <w:lang w:eastAsia="sk-SK"/>
        </w:rPr>
        <w:t>Zmluvy</w:t>
      </w:r>
      <w:r w:rsidRPr="005E5900">
        <w:rPr>
          <w:rFonts w:ascii="Times New Roman" w:eastAsia="Times New Roman" w:hAnsi="Times New Roman"/>
          <w:spacing w:val="2"/>
          <w:sz w:val="24"/>
          <w:szCs w:val="24"/>
          <w:lang w:eastAsia="sk-SK"/>
        </w:rPr>
        <w:t xml:space="preserve"> </w:t>
      </w:r>
      <w:r w:rsidRPr="005E5900">
        <w:rPr>
          <w:rFonts w:ascii="Times New Roman" w:eastAsia="Times New Roman" w:hAnsi="Times New Roman"/>
          <w:sz w:val="24"/>
          <w:szCs w:val="24"/>
          <w:lang w:eastAsia="sk-SK"/>
        </w:rPr>
        <w:t>o</w:t>
      </w:r>
      <w:r w:rsidRPr="005E5900">
        <w:rPr>
          <w:rFonts w:ascii="Times New Roman" w:eastAsia="Times New Roman" w:hAnsi="Times New Roman"/>
          <w:spacing w:val="2"/>
          <w:sz w:val="24"/>
          <w:szCs w:val="24"/>
          <w:lang w:eastAsia="sk-SK"/>
        </w:rPr>
        <w:t xml:space="preserve"> </w:t>
      </w:r>
      <w:r w:rsidRPr="005E5900">
        <w:rPr>
          <w:rFonts w:ascii="Times New Roman" w:eastAsia="Times New Roman" w:hAnsi="Times New Roman"/>
          <w:sz w:val="24"/>
          <w:szCs w:val="24"/>
          <w:lang w:eastAsia="sk-SK"/>
        </w:rPr>
        <w:t>fungovaní</w:t>
      </w:r>
      <w:r w:rsidRPr="005E5900">
        <w:rPr>
          <w:rFonts w:ascii="Times New Roman" w:eastAsia="Times New Roman" w:hAnsi="Times New Roman"/>
          <w:spacing w:val="2"/>
          <w:sz w:val="24"/>
          <w:szCs w:val="24"/>
          <w:lang w:eastAsia="sk-SK"/>
        </w:rPr>
        <w:t xml:space="preserve"> </w:t>
      </w:r>
      <w:r w:rsidRPr="005E5900">
        <w:rPr>
          <w:rFonts w:ascii="Times New Roman" w:eastAsia="Times New Roman" w:hAnsi="Times New Roman"/>
          <w:sz w:val="24"/>
          <w:szCs w:val="24"/>
          <w:lang w:eastAsia="sk-SK"/>
        </w:rPr>
        <w:t>Európskej</w:t>
      </w:r>
      <w:r w:rsidRPr="005E5900">
        <w:rPr>
          <w:rFonts w:ascii="Times New Roman" w:eastAsia="Times New Roman" w:hAnsi="Times New Roman"/>
          <w:spacing w:val="2"/>
          <w:sz w:val="24"/>
          <w:szCs w:val="24"/>
          <w:lang w:eastAsia="sk-SK"/>
        </w:rPr>
        <w:t xml:space="preserve"> </w:t>
      </w:r>
      <w:r w:rsidRPr="005E5900">
        <w:rPr>
          <w:rFonts w:ascii="Times New Roman" w:eastAsia="Times New Roman" w:hAnsi="Times New Roman"/>
          <w:sz w:val="24"/>
          <w:szCs w:val="24"/>
          <w:lang w:eastAsia="sk-SK"/>
        </w:rPr>
        <w:t>únie</w:t>
      </w:r>
      <w:r w:rsidRPr="005E5900">
        <w:rPr>
          <w:rFonts w:ascii="Times New Roman" w:eastAsia="Times New Roman" w:hAnsi="Times New Roman"/>
          <w:spacing w:val="2"/>
          <w:sz w:val="24"/>
          <w:szCs w:val="24"/>
          <w:lang w:eastAsia="sk-SK"/>
        </w:rPr>
        <w:t xml:space="preserve"> </w:t>
      </w:r>
      <w:r w:rsidRPr="005E5900">
        <w:rPr>
          <w:rFonts w:ascii="Times New Roman" w:eastAsia="Times New Roman" w:hAnsi="Times New Roman"/>
          <w:sz w:val="24"/>
          <w:szCs w:val="24"/>
          <w:lang w:eastAsia="sk-SK"/>
        </w:rPr>
        <w:t>v</w:t>
      </w:r>
      <w:r w:rsidRPr="005E5900">
        <w:rPr>
          <w:rFonts w:ascii="Times New Roman" w:eastAsia="Times New Roman" w:hAnsi="Times New Roman"/>
          <w:spacing w:val="2"/>
          <w:sz w:val="24"/>
          <w:szCs w:val="24"/>
          <w:lang w:eastAsia="sk-SK"/>
        </w:rPr>
        <w:t xml:space="preserve"> </w:t>
      </w:r>
      <w:r w:rsidRPr="005E5900">
        <w:rPr>
          <w:rFonts w:ascii="Times New Roman" w:eastAsia="Times New Roman" w:hAnsi="Times New Roman"/>
          <w:sz w:val="24"/>
          <w:szCs w:val="24"/>
          <w:lang w:eastAsia="sk-SK"/>
        </w:rPr>
        <w:t>jej</w:t>
      </w:r>
      <w:r w:rsidRPr="005E5900">
        <w:rPr>
          <w:rFonts w:ascii="Times New Roman" w:eastAsia="Times New Roman" w:hAnsi="Times New Roman"/>
          <w:spacing w:val="2"/>
          <w:sz w:val="24"/>
          <w:szCs w:val="24"/>
          <w:lang w:eastAsia="sk-SK"/>
        </w:rPr>
        <w:t xml:space="preserve"> </w:t>
      </w:r>
      <w:r w:rsidRPr="005E5900">
        <w:rPr>
          <w:rFonts w:ascii="Times New Roman" w:eastAsia="Times New Roman" w:hAnsi="Times New Roman"/>
          <w:sz w:val="24"/>
          <w:szCs w:val="24"/>
          <w:lang w:eastAsia="sk-SK"/>
        </w:rPr>
        <w:t>platnom</w:t>
      </w:r>
      <w:r w:rsidRPr="005E5900">
        <w:rPr>
          <w:rFonts w:ascii="Times New Roman" w:eastAsia="Times New Roman" w:hAnsi="Times New Roman"/>
          <w:spacing w:val="2"/>
          <w:sz w:val="24"/>
          <w:szCs w:val="24"/>
          <w:lang w:eastAsia="sk-SK"/>
        </w:rPr>
        <w:t xml:space="preserve"> </w:t>
      </w:r>
      <w:r w:rsidRPr="005E5900">
        <w:rPr>
          <w:rFonts w:ascii="Times New Roman" w:eastAsia="Times New Roman" w:hAnsi="Times New Roman"/>
          <w:sz w:val="24"/>
          <w:szCs w:val="24"/>
          <w:lang w:eastAsia="sk-SK"/>
        </w:rPr>
        <w:t>znení, spolu</w:t>
      </w:r>
      <w:r w:rsidRPr="005E5900">
        <w:rPr>
          <w:rFonts w:ascii="Times New Roman" w:eastAsia="Times New Roman" w:hAnsi="Times New Roman"/>
          <w:spacing w:val="1"/>
          <w:sz w:val="24"/>
          <w:szCs w:val="24"/>
          <w:lang w:eastAsia="sk-SK"/>
        </w:rPr>
        <w:t xml:space="preserve"> </w:t>
      </w:r>
      <w:r w:rsidRPr="005E5900">
        <w:rPr>
          <w:rFonts w:ascii="Times New Roman" w:eastAsia="Times New Roman" w:hAnsi="Times New Roman"/>
          <w:sz w:val="24"/>
          <w:szCs w:val="24"/>
          <w:lang w:eastAsia="sk-SK"/>
        </w:rPr>
        <w:t>s</w:t>
      </w:r>
      <w:r w:rsidRPr="005E5900">
        <w:rPr>
          <w:rFonts w:ascii="Times New Roman" w:eastAsia="Times New Roman" w:hAnsi="Times New Roman"/>
          <w:spacing w:val="1"/>
          <w:sz w:val="24"/>
          <w:szCs w:val="24"/>
          <w:lang w:eastAsia="sk-SK"/>
        </w:rPr>
        <w:t xml:space="preserve"> </w:t>
      </w:r>
      <w:r w:rsidRPr="005E5900">
        <w:rPr>
          <w:rFonts w:ascii="Times New Roman" w:eastAsia="Times New Roman" w:hAnsi="Times New Roman"/>
          <w:sz w:val="24"/>
          <w:szCs w:val="24"/>
          <w:lang w:eastAsia="sk-SK"/>
        </w:rPr>
        <w:t>uvedením</w:t>
      </w:r>
      <w:r w:rsidRPr="005E5900">
        <w:rPr>
          <w:rFonts w:ascii="Times New Roman" w:eastAsia="Times New Roman" w:hAnsi="Times New Roman"/>
          <w:spacing w:val="1"/>
          <w:sz w:val="24"/>
          <w:szCs w:val="24"/>
          <w:lang w:eastAsia="sk-SK"/>
        </w:rPr>
        <w:t xml:space="preserve"> </w:t>
      </w:r>
      <w:r w:rsidRPr="005E5900">
        <w:rPr>
          <w:rFonts w:ascii="Times New Roman" w:eastAsia="Times New Roman" w:hAnsi="Times New Roman"/>
          <w:sz w:val="24"/>
          <w:szCs w:val="24"/>
          <w:lang w:eastAsia="sk-SK"/>
        </w:rPr>
        <w:t>konkrétnych</w:t>
      </w:r>
      <w:r w:rsidRPr="005E5900">
        <w:rPr>
          <w:rFonts w:ascii="Times New Roman" w:eastAsia="Times New Roman" w:hAnsi="Times New Roman"/>
          <w:spacing w:val="1"/>
          <w:sz w:val="24"/>
          <w:szCs w:val="24"/>
          <w:lang w:eastAsia="sk-SK"/>
        </w:rPr>
        <w:t xml:space="preserve"> </w:t>
      </w:r>
      <w:r w:rsidRPr="005E5900">
        <w:rPr>
          <w:rFonts w:ascii="Times New Roman" w:eastAsia="Times New Roman" w:hAnsi="Times New Roman"/>
          <w:sz w:val="24"/>
          <w:szCs w:val="24"/>
          <w:lang w:eastAsia="sk-SK"/>
        </w:rPr>
        <w:t>vytýkaných</w:t>
      </w:r>
      <w:r w:rsidRPr="005E5900">
        <w:rPr>
          <w:rFonts w:ascii="Times New Roman" w:eastAsia="Times New Roman" w:hAnsi="Times New Roman"/>
          <w:spacing w:val="1"/>
          <w:sz w:val="24"/>
          <w:szCs w:val="24"/>
          <w:lang w:eastAsia="sk-SK"/>
        </w:rPr>
        <w:t xml:space="preserve"> </w:t>
      </w:r>
      <w:r w:rsidRPr="005E5900">
        <w:rPr>
          <w:rFonts w:ascii="Times New Roman" w:eastAsia="Times New Roman" w:hAnsi="Times New Roman"/>
          <w:sz w:val="24"/>
          <w:szCs w:val="24"/>
          <w:lang w:eastAsia="sk-SK"/>
        </w:rPr>
        <w:t>nedostatkov</w:t>
      </w:r>
      <w:r w:rsidRPr="005E5900">
        <w:rPr>
          <w:rFonts w:ascii="Times New Roman" w:eastAsia="Times New Roman" w:hAnsi="Times New Roman"/>
          <w:spacing w:val="1"/>
          <w:sz w:val="24"/>
          <w:szCs w:val="24"/>
          <w:lang w:eastAsia="sk-SK"/>
        </w:rPr>
        <w:t xml:space="preserve"> </w:t>
      </w:r>
      <w:r w:rsidRPr="005E5900">
        <w:rPr>
          <w:rFonts w:ascii="Times New Roman" w:eastAsia="Times New Roman" w:hAnsi="Times New Roman"/>
          <w:sz w:val="24"/>
          <w:szCs w:val="24"/>
          <w:lang w:eastAsia="sk-SK"/>
        </w:rPr>
        <w:t>a</w:t>
      </w:r>
      <w:r w:rsidRPr="005E5900">
        <w:rPr>
          <w:rFonts w:ascii="Times New Roman" w:eastAsia="Times New Roman" w:hAnsi="Times New Roman"/>
          <w:spacing w:val="1"/>
          <w:sz w:val="24"/>
          <w:szCs w:val="24"/>
          <w:lang w:eastAsia="sk-SK"/>
        </w:rPr>
        <w:t xml:space="preserve"> </w:t>
      </w:r>
      <w:r w:rsidRPr="005E5900">
        <w:rPr>
          <w:rFonts w:ascii="Times New Roman" w:eastAsia="Times New Roman" w:hAnsi="Times New Roman"/>
          <w:sz w:val="24"/>
          <w:szCs w:val="24"/>
          <w:lang w:eastAsia="sk-SK"/>
        </w:rPr>
        <w:t>požiadaviek</w:t>
      </w:r>
      <w:r w:rsidRPr="005E5900">
        <w:rPr>
          <w:rFonts w:ascii="Times New Roman" w:eastAsia="Times New Roman" w:hAnsi="Times New Roman"/>
          <w:spacing w:val="1"/>
          <w:sz w:val="24"/>
          <w:szCs w:val="24"/>
          <w:lang w:eastAsia="sk-SK"/>
        </w:rPr>
        <w:t xml:space="preserve"> </w:t>
      </w:r>
      <w:r w:rsidRPr="005E5900">
        <w:rPr>
          <w:rFonts w:ascii="Times New Roman" w:eastAsia="Times New Roman" w:hAnsi="Times New Roman"/>
          <w:sz w:val="24"/>
          <w:szCs w:val="24"/>
          <w:lang w:eastAsia="sk-SK"/>
        </w:rPr>
        <w:t>na</w:t>
      </w:r>
      <w:r w:rsidRPr="005E5900">
        <w:rPr>
          <w:rFonts w:ascii="Times New Roman" w:eastAsia="Times New Roman" w:hAnsi="Times New Roman"/>
          <w:spacing w:val="1"/>
          <w:sz w:val="24"/>
          <w:szCs w:val="24"/>
          <w:lang w:eastAsia="sk-SK"/>
        </w:rPr>
        <w:t xml:space="preserve"> </w:t>
      </w:r>
      <w:r w:rsidRPr="005E5900">
        <w:rPr>
          <w:rFonts w:ascii="Times New Roman" w:eastAsia="Times New Roman" w:hAnsi="Times New Roman"/>
          <w:sz w:val="24"/>
          <w:szCs w:val="24"/>
          <w:lang w:eastAsia="sk-SK"/>
        </w:rPr>
        <w:t>zabezpečenie nápravy,</w:t>
      </w:r>
    </w:p>
    <w:p w14:paraId="2946B21C" w14:textId="77777777" w:rsidR="005E5900" w:rsidRPr="005E5900" w:rsidRDefault="005E5900" w:rsidP="005E5900">
      <w:pPr>
        <w:spacing w:after="0" w:line="240" w:lineRule="auto"/>
        <w:rPr>
          <w:rFonts w:ascii="Times New Roman" w:eastAsia="Times New Roman" w:hAnsi="Times New Roman"/>
          <w:sz w:val="24"/>
          <w:szCs w:val="24"/>
        </w:rPr>
      </w:pPr>
    </w:p>
    <w:p w14:paraId="182BB6FD" w14:textId="77777777" w:rsidR="005E5900" w:rsidRPr="005E5900" w:rsidRDefault="005E5900" w:rsidP="005E5900">
      <w:pPr>
        <w:spacing w:after="0" w:line="240" w:lineRule="auto"/>
        <w:ind w:firstLine="708"/>
        <w:rPr>
          <w:rFonts w:ascii="Times New Roman" w:eastAsia="Times New Roman" w:hAnsi="Times New Roman"/>
          <w:sz w:val="24"/>
          <w:szCs w:val="24"/>
        </w:rPr>
      </w:pPr>
      <w:r w:rsidRPr="005E5900">
        <w:rPr>
          <w:rFonts w:ascii="Times New Roman" w:eastAsia="Times New Roman" w:hAnsi="Times New Roman"/>
          <w:sz w:val="24"/>
          <w:szCs w:val="24"/>
        </w:rPr>
        <w:t>- bezpredmetné</w:t>
      </w:r>
    </w:p>
    <w:p w14:paraId="6017C114" w14:textId="77777777" w:rsidR="005E5900" w:rsidRPr="005E5900" w:rsidRDefault="005E5900" w:rsidP="005E5900">
      <w:pPr>
        <w:spacing w:after="0" w:line="240" w:lineRule="auto"/>
        <w:ind w:firstLine="708"/>
        <w:rPr>
          <w:rFonts w:ascii="Times New Roman" w:eastAsia="Times New Roman" w:hAnsi="Times New Roman"/>
          <w:sz w:val="24"/>
          <w:szCs w:val="24"/>
        </w:rPr>
      </w:pPr>
    </w:p>
    <w:p w14:paraId="0A570CD0" w14:textId="77777777" w:rsidR="005E5900" w:rsidRPr="005E5900" w:rsidRDefault="005E5900" w:rsidP="005E5900">
      <w:pPr>
        <w:numPr>
          <w:ilvl w:val="0"/>
          <w:numId w:val="32"/>
        </w:numPr>
        <w:spacing w:after="0" w:line="240" w:lineRule="auto"/>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uviesť</w:t>
      </w:r>
      <w:r w:rsidRPr="005E5900">
        <w:rPr>
          <w:rFonts w:ascii="Times New Roman" w:eastAsia="Times New Roman" w:hAnsi="Times New Roman"/>
          <w:spacing w:val="94"/>
          <w:sz w:val="24"/>
          <w:szCs w:val="24"/>
          <w:lang w:eastAsia="sk-SK"/>
        </w:rPr>
        <w:t xml:space="preserve"> </w:t>
      </w:r>
      <w:r w:rsidRPr="005E5900">
        <w:rPr>
          <w:rFonts w:ascii="Times New Roman" w:eastAsia="Times New Roman" w:hAnsi="Times New Roman"/>
          <w:sz w:val="24"/>
          <w:szCs w:val="24"/>
          <w:lang w:eastAsia="sk-SK"/>
        </w:rPr>
        <w:t>informáciu</w:t>
      </w:r>
      <w:r w:rsidRPr="005E5900">
        <w:rPr>
          <w:rFonts w:ascii="Times New Roman" w:eastAsia="Times New Roman" w:hAnsi="Times New Roman"/>
          <w:spacing w:val="94"/>
          <w:sz w:val="24"/>
          <w:szCs w:val="24"/>
          <w:lang w:eastAsia="sk-SK"/>
        </w:rPr>
        <w:t xml:space="preserve"> </w:t>
      </w:r>
      <w:r w:rsidRPr="005E5900">
        <w:rPr>
          <w:rFonts w:ascii="Times New Roman" w:eastAsia="Times New Roman" w:hAnsi="Times New Roman"/>
          <w:sz w:val="24"/>
          <w:szCs w:val="24"/>
          <w:lang w:eastAsia="sk-SK"/>
        </w:rPr>
        <w:t>o</w:t>
      </w:r>
      <w:r w:rsidRPr="005E5900">
        <w:rPr>
          <w:rFonts w:ascii="Times New Roman" w:eastAsia="Times New Roman" w:hAnsi="Times New Roman"/>
          <w:spacing w:val="94"/>
          <w:sz w:val="24"/>
          <w:szCs w:val="24"/>
          <w:lang w:eastAsia="sk-SK"/>
        </w:rPr>
        <w:t xml:space="preserve"> </w:t>
      </w:r>
      <w:r w:rsidRPr="005E5900">
        <w:rPr>
          <w:rFonts w:ascii="Times New Roman" w:eastAsia="Times New Roman" w:hAnsi="Times New Roman"/>
          <w:sz w:val="24"/>
          <w:szCs w:val="24"/>
          <w:lang w:eastAsia="sk-SK"/>
        </w:rPr>
        <w:t>právnych</w:t>
      </w:r>
      <w:r w:rsidRPr="005E5900">
        <w:rPr>
          <w:rFonts w:ascii="Times New Roman" w:eastAsia="Times New Roman" w:hAnsi="Times New Roman"/>
          <w:spacing w:val="94"/>
          <w:sz w:val="24"/>
          <w:szCs w:val="24"/>
          <w:lang w:eastAsia="sk-SK"/>
        </w:rPr>
        <w:t xml:space="preserve"> </w:t>
      </w:r>
      <w:r w:rsidRPr="005E5900">
        <w:rPr>
          <w:rFonts w:ascii="Times New Roman" w:eastAsia="Times New Roman" w:hAnsi="Times New Roman"/>
          <w:sz w:val="24"/>
          <w:szCs w:val="24"/>
          <w:lang w:eastAsia="sk-SK"/>
        </w:rPr>
        <w:t>predpisoch,</w:t>
      </w:r>
      <w:r w:rsidRPr="005E5900">
        <w:rPr>
          <w:rFonts w:ascii="Times New Roman" w:eastAsia="Times New Roman" w:hAnsi="Times New Roman"/>
          <w:spacing w:val="94"/>
          <w:sz w:val="24"/>
          <w:szCs w:val="24"/>
          <w:lang w:eastAsia="sk-SK"/>
        </w:rPr>
        <w:t xml:space="preserve"> </w:t>
      </w:r>
      <w:r w:rsidRPr="005E5900">
        <w:rPr>
          <w:rFonts w:ascii="Times New Roman" w:eastAsia="Times New Roman" w:hAnsi="Times New Roman"/>
          <w:sz w:val="24"/>
          <w:szCs w:val="24"/>
          <w:lang w:eastAsia="sk-SK"/>
        </w:rPr>
        <w:t>v</w:t>
      </w:r>
      <w:r w:rsidRPr="005E5900">
        <w:rPr>
          <w:rFonts w:ascii="Times New Roman" w:eastAsia="Times New Roman" w:hAnsi="Times New Roman"/>
          <w:spacing w:val="94"/>
          <w:sz w:val="24"/>
          <w:szCs w:val="24"/>
          <w:lang w:eastAsia="sk-SK"/>
        </w:rPr>
        <w:t xml:space="preserve"> </w:t>
      </w:r>
      <w:r w:rsidRPr="005E5900">
        <w:rPr>
          <w:rFonts w:ascii="Times New Roman" w:eastAsia="Times New Roman" w:hAnsi="Times New Roman"/>
          <w:sz w:val="24"/>
          <w:szCs w:val="24"/>
          <w:lang w:eastAsia="sk-SK"/>
        </w:rPr>
        <w:t>ktorých</w:t>
      </w:r>
      <w:r w:rsidRPr="005E5900">
        <w:rPr>
          <w:rFonts w:ascii="Times New Roman" w:eastAsia="Times New Roman" w:hAnsi="Times New Roman"/>
          <w:spacing w:val="94"/>
          <w:sz w:val="24"/>
          <w:szCs w:val="24"/>
          <w:lang w:eastAsia="sk-SK"/>
        </w:rPr>
        <w:t xml:space="preserve"> </w:t>
      </w:r>
      <w:r w:rsidRPr="005E5900">
        <w:rPr>
          <w:rFonts w:ascii="Times New Roman" w:eastAsia="Times New Roman" w:hAnsi="Times New Roman"/>
          <w:sz w:val="24"/>
          <w:szCs w:val="24"/>
          <w:lang w:eastAsia="sk-SK"/>
        </w:rPr>
        <w:t>sú</w:t>
      </w:r>
      <w:r w:rsidRPr="005E5900">
        <w:rPr>
          <w:rFonts w:ascii="Times New Roman" w:eastAsia="Times New Roman" w:hAnsi="Times New Roman"/>
          <w:spacing w:val="94"/>
          <w:sz w:val="24"/>
          <w:szCs w:val="24"/>
          <w:lang w:eastAsia="sk-SK"/>
        </w:rPr>
        <w:t xml:space="preserve"> </w:t>
      </w:r>
      <w:r w:rsidRPr="005E5900">
        <w:rPr>
          <w:rFonts w:ascii="Times New Roman" w:eastAsia="Times New Roman" w:hAnsi="Times New Roman"/>
          <w:sz w:val="24"/>
          <w:szCs w:val="24"/>
          <w:lang w:eastAsia="sk-SK"/>
        </w:rPr>
        <w:t>uvádzané</w:t>
      </w:r>
      <w:r w:rsidRPr="005E5900">
        <w:rPr>
          <w:rFonts w:ascii="Times New Roman" w:eastAsia="Times New Roman" w:hAnsi="Times New Roman"/>
          <w:spacing w:val="94"/>
          <w:sz w:val="24"/>
          <w:szCs w:val="24"/>
          <w:lang w:eastAsia="sk-SK"/>
        </w:rPr>
        <w:t xml:space="preserve"> </w:t>
      </w:r>
      <w:r w:rsidRPr="005E5900">
        <w:rPr>
          <w:rFonts w:ascii="Times New Roman" w:eastAsia="Times New Roman" w:hAnsi="Times New Roman"/>
          <w:sz w:val="24"/>
          <w:szCs w:val="24"/>
          <w:lang w:eastAsia="sk-SK"/>
        </w:rPr>
        <w:t>právne</w:t>
      </w:r>
      <w:r w:rsidRPr="005E5900">
        <w:rPr>
          <w:rFonts w:ascii="Times New Roman" w:eastAsia="Times New Roman" w:hAnsi="Times New Roman"/>
          <w:spacing w:val="94"/>
          <w:sz w:val="24"/>
          <w:szCs w:val="24"/>
          <w:lang w:eastAsia="sk-SK"/>
        </w:rPr>
        <w:t xml:space="preserve"> </w:t>
      </w:r>
      <w:r w:rsidRPr="005E5900">
        <w:rPr>
          <w:rFonts w:ascii="Times New Roman" w:eastAsia="Times New Roman" w:hAnsi="Times New Roman"/>
          <w:sz w:val="24"/>
          <w:szCs w:val="24"/>
          <w:lang w:eastAsia="sk-SK"/>
        </w:rPr>
        <w:t>akty Európskej</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únie</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už</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prebrané,</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spolu</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s</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uvedením</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rozsahu</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ich</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prebrania,</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príp.</w:t>
      </w:r>
      <w:r w:rsidRPr="005E5900">
        <w:rPr>
          <w:rFonts w:ascii="Times New Roman" w:eastAsia="Times New Roman" w:hAnsi="Times New Roman"/>
          <w:spacing w:val="40"/>
          <w:sz w:val="24"/>
          <w:szCs w:val="24"/>
          <w:lang w:eastAsia="sk-SK"/>
        </w:rPr>
        <w:t xml:space="preserve"> </w:t>
      </w:r>
      <w:r w:rsidRPr="005E5900">
        <w:rPr>
          <w:rFonts w:ascii="Times New Roman" w:eastAsia="Times New Roman" w:hAnsi="Times New Roman"/>
          <w:sz w:val="24"/>
          <w:szCs w:val="24"/>
          <w:lang w:eastAsia="sk-SK"/>
        </w:rPr>
        <w:t>potreby prijatia ďalších úprav.</w:t>
      </w:r>
    </w:p>
    <w:p w14:paraId="4893344B" w14:textId="77777777" w:rsidR="005E5900" w:rsidRPr="005E5900" w:rsidRDefault="005E5900" w:rsidP="005E5900">
      <w:pPr>
        <w:spacing w:after="0" w:line="240" w:lineRule="auto"/>
        <w:rPr>
          <w:rFonts w:ascii="Times New Roman" w:eastAsia="Times New Roman" w:hAnsi="Times New Roman"/>
          <w:sz w:val="24"/>
          <w:szCs w:val="24"/>
        </w:rPr>
      </w:pPr>
    </w:p>
    <w:p w14:paraId="524A0BF1" w14:textId="77777777" w:rsidR="005E5900" w:rsidRPr="005E5900" w:rsidRDefault="005E5900" w:rsidP="005E5900">
      <w:pPr>
        <w:spacing w:after="0" w:line="240" w:lineRule="auto"/>
        <w:ind w:left="708"/>
        <w:rPr>
          <w:rFonts w:ascii="Times New Roman" w:eastAsia="Times New Roman" w:hAnsi="Times New Roman"/>
          <w:sz w:val="24"/>
          <w:szCs w:val="24"/>
        </w:rPr>
      </w:pPr>
      <w:r w:rsidRPr="005E5900">
        <w:rPr>
          <w:rFonts w:ascii="Times New Roman" w:eastAsia="Times New Roman" w:hAnsi="Times New Roman"/>
          <w:sz w:val="24"/>
          <w:szCs w:val="24"/>
        </w:rPr>
        <w:t xml:space="preserve">- smernica 2011/24/EÚ v platnom znení bola transponovaná do nasledovných právnych predpisov: </w:t>
      </w:r>
    </w:p>
    <w:p w14:paraId="7DB90F90" w14:textId="77777777" w:rsidR="005E5900" w:rsidRPr="005E5900" w:rsidRDefault="005E5900" w:rsidP="005E5900">
      <w:pPr>
        <w:spacing w:after="0" w:line="240" w:lineRule="auto"/>
        <w:ind w:left="708"/>
        <w:rPr>
          <w:rFonts w:ascii="Times New Roman" w:eastAsia="Times New Roman" w:hAnsi="Times New Roman"/>
          <w:sz w:val="24"/>
          <w:szCs w:val="24"/>
        </w:rPr>
      </w:pPr>
      <w:r w:rsidRPr="005E5900">
        <w:rPr>
          <w:rFonts w:ascii="Times New Roman" w:eastAsia="Times New Roman" w:hAnsi="Times New Roman"/>
          <w:sz w:val="24"/>
          <w:szCs w:val="24"/>
        </w:rPr>
        <w:t>-</w:t>
      </w:r>
      <w:r w:rsidRPr="005E5900">
        <w:rPr>
          <w:rFonts w:ascii="Times New Roman" w:eastAsia="Times New Roman" w:hAnsi="Times New Roman"/>
          <w:sz w:val="24"/>
          <w:szCs w:val="24"/>
        </w:rPr>
        <w:tab/>
        <w:t>Zákon č. 576/2004 Z. z. o zdravotnej starostlivosti, službách súvisiacich s poskytovaním zdravotnej starostlivosti a o zmene a doplnení niektorých zákonov</w:t>
      </w:r>
    </w:p>
    <w:p w14:paraId="3F97008C" w14:textId="77777777" w:rsidR="005E5900" w:rsidRPr="005E5900" w:rsidRDefault="005E5900" w:rsidP="005E5900">
      <w:pPr>
        <w:spacing w:after="0" w:line="240" w:lineRule="auto"/>
        <w:ind w:left="708"/>
        <w:rPr>
          <w:rFonts w:ascii="Times New Roman" w:eastAsia="Times New Roman" w:hAnsi="Times New Roman"/>
          <w:sz w:val="24"/>
          <w:szCs w:val="24"/>
        </w:rPr>
      </w:pPr>
      <w:r w:rsidRPr="005E5900">
        <w:rPr>
          <w:rFonts w:ascii="Times New Roman" w:eastAsia="Times New Roman" w:hAnsi="Times New Roman"/>
          <w:sz w:val="24"/>
          <w:szCs w:val="24"/>
        </w:rPr>
        <w:t>-</w:t>
      </w:r>
      <w:r w:rsidRPr="005E5900">
        <w:rPr>
          <w:rFonts w:ascii="Times New Roman" w:eastAsia="Times New Roman" w:hAnsi="Times New Roman"/>
          <w:sz w:val="24"/>
          <w:szCs w:val="24"/>
        </w:rPr>
        <w:tab/>
        <w:t>Zákon č. 580/2004 Z. z. o zdravotnom poistení a o zmene a doplnení zákona č. 95/2002 Z. z. o poisťovníctve a o zmene a doplnení niektorých zákonov</w:t>
      </w:r>
    </w:p>
    <w:p w14:paraId="1EFCD0CE" w14:textId="77777777" w:rsidR="005E5900" w:rsidRPr="005E5900" w:rsidRDefault="005E5900" w:rsidP="005E5900">
      <w:pPr>
        <w:spacing w:after="0" w:line="240" w:lineRule="auto"/>
        <w:ind w:left="708"/>
        <w:rPr>
          <w:rFonts w:ascii="Times New Roman" w:eastAsia="Times New Roman" w:hAnsi="Times New Roman"/>
          <w:sz w:val="24"/>
          <w:szCs w:val="24"/>
        </w:rPr>
      </w:pPr>
      <w:r w:rsidRPr="005E5900">
        <w:rPr>
          <w:rFonts w:ascii="Times New Roman" w:eastAsia="Times New Roman" w:hAnsi="Times New Roman"/>
          <w:sz w:val="24"/>
          <w:szCs w:val="24"/>
        </w:rPr>
        <w:t>-</w:t>
      </w:r>
      <w:r w:rsidRPr="005E5900">
        <w:rPr>
          <w:rFonts w:ascii="Times New Roman" w:eastAsia="Times New Roman" w:hAnsi="Times New Roman"/>
          <w:sz w:val="24"/>
          <w:szCs w:val="24"/>
        </w:rPr>
        <w:tab/>
        <w:t>Zákon č. 581/2004 Z. z. o zdravotných poisťovniach, dohľade nad zdravotnou starostlivosťou a o zmene a doplnení niektorých zákonov</w:t>
      </w:r>
    </w:p>
    <w:p w14:paraId="63E32F6C" w14:textId="77777777" w:rsidR="005E5900" w:rsidRPr="005E5900" w:rsidRDefault="005E5900" w:rsidP="005E5900">
      <w:pPr>
        <w:spacing w:after="0" w:line="240" w:lineRule="auto"/>
        <w:ind w:left="708"/>
        <w:rPr>
          <w:rFonts w:ascii="Times New Roman" w:eastAsia="Times New Roman" w:hAnsi="Times New Roman"/>
          <w:sz w:val="24"/>
          <w:szCs w:val="24"/>
        </w:rPr>
      </w:pPr>
      <w:r w:rsidRPr="005E5900">
        <w:rPr>
          <w:rFonts w:ascii="Times New Roman" w:eastAsia="Times New Roman" w:hAnsi="Times New Roman"/>
          <w:sz w:val="24"/>
          <w:szCs w:val="24"/>
        </w:rPr>
        <w:t>-</w:t>
      </w:r>
      <w:r w:rsidRPr="005E5900">
        <w:rPr>
          <w:rFonts w:ascii="Times New Roman" w:eastAsia="Times New Roman" w:hAnsi="Times New Roman"/>
          <w:sz w:val="24"/>
          <w:szCs w:val="24"/>
        </w:rPr>
        <w:tab/>
        <w:t>Zákon č. 577/2004 Z. z. o rozsahu zdravotnej starostlivosti uhrádzanej na základe verejného zdravotného poistenia a o úhradách za služby súvisiace s poskytovaním zdravotnej starostlivosti</w:t>
      </w:r>
    </w:p>
    <w:p w14:paraId="1D9F321B" w14:textId="77777777" w:rsidR="005E5900" w:rsidRPr="005E5900" w:rsidRDefault="005E5900" w:rsidP="005E5900">
      <w:pPr>
        <w:spacing w:after="0" w:line="240" w:lineRule="auto"/>
        <w:ind w:left="708"/>
        <w:rPr>
          <w:rFonts w:ascii="Times New Roman" w:eastAsia="Times New Roman" w:hAnsi="Times New Roman"/>
          <w:sz w:val="24"/>
          <w:szCs w:val="24"/>
        </w:rPr>
      </w:pPr>
      <w:r w:rsidRPr="005E5900">
        <w:rPr>
          <w:rFonts w:ascii="Times New Roman" w:eastAsia="Times New Roman" w:hAnsi="Times New Roman"/>
          <w:sz w:val="24"/>
          <w:szCs w:val="24"/>
        </w:rPr>
        <w:t>-</w:t>
      </w:r>
      <w:r w:rsidRPr="005E5900">
        <w:rPr>
          <w:rFonts w:ascii="Times New Roman" w:eastAsia="Times New Roman" w:hAnsi="Times New Roman"/>
          <w:sz w:val="24"/>
          <w:szCs w:val="24"/>
        </w:rPr>
        <w:tab/>
        <w:t>Zákon č. 578/2004 Z. z. o poskytovateľoch zdravotnej starostlivosti, zdravotníckych pracovníkoch, stavovských organizáciách v zdravotníctve a o zmene a doplnení niektorých zákonov</w:t>
      </w:r>
    </w:p>
    <w:p w14:paraId="7F51F08D" w14:textId="77777777" w:rsidR="005E5900" w:rsidRPr="005E5900" w:rsidRDefault="005E5900" w:rsidP="005E5900">
      <w:pPr>
        <w:spacing w:after="0" w:line="240" w:lineRule="auto"/>
        <w:ind w:left="708"/>
        <w:rPr>
          <w:rFonts w:ascii="Times New Roman" w:eastAsia="Times New Roman" w:hAnsi="Times New Roman"/>
          <w:sz w:val="24"/>
          <w:szCs w:val="24"/>
        </w:rPr>
      </w:pPr>
      <w:r w:rsidRPr="005E5900">
        <w:rPr>
          <w:rFonts w:ascii="Times New Roman" w:eastAsia="Times New Roman" w:hAnsi="Times New Roman"/>
          <w:sz w:val="24"/>
          <w:szCs w:val="24"/>
        </w:rPr>
        <w:t>-</w:t>
      </w:r>
      <w:r w:rsidRPr="005E5900">
        <w:rPr>
          <w:rFonts w:ascii="Times New Roman" w:eastAsia="Times New Roman" w:hAnsi="Times New Roman"/>
          <w:sz w:val="24"/>
          <w:szCs w:val="24"/>
        </w:rPr>
        <w:tab/>
        <w:t>Zákon č. 362/2011 Z. z. o liekoch a zdravotníckych pomôckach a o zmene a doplnení niektorých zákonov</w:t>
      </w:r>
    </w:p>
    <w:p w14:paraId="05863AA7" w14:textId="77777777" w:rsidR="005E5900" w:rsidRPr="005E5900" w:rsidRDefault="005E5900" w:rsidP="005E5900">
      <w:pPr>
        <w:spacing w:after="0" w:line="240" w:lineRule="auto"/>
        <w:ind w:left="708"/>
        <w:rPr>
          <w:rFonts w:ascii="Times New Roman" w:eastAsia="Times New Roman" w:hAnsi="Times New Roman"/>
          <w:sz w:val="24"/>
          <w:szCs w:val="24"/>
        </w:rPr>
      </w:pPr>
      <w:r w:rsidRPr="005E5900">
        <w:rPr>
          <w:rFonts w:ascii="Times New Roman" w:eastAsia="Times New Roman" w:hAnsi="Times New Roman"/>
          <w:sz w:val="24"/>
          <w:szCs w:val="24"/>
        </w:rPr>
        <w:t>-</w:t>
      </w:r>
      <w:r w:rsidRPr="005E5900">
        <w:rPr>
          <w:rFonts w:ascii="Times New Roman" w:eastAsia="Times New Roman" w:hAnsi="Times New Roman"/>
          <w:sz w:val="24"/>
          <w:szCs w:val="24"/>
        </w:rPr>
        <w:tab/>
        <w:t>Vyhláška Ministerstva zdravotníctva Slovenskej republiky č. 341/2013 Z. z., ktorou sa ustanovuje cezhraničná zdravotná starostlivosť, ktorá podlieha predchádzajúcemu súhlasu príslušnej zdravotnej poisťovne na účely jej preplatenia</w:t>
      </w:r>
    </w:p>
    <w:p w14:paraId="0984BBAA" w14:textId="77777777" w:rsidR="005E5900" w:rsidRPr="005E5900" w:rsidRDefault="005E5900" w:rsidP="005E5900">
      <w:pPr>
        <w:spacing w:after="0" w:line="240" w:lineRule="auto"/>
        <w:ind w:left="708"/>
        <w:rPr>
          <w:rFonts w:ascii="Times New Roman" w:eastAsia="Times New Roman" w:hAnsi="Times New Roman"/>
          <w:sz w:val="24"/>
          <w:szCs w:val="24"/>
        </w:rPr>
      </w:pPr>
      <w:r w:rsidRPr="005E5900">
        <w:rPr>
          <w:rFonts w:ascii="Times New Roman" w:eastAsia="Times New Roman" w:hAnsi="Times New Roman"/>
          <w:sz w:val="24"/>
          <w:szCs w:val="24"/>
        </w:rPr>
        <w:t>-</w:t>
      </w:r>
      <w:r w:rsidRPr="005E5900">
        <w:rPr>
          <w:rFonts w:ascii="Times New Roman" w:eastAsia="Times New Roman" w:hAnsi="Times New Roman"/>
          <w:sz w:val="24"/>
          <w:szCs w:val="24"/>
        </w:rPr>
        <w:tab/>
        <w:t>Vyhláška Ministerstva zdravotníctva Slovenskej republiky č. 232/2014 Z. z., ktorou sa upravuje postup poskytovateľa zdravotnej starostlivosti, zdravotnej poisťovne a Úradu pre dohľad nad zdravotnou starostlivosťou pri poskytovaní cezhraničnej zdravotnej starostlivosti.</w:t>
      </w:r>
    </w:p>
    <w:p w14:paraId="44201591" w14:textId="77777777" w:rsidR="005E5900" w:rsidRPr="005E5900" w:rsidRDefault="005E5900" w:rsidP="005E5900">
      <w:pPr>
        <w:spacing w:after="0" w:line="240" w:lineRule="auto"/>
        <w:rPr>
          <w:rFonts w:ascii="Times New Roman" w:eastAsia="Times New Roman" w:hAnsi="Times New Roman"/>
          <w:sz w:val="24"/>
          <w:szCs w:val="24"/>
        </w:rPr>
      </w:pPr>
    </w:p>
    <w:p w14:paraId="1DE826FB" w14:textId="77777777" w:rsidR="005E5900" w:rsidRPr="005E5900" w:rsidRDefault="005E5900" w:rsidP="005E5900">
      <w:pPr>
        <w:numPr>
          <w:ilvl w:val="0"/>
          <w:numId w:val="31"/>
        </w:numPr>
        <w:spacing w:after="0" w:line="240" w:lineRule="auto"/>
        <w:jc w:val="both"/>
        <w:rPr>
          <w:rFonts w:ascii="Times New Roman" w:eastAsia="Times New Roman" w:hAnsi="Times New Roman"/>
          <w:sz w:val="24"/>
          <w:szCs w:val="24"/>
          <w:lang w:eastAsia="sk-SK"/>
        </w:rPr>
      </w:pPr>
      <w:r w:rsidRPr="005E5900">
        <w:rPr>
          <w:rFonts w:ascii="Times New Roman" w:eastAsia="Times New Roman" w:hAnsi="Times New Roman"/>
          <w:b/>
          <w:bCs/>
          <w:sz w:val="24"/>
          <w:szCs w:val="24"/>
          <w:lang w:eastAsia="sk-SK"/>
        </w:rPr>
        <w:t>Návrh zákona je zlučiteľný s právom Európskej únie</w:t>
      </w:r>
    </w:p>
    <w:p w14:paraId="6E2C33B6" w14:textId="77777777" w:rsidR="005E5900" w:rsidRPr="005E5900" w:rsidRDefault="005E5900" w:rsidP="005E5900">
      <w:pPr>
        <w:spacing w:after="0" w:line="240" w:lineRule="auto"/>
        <w:rPr>
          <w:rFonts w:ascii="Times New Roman" w:eastAsia="Times New Roman" w:hAnsi="Times New Roman"/>
          <w:sz w:val="24"/>
          <w:szCs w:val="24"/>
        </w:rPr>
      </w:pPr>
    </w:p>
    <w:p w14:paraId="30C8C6BA" w14:textId="77777777" w:rsidR="005E5900" w:rsidRPr="005E5900" w:rsidRDefault="005E5900" w:rsidP="005E5900">
      <w:pPr>
        <w:spacing w:after="0" w:line="240" w:lineRule="auto"/>
        <w:rPr>
          <w:rFonts w:ascii="Times New Roman" w:hAnsi="Times New Roman"/>
          <w:sz w:val="24"/>
          <w:szCs w:val="24"/>
        </w:rPr>
      </w:pPr>
      <w:r w:rsidRPr="005E5900">
        <w:rPr>
          <w:rFonts w:ascii="Times New Roman" w:eastAsia="Times New Roman" w:hAnsi="Times New Roman"/>
          <w:sz w:val="24"/>
          <w:szCs w:val="24"/>
        </w:rPr>
        <w:lastRenderedPageBreak/>
        <w:t xml:space="preserve">Stupeň zlučiteľnosti - úplný </w:t>
      </w:r>
    </w:p>
    <w:p w14:paraId="217C9FEB" w14:textId="77777777" w:rsidR="005E5900" w:rsidRPr="005E5900" w:rsidRDefault="005E5900" w:rsidP="005E5900"/>
    <w:p w14:paraId="78601DAC" w14:textId="571342B6" w:rsidR="005E5900" w:rsidRDefault="005E5900">
      <w:pPr>
        <w:spacing w:after="160" w:line="259" w:lineRule="auto"/>
        <w:jc w:val="both"/>
      </w:pPr>
      <w:r>
        <w:br w:type="page"/>
      </w:r>
    </w:p>
    <w:p w14:paraId="319E7D27" w14:textId="77777777" w:rsidR="005E5900" w:rsidRPr="005E5900" w:rsidRDefault="005E5900" w:rsidP="005E5900">
      <w:pPr>
        <w:contextualSpacing/>
        <w:jc w:val="center"/>
        <w:rPr>
          <w:rFonts w:ascii="Times New Roman" w:eastAsia="Times New Roman" w:hAnsi="Times New Roman"/>
          <w:b/>
          <w:iCs/>
          <w:sz w:val="24"/>
          <w:szCs w:val="24"/>
          <w:lang w:val="x-none" w:eastAsia="sk-SK"/>
        </w:rPr>
      </w:pPr>
      <w:r w:rsidRPr="005E5900">
        <w:rPr>
          <w:rFonts w:ascii="Times New Roman" w:eastAsia="Times New Roman" w:hAnsi="Times New Roman"/>
          <w:b/>
          <w:iCs/>
          <w:sz w:val="24"/>
          <w:szCs w:val="24"/>
          <w:lang w:val="x-none" w:eastAsia="sk-SK"/>
        </w:rPr>
        <w:lastRenderedPageBreak/>
        <w:t>Dôvodová správa</w:t>
      </w:r>
    </w:p>
    <w:p w14:paraId="2833FC5D" w14:textId="77777777" w:rsidR="005E5900" w:rsidRPr="005E5900" w:rsidRDefault="005E5900" w:rsidP="005E5900">
      <w:pPr>
        <w:numPr>
          <w:ilvl w:val="0"/>
          <w:numId w:val="34"/>
        </w:numPr>
        <w:spacing w:after="0" w:line="240" w:lineRule="auto"/>
        <w:ind w:left="426"/>
        <w:contextualSpacing/>
        <w:rPr>
          <w:rFonts w:ascii="Times New Roman" w:eastAsia="Times New Roman" w:hAnsi="Times New Roman"/>
          <w:b/>
          <w:iCs/>
          <w:sz w:val="24"/>
          <w:szCs w:val="24"/>
          <w:lang w:val="x-none" w:eastAsia="sk-SK"/>
        </w:rPr>
      </w:pPr>
      <w:r w:rsidRPr="005E5900">
        <w:rPr>
          <w:rFonts w:ascii="Times New Roman" w:eastAsia="Times New Roman" w:hAnsi="Times New Roman"/>
          <w:b/>
          <w:iCs/>
          <w:sz w:val="24"/>
          <w:szCs w:val="24"/>
          <w:lang w:val="x-none" w:eastAsia="sk-SK"/>
        </w:rPr>
        <w:t>Osobitná časť</w:t>
      </w:r>
    </w:p>
    <w:p w14:paraId="6D65424A" w14:textId="77777777" w:rsidR="005E5900" w:rsidRPr="005E5900" w:rsidRDefault="005E5900" w:rsidP="005E5900">
      <w:pPr>
        <w:spacing w:after="0" w:line="240" w:lineRule="auto"/>
        <w:rPr>
          <w:rFonts w:ascii="Times New Roman" w:eastAsia="Times New Roman" w:hAnsi="Times New Roman"/>
          <w:sz w:val="24"/>
          <w:szCs w:val="24"/>
          <w:lang w:eastAsia="sk-SK"/>
        </w:rPr>
      </w:pPr>
    </w:p>
    <w:p w14:paraId="60AD0E29"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Čl. I</w:t>
      </w:r>
    </w:p>
    <w:p w14:paraId="6A052FB5"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1</w:t>
      </w:r>
    </w:p>
    <w:p w14:paraId="64041369" w14:textId="77777777" w:rsidR="005E5900" w:rsidRPr="005E5900" w:rsidRDefault="005E5900" w:rsidP="005E5900">
      <w:pPr>
        <w:spacing w:after="0" w:line="240" w:lineRule="auto"/>
        <w:ind w:firstLine="708"/>
        <w:jc w:val="both"/>
        <w:rPr>
          <w:rFonts w:ascii="Times New Roman" w:hAnsi="Times New Roman"/>
          <w:sz w:val="24"/>
          <w:szCs w:val="24"/>
        </w:rPr>
      </w:pPr>
      <w:r w:rsidRPr="005E5900">
        <w:rPr>
          <w:rFonts w:ascii="Times New Roman" w:eastAsia="Times New Roman" w:hAnsi="Times New Roman"/>
          <w:sz w:val="24"/>
          <w:szCs w:val="24"/>
          <w:lang w:eastAsia="sk-SK"/>
        </w:rPr>
        <w:t xml:space="preserve">Legislatívno-technická úprava v mesačnom prerozdeľovaní preddavkov na poistné vzhľadom na definovanie </w:t>
      </w:r>
      <w:r w:rsidRPr="005E5900">
        <w:rPr>
          <w:rFonts w:ascii="Times New Roman" w:hAnsi="Times New Roman"/>
          <w:sz w:val="24"/>
          <w:szCs w:val="24"/>
        </w:rPr>
        <w:t>nižšej štandardnej dávky liečiva pre deti a dorast na 91 dní.</w:t>
      </w:r>
    </w:p>
    <w:p w14:paraId="0B698920" w14:textId="77777777" w:rsidR="005E5900" w:rsidRPr="005E5900" w:rsidRDefault="005E5900" w:rsidP="005E5900">
      <w:pPr>
        <w:spacing w:after="0" w:line="240" w:lineRule="auto"/>
        <w:rPr>
          <w:rFonts w:ascii="Times New Roman" w:eastAsia="Times New Roman" w:hAnsi="Times New Roman"/>
          <w:sz w:val="24"/>
          <w:szCs w:val="24"/>
          <w:lang w:eastAsia="sk-SK"/>
        </w:rPr>
      </w:pPr>
    </w:p>
    <w:p w14:paraId="6ABE4C44"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2</w:t>
      </w:r>
    </w:p>
    <w:p w14:paraId="2180BD06" w14:textId="77777777" w:rsidR="005E5900" w:rsidRPr="005E5900" w:rsidRDefault="005E5900" w:rsidP="005E5900">
      <w:pPr>
        <w:spacing w:after="0" w:line="240" w:lineRule="auto"/>
        <w:ind w:firstLine="708"/>
        <w:jc w:val="both"/>
        <w:rPr>
          <w:rFonts w:ascii="Times New Roman" w:hAnsi="Times New Roman"/>
          <w:sz w:val="24"/>
          <w:szCs w:val="24"/>
        </w:rPr>
      </w:pPr>
      <w:r w:rsidRPr="005E5900">
        <w:rPr>
          <w:rFonts w:ascii="Times New Roman" w:eastAsia="Times New Roman" w:hAnsi="Times New Roman"/>
          <w:sz w:val="24"/>
          <w:szCs w:val="24"/>
          <w:lang w:eastAsia="sk-SK"/>
        </w:rPr>
        <w:t xml:space="preserve">Legislatívno-technická úprava v mesačnom prerozdeľovaní preddavkov na poistné vzhľadom na definovanie </w:t>
      </w:r>
      <w:r w:rsidRPr="005E5900">
        <w:rPr>
          <w:rFonts w:ascii="Times New Roman" w:hAnsi="Times New Roman"/>
          <w:sz w:val="24"/>
          <w:szCs w:val="24"/>
        </w:rPr>
        <w:t>nižšej štandardnej dávky liečiva pre deti a dorast na 91 dní.</w:t>
      </w:r>
    </w:p>
    <w:p w14:paraId="62E04D5E" w14:textId="77777777" w:rsidR="005E5900" w:rsidRPr="005E5900" w:rsidRDefault="005E5900" w:rsidP="005E5900">
      <w:pPr>
        <w:spacing w:after="0" w:line="240" w:lineRule="auto"/>
        <w:rPr>
          <w:rFonts w:ascii="Times New Roman" w:eastAsia="Times New Roman" w:hAnsi="Times New Roman"/>
          <w:sz w:val="24"/>
          <w:szCs w:val="24"/>
          <w:lang w:eastAsia="sk-SK"/>
        </w:rPr>
      </w:pPr>
    </w:p>
    <w:p w14:paraId="52050635"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3</w:t>
      </w:r>
    </w:p>
    <w:p w14:paraId="25CC1126" w14:textId="77777777" w:rsidR="005E5900" w:rsidRPr="005E5900" w:rsidRDefault="005E5900" w:rsidP="005E5900">
      <w:pPr>
        <w:spacing w:after="0" w:line="240" w:lineRule="auto"/>
        <w:jc w:val="both"/>
        <w:rPr>
          <w:rFonts w:ascii="Times New Roman" w:hAnsi="Times New Roman"/>
          <w:sz w:val="24"/>
          <w:szCs w:val="24"/>
        </w:rPr>
      </w:pPr>
      <w:r w:rsidRPr="005E5900">
        <w:rPr>
          <w:rFonts w:ascii="Times New Roman" w:hAnsi="Times New Roman"/>
          <w:sz w:val="24"/>
          <w:szCs w:val="24"/>
        </w:rPr>
        <w:t>§ 27 upravuje postup mesačného prerozdeľovania preddavkov na poistné. Pre účely zachovania procesu tohto mesačného prerozdeľovania po zavedení nových indexov rizika je nevyhnutné rozšíriť dátový podklad poskytovaný zdravotnými poisťovňami pre Úrad pre dohľad nad zdravotnou starostlivosťou (ďalej len „ÚDZS“) o parametre umožňujúce vyhodnotenie zaradenie poistencov do správnej rizikovej kategórie. Jedná sa tak o zachovanie procesu a iba sa rozširuje báza údajov o nevyhnutné minimum. Novými parametrami sú diagnosticko-nákladové skupiny (DCG), spotreba zdravotníckych pomôcok, či údaje o invalidite poistenca.</w:t>
      </w:r>
    </w:p>
    <w:p w14:paraId="20BA95E1" w14:textId="77777777" w:rsidR="005E5900" w:rsidRPr="005E5900" w:rsidRDefault="005E5900" w:rsidP="005E5900">
      <w:pPr>
        <w:spacing w:after="0" w:line="240" w:lineRule="auto"/>
        <w:jc w:val="both"/>
        <w:rPr>
          <w:rFonts w:ascii="Times New Roman" w:hAnsi="Times New Roman"/>
          <w:sz w:val="24"/>
          <w:szCs w:val="24"/>
          <w:highlight w:val="yellow"/>
        </w:rPr>
      </w:pPr>
    </w:p>
    <w:p w14:paraId="31149F9F"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4</w:t>
      </w:r>
    </w:p>
    <w:p w14:paraId="7F3C6A27"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 xml:space="preserve">Zmena základu mesačného prerozdeľovania z 95% na 96% z celkovej sumy zaplatených preddavkov na poistné po odpočítaní preddavkov na nadlimitnú sumu za všetky zdravotné poisťovne na základe úspešnosti výberu poistného. Úspešnosť výberu poistného ZP dosiahla v roku 2020 98,38%, čo bolo oproti roku 2019 viac o 0,04% p. b.. Percentuálne najvyššiu úspešnosť výberu poistného vykázala ZP Dôvera 98,84 %. </w:t>
      </w:r>
      <w:proofErr w:type="spellStart"/>
      <w:r w:rsidRPr="005E5900">
        <w:rPr>
          <w:rFonts w:ascii="Times New Roman" w:eastAsia="Times New Roman" w:hAnsi="Times New Roman"/>
          <w:sz w:val="24"/>
          <w:szCs w:val="24"/>
          <w:lang w:eastAsia="sk-SK"/>
        </w:rPr>
        <w:t>VšZP</w:t>
      </w:r>
      <w:proofErr w:type="spellEnd"/>
      <w:r w:rsidRPr="005E5900">
        <w:rPr>
          <w:rFonts w:ascii="Times New Roman" w:eastAsia="Times New Roman" w:hAnsi="Times New Roman"/>
          <w:sz w:val="24"/>
          <w:szCs w:val="24"/>
          <w:lang w:eastAsia="sk-SK"/>
        </w:rPr>
        <w:t xml:space="preserve"> dosiahla úspešnosť 98,41 % a ZP </w:t>
      </w:r>
      <w:proofErr w:type="spellStart"/>
      <w:r w:rsidRPr="005E5900">
        <w:rPr>
          <w:rFonts w:ascii="Times New Roman" w:eastAsia="Times New Roman" w:hAnsi="Times New Roman"/>
          <w:sz w:val="24"/>
          <w:szCs w:val="24"/>
          <w:lang w:eastAsia="sk-SK"/>
        </w:rPr>
        <w:t>Union</w:t>
      </w:r>
      <w:proofErr w:type="spellEnd"/>
      <w:r w:rsidRPr="005E5900">
        <w:rPr>
          <w:rFonts w:ascii="Times New Roman" w:eastAsia="Times New Roman" w:hAnsi="Times New Roman"/>
          <w:sz w:val="24"/>
          <w:szCs w:val="24"/>
          <w:lang w:eastAsia="sk-SK"/>
        </w:rPr>
        <w:t xml:space="preserve"> 96,88 %. Úspešnosť výberu poistného vyjadruje platobnú disciplínu platiteľov poistného, presnosť a stav spracovania predpisov poistného, ako aj prístup zdravotných poisťovní k vymáhaniu pohľadávok na poistnom.</w:t>
      </w:r>
    </w:p>
    <w:p w14:paraId="4BC160BD" w14:textId="77777777" w:rsidR="005E5900" w:rsidRPr="005E5900" w:rsidRDefault="005E5900" w:rsidP="005E5900">
      <w:pPr>
        <w:spacing w:after="0" w:line="240" w:lineRule="auto"/>
        <w:rPr>
          <w:rFonts w:ascii="Times New Roman" w:eastAsia="Times New Roman" w:hAnsi="Times New Roman"/>
          <w:b/>
          <w:sz w:val="24"/>
          <w:szCs w:val="24"/>
          <w:lang w:eastAsia="sk-SK"/>
        </w:rPr>
      </w:pPr>
    </w:p>
    <w:p w14:paraId="54A91531"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bodom 5 a 6</w:t>
      </w:r>
    </w:p>
    <w:p w14:paraId="759ECD2B"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Legislatívno-technická úprava v rozhodnutí ÚDZS o mesačnom prerozdeľovaní poistného v nadväznosti na doplnenie nových parametrov do prerozdeľovacieho mechanizmu.</w:t>
      </w:r>
    </w:p>
    <w:p w14:paraId="6831D8B0" w14:textId="77777777" w:rsidR="005E5900" w:rsidRPr="005E5900" w:rsidRDefault="005E5900" w:rsidP="005E5900">
      <w:pPr>
        <w:spacing w:after="0" w:line="240" w:lineRule="auto"/>
        <w:rPr>
          <w:rFonts w:ascii="Times New Roman" w:eastAsia="Times New Roman" w:hAnsi="Times New Roman"/>
          <w:b/>
          <w:sz w:val="24"/>
          <w:szCs w:val="24"/>
          <w:lang w:eastAsia="sk-SK"/>
        </w:rPr>
      </w:pPr>
    </w:p>
    <w:p w14:paraId="5B52D1B2"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7</w:t>
      </w:r>
    </w:p>
    <w:p w14:paraId="134379E0"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hAnsi="Times New Roman"/>
          <w:sz w:val="24"/>
          <w:szCs w:val="24"/>
        </w:rPr>
        <w:t xml:space="preserve">§ 27a upravuje mechanizmus ročného prerozdelenia, ktoré upravuje výsledok mesačných prerozdelení za predchádzajúci kalendárny rok. Rozšírenie v bode 7 dopĺňa pre tieto účely novo zavedené premenné ako dátovú požiadavku na zdravotné poisťovne, ktoré tieto </w:t>
      </w:r>
      <w:r w:rsidRPr="005E5900">
        <w:rPr>
          <w:rFonts w:ascii="Times New Roman" w:eastAsia="Times New Roman" w:hAnsi="Times New Roman"/>
          <w:sz w:val="24"/>
          <w:szCs w:val="24"/>
          <w:lang w:eastAsia="sk-SK"/>
        </w:rPr>
        <w:t xml:space="preserve">dáta poskytnú ÚDZS pre účely ročného prerozdeľovania poistného.  </w:t>
      </w:r>
    </w:p>
    <w:p w14:paraId="1EA7428B" w14:textId="77777777" w:rsidR="005E5900" w:rsidRPr="005E5900" w:rsidRDefault="005E5900" w:rsidP="005E5900">
      <w:pPr>
        <w:spacing w:after="0" w:line="240" w:lineRule="auto"/>
        <w:jc w:val="both"/>
        <w:rPr>
          <w:rFonts w:ascii="Times New Roman" w:eastAsia="Times New Roman" w:hAnsi="Times New Roman"/>
          <w:sz w:val="24"/>
          <w:szCs w:val="24"/>
          <w:lang w:eastAsia="sk-SK"/>
        </w:rPr>
      </w:pPr>
    </w:p>
    <w:p w14:paraId="11B0A2DE"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8</w:t>
      </w:r>
    </w:p>
    <w:p w14:paraId="4064E65B"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 xml:space="preserve">Zmena základu ročného prerozdeľovania poistného z 95% na 96% povinného poistného po odpočítaní nadlimitnej sumy za všetkých poistencov zdravotnej poisťovne na základe úspešnosti výberu poistného. Úspešnosť výberu poistného ZP dosiahla v roku 2020 98,38%, čo bolo oproti roku 2019 viac o 0,04% p. b.. Percentuálne najvyššiu úspešnosť výberu poistného vykázala ZP Dôvera 98,84 %. </w:t>
      </w:r>
      <w:proofErr w:type="spellStart"/>
      <w:r w:rsidRPr="005E5900">
        <w:rPr>
          <w:rFonts w:ascii="Times New Roman" w:eastAsia="Times New Roman" w:hAnsi="Times New Roman"/>
          <w:sz w:val="24"/>
          <w:szCs w:val="24"/>
          <w:lang w:eastAsia="sk-SK"/>
        </w:rPr>
        <w:t>VšZP</w:t>
      </w:r>
      <w:proofErr w:type="spellEnd"/>
      <w:r w:rsidRPr="005E5900">
        <w:rPr>
          <w:rFonts w:ascii="Times New Roman" w:eastAsia="Times New Roman" w:hAnsi="Times New Roman"/>
          <w:sz w:val="24"/>
          <w:szCs w:val="24"/>
          <w:lang w:eastAsia="sk-SK"/>
        </w:rPr>
        <w:t xml:space="preserve"> dosiahla úspešnosť 98,41 % a ZP </w:t>
      </w:r>
      <w:proofErr w:type="spellStart"/>
      <w:r w:rsidRPr="005E5900">
        <w:rPr>
          <w:rFonts w:ascii="Times New Roman" w:eastAsia="Times New Roman" w:hAnsi="Times New Roman"/>
          <w:sz w:val="24"/>
          <w:szCs w:val="24"/>
          <w:lang w:eastAsia="sk-SK"/>
        </w:rPr>
        <w:t>Union</w:t>
      </w:r>
      <w:proofErr w:type="spellEnd"/>
      <w:r w:rsidRPr="005E5900">
        <w:rPr>
          <w:rFonts w:ascii="Times New Roman" w:eastAsia="Times New Roman" w:hAnsi="Times New Roman"/>
          <w:sz w:val="24"/>
          <w:szCs w:val="24"/>
          <w:lang w:eastAsia="sk-SK"/>
        </w:rPr>
        <w:t xml:space="preserve"> 96,88 %. Úspešnosť výberu poistného vyjadruje platobnú disciplínu platiteľov poistného, presnosť a stav spracovania predpisov poistného, ako aj prístup zdravotných poisťovní k vymáhaniu pohľadávok na poistnom.</w:t>
      </w:r>
    </w:p>
    <w:p w14:paraId="79E60460" w14:textId="77777777" w:rsidR="005E5900" w:rsidRPr="005E5900" w:rsidRDefault="005E5900" w:rsidP="005E5900">
      <w:pPr>
        <w:spacing w:after="0" w:line="240" w:lineRule="auto"/>
        <w:jc w:val="both"/>
        <w:rPr>
          <w:rFonts w:ascii="Times New Roman" w:eastAsia="Times New Roman" w:hAnsi="Times New Roman"/>
          <w:sz w:val="24"/>
          <w:szCs w:val="24"/>
          <w:lang w:eastAsia="sk-SK"/>
        </w:rPr>
      </w:pPr>
    </w:p>
    <w:p w14:paraId="0842D67B"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9</w:t>
      </w:r>
    </w:p>
    <w:p w14:paraId="072AED0D"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Upravuje náležitosti rozhodnutia o ročnom prerozdeľovaní vzhľadom na zavedenie nových premenných pre prerozdeľovací mechanizmus.</w:t>
      </w:r>
    </w:p>
    <w:p w14:paraId="14D4C053"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p>
    <w:p w14:paraId="40E2F742"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10</w:t>
      </w:r>
    </w:p>
    <w:p w14:paraId="5E348746"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Legislatívno-technická úprava vzhľadom na zavedenie nových premenných pre prerozdeľovací mechanizmus.</w:t>
      </w:r>
    </w:p>
    <w:p w14:paraId="203682A4" w14:textId="77777777" w:rsidR="005E5900" w:rsidRPr="005E5900" w:rsidRDefault="005E5900" w:rsidP="005E5900">
      <w:pPr>
        <w:spacing w:after="0" w:line="240" w:lineRule="auto"/>
        <w:jc w:val="both"/>
        <w:rPr>
          <w:rFonts w:ascii="Times New Roman" w:eastAsia="Times New Roman" w:hAnsi="Times New Roman"/>
          <w:sz w:val="24"/>
          <w:szCs w:val="24"/>
          <w:lang w:eastAsia="sk-SK"/>
        </w:rPr>
      </w:pPr>
    </w:p>
    <w:p w14:paraId="663E8ADE"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11</w:t>
      </w:r>
    </w:p>
    <w:p w14:paraId="086256D2"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Legislatívno-technická úprava vzhľadom na zavedenie nových premenných pre prerozdeľovací mechanizmus.</w:t>
      </w:r>
    </w:p>
    <w:p w14:paraId="3FA9668B" w14:textId="77777777" w:rsidR="005E5900" w:rsidRPr="005E5900" w:rsidRDefault="005E5900" w:rsidP="005E5900">
      <w:pPr>
        <w:spacing w:after="0" w:line="240" w:lineRule="auto"/>
        <w:jc w:val="both"/>
        <w:rPr>
          <w:rFonts w:ascii="Times New Roman" w:eastAsia="Times New Roman" w:hAnsi="Times New Roman"/>
          <w:sz w:val="24"/>
          <w:szCs w:val="24"/>
          <w:lang w:eastAsia="sk-SK"/>
        </w:rPr>
      </w:pPr>
    </w:p>
    <w:p w14:paraId="60CFBB6F"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12</w:t>
      </w:r>
    </w:p>
    <w:p w14:paraId="1C568278" w14:textId="77777777" w:rsidR="005E5900" w:rsidRPr="005E5900" w:rsidRDefault="005E5900" w:rsidP="005E5900">
      <w:pPr>
        <w:spacing w:after="0" w:line="240" w:lineRule="auto"/>
        <w:ind w:firstLine="708"/>
        <w:jc w:val="both"/>
        <w:rPr>
          <w:rFonts w:ascii="Times New Roman" w:hAnsi="Times New Roman"/>
          <w:sz w:val="24"/>
          <w:szCs w:val="24"/>
        </w:rPr>
      </w:pPr>
      <w:r w:rsidRPr="005E5900">
        <w:rPr>
          <w:rFonts w:ascii="Times New Roman" w:eastAsia="Times New Roman" w:hAnsi="Times New Roman"/>
          <w:sz w:val="24"/>
          <w:szCs w:val="24"/>
          <w:lang w:eastAsia="sk-SK"/>
        </w:rPr>
        <w:t xml:space="preserve">Legislatívno-technická úprava pri zaraďovaní poistenca pre účely mesačného prerozdeľovania  vzhľadom na definovanie </w:t>
      </w:r>
      <w:r w:rsidRPr="005E5900">
        <w:rPr>
          <w:rFonts w:ascii="Times New Roman" w:hAnsi="Times New Roman"/>
          <w:sz w:val="24"/>
          <w:szCs w:val="24"/>
        </w:rPr>
        <w:t>nižšej štandardnej dávky liečiva pre deti a dorast na 91 dní.</w:t>
      </w:r>
    </w:p>
    <w:p w14:paraId="3DD7F3B6" w14:textId="77777777" w:rsidR="005E5900" w:rsidRPr="005E5900" w:rsidRDefault="005E5900" w:rsidP="005E5900">
      <w:pPr>
        <w:spacing w:after="0" w:line="240" w:lineRule="auto"/>
        <w:ind w:firstLine="708"/>
        <w:jc w:val="both"/>
        <w:rPr>
          <w:rFonts w:ascii="Times New Roman" w:eastAsia="Times New Roman" w:hAnsi="Times New Roman"/>
          <w:b/>
          <w:sz w:val="24"/>
          <w:szCs w:val="24"/>
          <w:lang w:eastAsia="sk-SK"/>
        </w:rPr>
      </w:pPr>
    </w:p>
    <w:p w14:paraId="20AD56D9"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13</w:t>
      </w:r>
    </w:p>
    <w:p w14:paraId="34E9927B" w14:textId="77777777" w:rsidR="005E5900" w:rsidRPr="005E5900" w:rsidRDefault="005E5900" w:rsidP="005E5900">
      <w:pPr>
        <w:spacing w:after="0" w:line="240" w:lineRule="auto"/>
        <w:ind w:firstLine="708"/>
        <w:jc w:val="both"/>
        <w:rPr>
          <w:rFonts w:ascii="Times New Roman" w:hAnsi="Times New Roman"/>
          <w:sz w:val="24"/>
          <w:szCs w:val="24"/>
        </w:rPr>
      </w:pPr>
      <w:r w:rsidRPr="005E5900">
        <w:rPr>
          <w:rFonts w:ascii="Times New Roman" w:hAnsi="Times New Roman"/>
          <w:sz w:val="24"/>
          <w:szCs w:val="24"/>
        </w:rPr>
        <w:t>Upravuje sa testovanie významnosti vypočítaných koeficientov dodatočných nákladov farmaceuticko-nákladových skupín o formálny štatistický test.</w:t>
      </w:r>
    </w:p>
    <w:p w14:paraId="7FA555BE" w14:textId="77777777" w:rsidR="005E5900" w:rsidRPr="005E5900" w:rsidRDefault="005E5900" w:rsidP="005E5900">
      <w:pPr>
        <w:spacing w:after="0" w:line="240" w:lineRule="auto"/>
        <w:rPr>
          <w:rFonts w:ascii="Times New Roman" w:eastAsia="Times New Roman" w:hAnsi="Times New Roman"/>
          <w:bCs/>
          <w:sz w:val="24"/>
          <w:szCs w:val="24"/>
          <w:lang w:val="x-none" w:eastAsia="x-none"/>
        </w:rPr>
      </w:pPr>
    </w:p>
    <w:p w14:paraId="04D74ACB"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14</w:t>
      </w:r>
    </w:p>
    <w:p w14:paraId="525D0F75" w14:textId="77777777" w:rsidR="005E5900" w:rsidRPr="005E5900" w:rsidRDefault="005E5900" w:rsidP="005E5900">
      <w:pPr>
        <w:spacing w:after="0" w:line="240" w:lineRule="auto"/>
        <w:ind w:firstLine="708"/>
        <w:jc w:val="both"/>
        <w:rPr>
          <w:rFonts w:ascii="Times New Roman" w:hAnsi="Times New Roman"/>
          <w:sz w:val="24"/>
          <w:szCs w:val="24"/>
        </w:rPr>
      </w:pPr>
      <w:r w:rsidRPr="005E5900">
        <w:rPr>
          <w:rFonts w:ascii="Times New Roman" w:hAnsi="Times New Roman"/>
          <w:sz w:val="24"/>
          <w:szCs w:val="24"/>
        </w:rPr>
        <w:t>Odstraňuje sa písmeno b) s predošlým kritériom testovania významnosti, ktoré nie je bežne v štatistickej praxi používané.</w:t>
      </w:r>
    </w:p>
    <w:p w14:paraId="5726E0CE" w14:textId="77777777" w:rsidR="005E5900" w:rsidRPr="005E5900" w:rsidRDefault="005E5900" w:rsidP="005E5900">
      <w:pPr>
        <w:spacing w:after="0" w:line="240" w:lineRule="auto"/>
        <w:jc w:val="both"/>
        <w:rPr>
          <w:rFonts w:ascii="Times New Roman" w:hAnsi="Times New Roman"/>
          <w:sz w:val="24"/>
          <w:szCs w:val="24"/>
        </w:rPr>
      </w:pPr>
    </w:p>
    <w:p w14:paraId="098B2EDB" w14:textId="77777777" w:rsidR="005E5900" w:rsidRPr="005E5900" w:rsidRDefault="005E5900" w:rsidP="005E5900">
      <w:pPr>
        <w:spacing w:after="0" w:line="240" w:lineRule="auto"/>
        <w:jc w:val="both"/>
        <w:rPr>
          <w:rFonts w:ascii="Times New Roman" w:hAnsi="Times New Roman"/>
          <w:b/>
          <w:sz w:val="24"/>
          <w:szCs w:val="24"/>
        </w:rPr>
      </w:pPr>
      <w:r w:rsidRPr="005E5900">
        <w:rPr>
          <w:rFonts w:ascii="Times New Roman" w:hAnsi="Times New Roman"/>
          <w:b/>
          <w:sz w:val="24"/>
          <w:szCs w:val="24"/>
        </w:rPr>
        <w:t>K bodu 15</w:t>
      </w:r>
    </w:p>
    <w:p w14:paraId="3B91503D"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Legislatívno-technická úprava vzhľadom na vypustenie písmena b) v § 27b ods. 4.</w:t>
      </w:r>
    </w:p>
    <w:p w14:paraId="50C01557" w14:textId="77777777" w:rsidR="005E5900" w:rsidRPr="005E5900" w:rsidRDefault="005E5900" w:rsidP="005E5900">
      <w:pPr>
        <w:spacing w:after="0" w:line="240" w:lineRule="auto"/>
        <w:rPr>
          <w:rFonts w:ascii="Times New Roman" w:eastAsia="Times New Roman" w:hAnsi="Times New Roman"/>
          <w:bCs/>
          <w:sz w:val="24"/>
          <w:szCs w:val="24"/>
          <w:lang w:val="x-none" w:eastAsia="x-none"/>
        </w:rPr>
      </w:pPr>
    </w:p>
    <w:p w14:paraId="73FF9AFF"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16</w:t>
      </w:r>
    </w:p>
    <w:p w14:paraId="2FEA1429" w14:textId="77777777" w:rsidR="005E5900" w:rsidRPr="005E5900" w:rsidRDefault="005E5900" w:rsidP="005E5900">
      <w:pPr>
        <w:spacing w:after="0" w:line="240" w:lineRule="auto"/>
        <w:ind w:firstLine="708"/>
        <w:jc w:val="both"/>
        <w:rPr>
          <w:rFonts w:ascii="Times New Roman" w:hAnsi="Times New Roman"/>
          <w:sz w:val="24"/>
          <w:szCs w:val="24"/>
        </w:rPr>
      </w:pPr>
      <w:r w:rsidRPr="005E5900">
        <w:rPr>
          <w:rFonts w:ascii="Times New Roman" w:hAnsi="Times New Roman"/>
          <w:sz w:val="24"/>
          <w:szCs w:val="24"/>
        </w:rPr>
        <w:t>Zoznam farmaceuticko-nákladových skupín sa dopĺňa o informáciu, či ide o farmaceuticko-nákladovú skupinu s príznakom nižšej štandardnej dávke liečiva pre deti a dorast.</w:t>
      </w:r>
    </w:p>
    <w:p w14:paraId="4214358C" w14:textId="77777777" w:rsidR="005E5900" w:rsidRPr="005E5900" w:rsidRDefault="005E5900" w:rsidP="005E5900">
      <w:pPr>
        <w:spacing w:after="0" w:line="240" w:lineRule="auto"/>
        <w:rPr>
          <w:rFonts w:ascii="Times New Roman" w:eastAsia="Times New Roman" w:hAnsi="Times New Roman"/>
          <w:bCs/>
          <w:sz w:val="24"/>
          <w:szCs w:val="24"/>
          <w:lang w:val="x-none" w:eastAsia="x-none"/>
        </w:rPr>
      </w:pPr>
    </w:p>
    <w:p w14:paraId="1C570EBC"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17</w:t>
      </w:r>
    </w:p>
    <w:p w14:paraId="52DCF1BA"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Legislatívno-technická úprava vzhľadom na doplnenie nového písmena f) do § 27b ods. 7.</w:t>
      </w:r>
    </w:p>
    <w:p w14:paraId="01324597" w14:textId="77777777" w:rsidR="005E5900" w:rsidRPr="005E5900" w:rsidRDefault="005E5900" w:rsidP="005E5900">
      <w:pPr>
        <w:spacing w:after="0" w:line="240" w:lineRule="auto"/>
        <w:rPr>
          <w:rFonts w:ascii="Times New Roman" w:eastAsia="Times New Roman" w:hAnsi="Times New Roman"/>
          <w:b/>
          <w:bCs/>
          <w:sz w:val="24"/>
          <w:szCs w:val="24"/>
          <w:lang w:eastAsia="x-none"/>
        </w:rPr>
      </w:pPr>
    </w:p>
    <w:p w14:paraId="00A45D3E"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18</w:t>
      </w:r>
    </w:p>
    <w:p w14:paraId="3C99CD85" w14:textId="77777777" w:rsidR="005E5900" w:rsidRPr="005E5900" w:rsidRDefault="005E5900" w:rsidP="005E5900">
      <w:pPr>
        <w:spacing w:after="0" w:line="240" w:lineRule="auto"/>
        <w:ind w:firstLine="708"/>
        <w:jc w:val="both"/>
        <w:rPr>
          <w:rFonts w:ascii="Times New Roman" w:hAnsi="Times New Roman"/>
          <w:sz w:val="24"/>
          <w:szCs w:val="24"/>
        </w:rPr>
      </w:pPr>
      <w:r w:rsidRPr="005E5900">
        <w:rPr>
          <w:rFonts w:ascii="Times New Roman" w:hAnsi="Times New Roman"/>
          <w:sz w:val="24"/>
          <w:szCs w:val="24"/>
        </w:rPr>
        <w:t xml:space="preserve">Definuje nižšiu štandardnú dávku liečiva pre deti a dorast, </w:t>
      </w:r>
      <w:proofErr w:type="spellStart"/>
      <w:r w:rsidRPr="005E5900">
        <w:rPr>
          <w:rFonts w:ascii="Times New Roman" w:hAnsi="Times New Roman"/>
          <w:sz w:val="24"/>
          <w:szCs w:val="24"/>
        </w:rPr>
        <w:t>t.j</w:t>
      </w:r>
      <w:proofErr w:type="spellEnd"/>
      <w:r w:rsidRPr="005E5900">
        <w:rPr>
          <w:rFonts w:ascii="Times New Roman" w:hAnsi="Times New Roman"/>
          <w:sz w:val="24"/>
          <w:szCs w:val="24"/>
        </w:rPr>
        <w:t>. poistenci do 18 rokov veku na 91 štandardných dávok liečiva v kategorizovaných liekoch v ATC skupinách, ktoré definujú rovnakú farmaceuticko-nákladovú skupinu zaradenú do zoznamu farmaceuticko-nákladových skupín.</w:t>
      </w:r>
    </w:p>
    <w:p w14:paraId="736E3CEB" w14:textId="77777777" w:rsidR="005E5900" w:rsidRPr="005E5900" w:rsidRDefault="005E5900" w:rsidP="005E5900">
      <w:pPr>
        <w:spacing w:after="0" w:line="240" w:lineRule="auto"/>
        <w:rPr>
          <w:rFonts w:ascii="Times New Roman" w:eastAsia="Times New Roman" w:hAnsi="Times New Roman"/>
          <w:b/>
          <w:bCs/>
          <w:sz w:val="24"/>
          <w:szCs w:val="24"/>
          <w:lang w:eastAsia="x-none"/>
        </w:rPr>
      </w:pPr>
    </w:p>
    <w:p w14:paraId="6723ED8B"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19</w:t>
      </w:r>
    </w:p>
    <w:p w14:paraId="685CD62B" w14:textId="77777777" w:rsidR="005E5900" w:rsidRPr="005E5900" w:rsidRDefault="005E5900" w:rsidP="005E5900">
      <w:pPr>
        <w:spacing w:after="0" w:line="240" w:lineRule="auto"/>
        <w:ind w:firstLine="708"/>
        <w:jc w:val="both"/>
        <w:rPr>
          <w:rFonts w:ascii="Times New Roman" w:hAnsi="Times New Roman"/>
          <w:sz w:val="24"/>
          <w:szCs w:val="24"/>
        </w:rPr>
      </w:pPr>
      <w:r w:rsidRPr="005E5900">
        <w:rPr>
          <w:rFonts w:ascii="Times New Roman" w:hAnsi="Times New Roman"/>
          <w:sz w:val="24"/>
          <w:szCs w:val="24"/>
        </w:rPr>
        <w:t xml:space="preserve">Definujú sa nové ukazovatele vstupujúce do výpočtu odhadovaných nákladov na zdravotnú starostlivosť. Oba ukazovatele – diagnosticko-nákladové skupiny a nákladové skupiny zdravotníckych pomôcok – sú používané v prerozdeľovacích systémoch zdravotného poistenia v zahraničí a prispievajú k lepšej segmentácii poistencov čo následne vedie k </w:t>
      </w:r>
      <w:r w:rsidRPr="005E5900">
        <w:rPr>
          <w:rFonts w:ascii="Times New Roman" w:hAnsi="Times New Roman"/>
          <w:sz w:val="24"/>
          <w:szCs w:val="24"/>
        </w:rPr>
        <w:lastRenderedPageBreak/>
        <w:t>presnejšiemu odhadu nákladov na zdravotnú starostlivosť. Forma oboch ukazovateľov bola modelovaná po vzore zahraničných prerozdeľovacích systémoch zdravotného poistenia.</w:t>
      </w:r>
    </w:p>
    <w:p w14:paraId="4C91264F" w14:textId="77777777" w:rsidR="005E5900" w:rsidRPr="005E5900" w:rsidRDefault="005E5900" w:rsidP="005E5900">
      <w:pPr>
        <w:spacing w:after="0" w:line="240" w:lineRule="auto"/>
        <w:ind w:firstLine="708"/>
        <w:jc w:val="both"/>
        <w:rPr>
          <w:rFonts w:ascii="Times New Roman" w:hAnsi="Times New Roman"/>
          <w:sz w:val="24"/>
          <w:szCs w:val="24"/>
        </w:rPr>
      </w:pPr>
    </w:p>
    <w:p w14:paraId="777773BF" w14:textId="77777777" w:rsidR="005E5900" w:rsidRPr="005E5900" w:rsidRDefault="005E5900" w:rsidP="005E5900">
      <w:pPr>
        <w:spacing w:after="0" w:line="240" w:lineRule="auto"/>
        <w:ind w:firstLine="708"/>
        <w:jc w:val="both"/>
        <w:rPr>
          <w:rFonts w:ascii="Times New Roman" w:hAnsi="Times New Roman"/>
          <w:sz w:val="24"/>
          <w:szCs w:val="24"/>
        </w:rPr>
      </w:pPr>
      <w:r w:rsidRPr="005E5900">
        <w:rPr>
          <w:rFonts w:ascii="Times New Roman" w:hAnsi="Times New Roman"/>
          <w:sz w:val="24"/>
          <w:szCs w:val="24"/>
        </w:rPr>
        <w:t>§ 27d definuje diagnostické skupiny a diagnosticko-nákladové skupiny podľa hospitalizácií na chronické ochorenia a ich zoraďovanie podľa priemerných nákladov na skupinu. Taktiež definuje náležitosti zoznamu diagnostických skupín a diagnosticko-nákladových skupín. Diagnosticko-nákladové skupiny sa štandardne používajú v prerozdeľovacích systémoch zdravotného poistenia pre účely priliehavého zachytenia variability v nákladoch na zdravotnú starostlivosť. Pre zjednodušenie sa navrhuje pri prvotnom zavedení DCG využiť informácie o hospitalizácii poistencov za predchádzajúci rok. Vo všeobecnosti a do budúcnosti by bolo správne uvažovať aj o zahrnutí informácií o spotrebe iných druhov zdravotnej starostlivosti, napr. ambulantnej. Zavedenie DCG pomôže presnejšie segmentovať skupiny poistencov, ktorí patria do jednej a ten istej farmaceuticko-nákladovej skupiny (PCG), ale majú diametrálne odlišné náklady na samotnú zdravotnú starostlivosť. Údaje o hospitalizáciách sa rovnako ako údaje o spotrebe liekov využijú pre odhad čiastkového indexu nákladov, ktorý sa sčíta s ostatnými indexmi a využije ako parameter modelu pre odhad nákladov budúcich období.</w:t>
      </w:r>
    </w:p>
    <w:p w14:paraId="3CA0586E" w14:textId="77777777" w:rsidR="005E5900" w:rsidRPr="005E5900" w:rsidRDefault="005E5900" w:rsidP="005E5900">
      <w:pPr>
        <w:spacing w:after="0" w:line="240" w:lineRule="auto"/>
        <w:ind w:firstLine="708"/>
        <w:jc w:val="both"/>
        <w:rPr>
          <w:rFonts w:ascii="Times New Roman" w:hAnsi="Times New Roman"/>
          <w:sz w:val="24"/>
          <w:szCs w:val="24"/>
        </w:rPr>
      </w:pPr>
    </w:p>
    <w:p w14:paraId="6E6D391E" w14:textId="77777777" w:rsidR="005E5900" w:rsidRPr="005E5900" w:rsidRDefault="005E5900" w:rsidP="005E5900">
      <w:pPr>
        <w:spacing w:after="0" w:line="240" w:lineRule="auto"/>
        <w:ind w:firstLine="708"/>
        <w:jc w:val="both"/>
        <w:rPr>
          <w:rFonts w:ascii="Times New Roman" w:hAnsi="Times New Roman"/>
          <w:sz w:val="24"/>
          <w:szCs w:val="24"/>
        </w:rPr>
      </w:pPr>
      <w:r w:rsidRPr="005E5900">
        <w:rPr>
          <w:rFonts w:ascii="Times New Roman" w:hAnsi="Times New Roman"/>
          <w:sz w:val="24"/>
          <w:szCs w:val="24"/>
        </w:rPr>
        <w:t>§ 27e definuje nákladové skupiny zdravotníckych pomôcok a podmienky na zaradenie poistenca do jednotlivých nákladových skupín zdravotníckych pomôcok. Vysvetlené vo všeobecnej časti. Zdravotnícke pomôcky sa štandardne používajú v prerozdeľovacích systémoch zdravotného poistenia pre účely priliehavého zachytenia variability v nákladoch na zdravotnú starostlivosť. Pre zjednodušenie sa navrhuje pri prvotnom zavedení parametru - zdravotnícke pomôcky využiť informácie o spotrebe kategorizovaných pomôcok ako aj o spotrebe pomôcok, ktoré v súlade s predpismi schválila zdravotná poisťovňa za predchádzajúci rok. Zavedenie tohto parametru pomôže presnejšie segmentovať skupiny poistencov, ktorí patria do jednej a tej istej PCG, ale majú odlišné náklady na samotnú zdravotnú starostlivosť. Údaje o spotrebe zdravotníckych pomôcok sa rovnako ako údaje o spotrebe liekov využijú pre odhad čiastkového indexu nákladov, ktorý sa sčíta s ostatnými indexmi a využije ako v parameter modelu pre odhad nákladov budúcich období.</w:t>
      </w:r>
    </w:p>
    <w:p w14:paraId="6F3526D6" w14:textId="77777777" w:rsidR="005E5900" w:rsidRPr="005E5900" w:rsidRDefault="005E5900" w:rsidP="005E5900">
      <w:pPr>
        <w:spacing w:after="0" w:line="240" w:lineRule="auto"/>
        <w:rPr>
          <w:rFonts w:ascii="Times New Roman" w:eastAsia="Times New Roman" w:hAnsi="Times New Roman"/>
          <w:bCs/>
          <w:sz w:val="24"/>
          <w:szCs w:val="24"/>
          <w:lang w:val="x-none" w:eastAsia="x-none"/>
        </w:rPr>
      </w:pPr>
    </w:p>
    <w:p w14:paraId="651FD228"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20</w:t>
      </w:r>
    </w:p>
    <w:p w14:paraId="10CE3076" w14:textId="77777777" w:rsidR="005E5900" w:rsidRPr="005E5900" w:rsidRDefault="005E5900" w:rsidP="005E5900">
      <w:pPr>
        <w:spacing w:after="0" w:line="240" w:lineRule="auto"/>
        <w:ind w:firstLine="708"/>
        <w:jc w:val="both"/>
        <w:rPr>
          <w:rFonts w:ascii="Times New Roman" w:hAnsi="Times New Roman"/>
          <w:sz w:val="24"/>
          <w:szCs w:val="24"/>
        </w:rPr>
      </w:pPr>
      <w:r w:rsidRPr="005E5900">
        <w:rPr>
          <w:rFonts w:ascii="Times New Roman" w:hAnsi="Times New Roman"/>
          <w:sz w:val="24"/>
          <w:szCs w:val="24"/>
        </w:rPr>
        <w:t>§ 28 ods. 1 písmená e) a f) rozširujú výpočet prepočítaných poistencov o nové indexy rizika vznikajúce pridaním diagnosticko-nákladových skupín a nákladových skupín zdravotníckych pomôcok.</w:t>
      </w:r>
    </w:p>
    <w:p w14:paraId="5125CFDF" w14:textId="77777777" w:rsidR="005E5900" w:rsidRPr="005E5900" w:rsidRDefault="005E5900" w:rsidP="005E5900">
      <w:pPr>
        <w:spacing w:after="0" w:line="240" w:lineRule="auto"/>
        <w:rPr>
          <w:rFonts w:ascii="Times New Roman" w:eastAsia="Times New Roman" w:hAnsi="Times New Roman"/>
          <w:bCs/>
          <w:sz w:val="24"/>
          <w:szCs w:val="24"/>
          <w:lang w:val="x-none" w:eastAsia="x-none"/>
        </w:rPr>
      </w:pPr>
    </w:p>
    <w:p w14:paraId="32A46FE9"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21</w:t>
      </w:r>
    </w:p>
    <w:p w14:paraId="69660593" w14:textId="77777777" w:rsidR="005E5900" w:rsidRPr="005E5900" w:rsidRDefault="005E5900" w:rsidP="005E5900">
      <w:pPr>
        <w:spacing w:after="0" w:line="240" w:lineRule="auto"/>
        <w:ind w:firstLine="708"/>
        <w:jc w:val="both"/>
        <w:rPr>
          <w:rFonts w:ascii="Times New Roman" w:hAnsi="Times New Roman"/>
          <w:sz w:val="24"/>
          <w:szCs w:val="24"/>
        </w:rPr>
      </w:pPr>
      <w:r w:rsidRPr="005E5900">
        <w:rPr>
          <w:rFonts w:ascii="Times New Roman" w:hAnsi="Times New Roman"/>
          <w:sz w:val="24"/>
          <w:szCs w:val="24"/>
        </w:rPr>
        <w:t>Písmená e) a f) rozširujú výpočet indexov rizika o nové indexy rizika vznikajúce pridaním diagnosticko-nákladových skupín a nákladových skupín zdravotníckych pomôcok.</w:t>
      </w:r>
    </w:p>
    <w:p w14:paraId="09F0C0A2" w14:textId="77777777" w:rsidR="005E5900" w:rsidRPr="005E5900" w:rsidRDefault="005E5900" w:rsidP="005E5900">
      <w:pPr>
        <w:spacing w:after="0" w:line="240" w:lineRule="auto"/>
        <w:rPr>
          <w:rFonts w:ascii="Times New Roman" w:eastAsia="Times New Roman" w:hAnsi="Times New Roman"/>
          <w:bCs/>
          <w:sz w:val="24"/>
          <w:szCs w:val="24"/>
          <w:lang w:val="x-none" w:eastAsia="x-none"/>
        </w:rPr>
      </w:pPr>
    </w:p>
    <w:p w14:paraId="741AAD5D"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22</w:t>
      </w:r>
    </w:p>
    <w:p w14:paraId="3E79B090" w14:textId="77777777" w:rsidR="005E5900" w:rsidRPr="005E5900" w:rsidRDefault="005E5900" w:rsidP="005E5900">
      <w:pPr>
        <w:spacing w:after="0" w:line="240" w:lineRule="auto"/>
        <w:ind w:firstLine="708"/>
        <w:jc w:val="both"/>
        <w:rPr>
          <w:rFonts w:ascii="Times New Roman" w:hAnsi="Times New Roman"/>
          <w:sz w:val="24"/>
          <w:szCs w:val="24"/>
        </w:rPr>
      </w:pPr>
      <w:r w:rsidRPr="005E5900">
        <w:rPr>
          <w:rFonts w:ascii="Times New Roman" w:hAnsi="Times New Roman"/>
          <w:sz w:val="24"/>
          <w:szCs w:val="24"/>
        </w:rPr>
        <w:t>V § 28 ods. 4 písmená e) až g) rozširujú dátovú požiadavku na zdravotné poisťovne pre účely potreby výpočtu pridaných indexov diagnosticko-nákladových skupín, nákladových skupín zdravotníckych pomôcok a nákladových skupín zdravotne postihnutých.</w:t>
      </w:r>
    </w:p>
    <w:p w14:paraId="5D774DD1" w14:textId="77777777" w:rsidR="005E5900" w:rsidRPr="005E5900" w:rsidRDefault="005E5900" w:rsidP="005E5900">
      <w:pPr>
        <w:spacing w:after="0" w:line="240" w:lineRule="auto"/>
        <w:rPr>
          <w:rFonts w:ascii="Times New Roman" w:eastAsia="Times New Roman" w:hAnsi="Times New Roman"/>
          <w:bCs/>
          <w:sz w:val="24"/>
          <w:szCs w:val="24"/>
          <w:lang w:val="x-none" w:eastAsia="x-none"/>
        </w:rPr>
      </w:pPr>
    </w:p>
    <w:p w14:paraId="44F12C08" w14:textId="77777777" w:rsidR="005E5900" w:rsidRPr="005E5900" w:rsidRDefault="005E5900" w:rsidP="005E5900">
      <w:pPr>
        <w:spacing w:after="0" w:line="240" w:lineRule="auto"/>
        <w:rPr>
          <w:rFonts w:ascii="Times New Roman" w:eastAsia="Times New Roman" w:hAnsi="Times New Roman"/>
          <w:b/>
          <w:bCs/>
          <w:sz w:val="24"/>
          <w:szCs w:val="24"/>
          <w:lang w:eastAsia="x-none"/>
        </w:rPr>
      </w:pPr>
      <w:r w:rsidRPr="005E5900">
        <w:rPr>
          <w:rFonts w:ascii="Times New Roman" w:eastAsia="Times New Roman" w:hAnsi="Times New Roman"/>
          <w:b/>
          <w:bCs/>
          <w:sz w:val="24"/>
          <w:szCs w:val="24"/>
          <w:lang w:eastAsia="x-none"/>
        </w:rPr>
        <w:t>K bodu 23</w:t>
      </w:r>
    </w:p>
    <w:p w14:paraId="73331854" w14:textId="77777777" w:rsidR="005E5900" w:rsidRPr="005E5900" w:rsidRDefault="005E5900" w:rsidP="005E5900">
      <w:pPr>
        <w:spacing w:after="0" w:line="240" w:lineRule="auto"/>
        <w:ind w:firstLine="708"/>
        <w:jc w:val="both"/>
        <w:rPr>
          <w:rFonts w:ascii="Times New Roman" w:eastAsia="Times New Roman" w:hAnsi="Times New Roman"/>
          <w:bCs/>
          <w:sz w:val="24"/>
          <w:szCs w:val="24"/>
          <w:lang w:eastAsia="x-none"/>
        </w:rPr>
      </w:pPr>
      <w:r w:rsidRPr="005E5900">
        <w:rPr>
          <w:rFonts w:ascii="Times New Roman" w:eastAsia="Times New Roman" w:hAnsi="Times New Roman"/>
          <w:bCs/>
          <w:sz w:val="24"/>
          <w:szCs w:val="24"/>
          <w:lang w:eastAsia="x-none"/>
        </w:rPr>
        <w:t>Legislatívno-technická úprava vzhľadom k predchádzajúcej legislatívnej zmene v označení odsekov ustanovenia.</w:t>
      </w:r>
    </w:p>
    <w:p w14:paraId="0A393E2A" w14:textId="77777777" w:rsidR="005E5900" w:rsidRPr="005E5900" w:rsidRDefault="005E5900" w:rsidP="005E5900">
      <w:pPr>
        <w:spacing w:after="0" w:line="240" w:lineRule="auto"/>
        <w:rPr>
          <w:rFonts w:ascii="Times New Roman" w:eastAsia="Times New Roman" w:hAnsi="Times New Roman"/>
          <w:bCs/>
          <w:sz w:val="24"/>
          <w:szCs w:val="24"/>
          <w:lang w:eastAsia="x-none"/>
        </w:rPr>
      </w:pPr>
    </w:p>
    <w:p w14:paraId="5112773F" w14:textId="77777777" w:rsidR="005E5900" w:rsidRPr="005E5900" w:rsidRDefault="005E5900" w:rsidP="005E5900">
      <w:pPr>
        <w:spacing w:after="0" w:line="240" w:lineRule="auto"/>
        <w:rPr>
          <w:rFonts w:ascii="Times New Roman" w:eastAsia="Times New Roman" w:hAnsi="Times New Roman"/>
          <w:b/>
          <w:bCs/>
          <w:sz w:val="24"/>
          <w:szCs w:val="24"/>
          <w:lang w:eastAsia="x-none"/>
        </w:rPr>
      </w:pPr>
      <w:r w:rsidRPr="005E5900">
        <w:rPr>
          <w:rFonts w:ascii="Times New Roman" w:eastAsia="Times New Roman" w:hAnsi="Times New Roman"/>
          <w:b/>
          <w:bCs/>
          <w:sz w:val="24"/>
          <w:szCs w:val="24"/>
          <w:lang w:eastAsia="x-none"/>
        </w:rPr>
        <w:t>K bodu 24</w:t>
      </w:r>
    </w:p>
    <w:p w14:paraId="4C75893F"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lastRenderedPageBreak/>
        <w:t>Upravuje sa rozšírenie zdokumentovania chybných údajov v chybovom protokole  vzhľadom na zavedenie nových premenných pre prerozdeľovací mechanizmus.</w:t>
      </w:r>
    </w:p>
    <w:p w14:paraId="541F1C2A" w14:textId="77777777" w:rsidR="005E5900" w:rsidRPr="005E5900" w:rsidRDefault="005E5900" w:rsidP="005E5900">
      <w:pPr>
        <w:spacing w:after="0" w:line="240" w:lineRule="auto"/>
        <w:rPr>
          <w:rFonts w:ascii="Times New Roman" w:eastAsia="Times New Roman" w:hAnsi="Times New Roman"/>
          <w:bCs/>
          <w:sz w:val="24"/>
          <w:szCs w:val="24"/>
          <w:lang w:eastAsia="x-none"/>
        </w:rPr>
      </w:pPr>
    </w:p>
    <w:p w14:paraId="48884EC6" w14:textId="77777777" w:rsidR="005E5900" w:rsidRPr="005E5900" w:rsidRDefault="005E5900" w:rsidP="005E5900">
      <w:pPr>
        <w:spacing w:after="0" w:line="240" w:lineRule="auto"/>
        <w:rPr>
          <w:rFonts w:ascii="Times New Roman" w:eastAsia="Times New Roman" w:hAnsi="Times New Roman"/>
          <w:b/>
          <w:bCs/>
          <w:sz w:val="24"/>
          <w:szCs w:val="24"/>
          <w:lang w:eastAsia="x-none"/>
        </w:rPr>
      </w:pPr>
      <w:r w:rsidRPr="005E5900">
        <w:rPr>
          <w:rFonts w:ascii="Times New Roman" w:eastAsia="Times New Roman" w:hAnsi="Times New Roman"/>
          <w:b/>
          <w:bCs/>
          <w:sz w:val="24"/>
          <w:szCs w:val="24"/>
          <w:lang w:eastAsia="x-none"/>
        </w:rPr>
        <w:t>K bodu 25</w:t>
      </w:r>
    </w:p>
    <w:p w14:paraId="3042E1C4"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Upravuje sa rozšírenie kontrolného mechanizmu vo veci splnenia kritérií jednotlivých skupín, pre ktoré je vypočítavaný index rizika nákladov, vzhľadom na zavedenie nových premenných pre prerozdeľovací mechanizmus.</w:t>
      </w:r>
    </w:p>
    <w:p w14:paraId="10DBDBE5" w14:textId="77777777" w:rsidR="005E5900" w:rsidRPr="005E5900" w:rsidRDefault="005E5900" w:rsidP="005E5900">
      <w:pPr>
        <w:spacing w:after="0" w:line="240" w:lineRule="auto"/>
        <w:rPr>
          <w:rFonts w:ascii="Times New Roman" w:eastAsia="Times New Roman" w:hAnsi="Times New Roman"/>
          <w:b/>
          <w:bCs/>
          <w:sz w:val="24"/>
          <w:szCs w:val="24"/>
          <w:lang w:eastAsia="x-none"/>
        </w:rPr>
      </w:pPr>
    </w:p>
    <w:p w14:paraId="5D8FA2CD" w14:textId="77777777" w:rsidR="005E5900" w:rsidRPr="005E5900" w:rsidRDefault="005E5900" w:rsidP="005E5900">
      <w:pPr>
        <w:spacing w:after="0" w:line="240" w:lineRule="auto"/>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26</w:t>
      </w:r>
    </w:p>
    <w:p w14:paraId="6A657EAB" w14:textId="77777777" w:rsidR="005E5900" w:rsidRPr="005E5900" w:rsidRDefault="005E5900" w:rsidP="005E5900">
      <w:pPr>
        <w:spacing w:after="0" w:line="240" w:lineRule="auto"/>
        <w:ind w:firstLine="708"/>
        <w:jc w:val="both"/>
        <w:rPr>
          <w:rFonts w:ascii="Times New Roman" w:hAnsi="Times New Roman"/>
          <w:sz w:val="24"/>
          <w:szCs w:val="24"/>
        </w:rPr>
      </w:pPr>
      <w:r w:rsidRPr="005E5900">
        <w:rPr>
          <w:rFonts w:ascii="Times New Roman" w:hAnsi="Times New Roman"/>
          <w:sz w:val="24"/>
          <w:szCs w:val="24"/>
        </w:rPr>
        <w:t>Rozširuje sa všeobecne záväzný predpis vydávaný Ministerstvom zdravotníctva o zoznam diagnostických skupín, diagnosticko-nákladových skupín a nákladových skupín zdravotníckych pomôcok.</w:t>
      </w:r>
    </w:p>
    <w:p w14:paraId="52B94B0C" w14:textId="77777777" w:rsidR="005E5900" w:rsidRPr="005E5900" w:rsidRDefault="005E5900" w:rsidP="005E5900">
      <w:pPr>
        <w:spacing w:after="0" w:line="240" w:lineRule="auto"/>
        <w:jc w:val="both"/>
        <w:rPr>
          <w:rFonts w:ascii="Times New Roman" w:hAnsi="Times New Roman"/>
          <w:b/>
          <w:sz w:val="24"/>
          <w:szCs w:val="24"/>
        </w:rPr>
      </w:pPr>
    </w:p>
    <w:p w14:paraId="2980FEE7" w14:textId="77777777" w:rsidR="005E5900" w:rsidRPr="005E5900" w:rsidRDefault="005E5900" w:rsidP="005E5900">
      <w:pPr>
        <w:spacing w:after="0" w:line="240" w:lineRule="auto"/>
        <w:jc w:val="both"/>
        <w:rPr>
          <w:rFonts w:ascii="Times New Roman" w:hAnsi="Times New Roman"/>
          <w:b/>
          <w:sz w:val="24"/>
          <w:szCs w:val="24"/>
        </w:rPr>
      </w:pPr>
      <w:r w:rsidRPr="005E5900">
        <w:rPr>
          <w:rFonts w:ascii="Times New Roman" w:hAnsi="Times New Roman"/>
          <w:b/>
          <w:sz w:val="24"/>
          <w:szCs w:val="24"/>
        </w:rPr>
        <w:t>K bodu 27</w:t>
      </w:r>
    </w:p>
    <w:p w14:paraId="54BF9AD7"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hAnsi="Times New Roman"/>
          <w:sz w:val="24"/>
          <w:szCs w:val="24"/>
        </w:rPr>
        <w:t xml:space="preserve">Upravuje sa rozšírenie možnosti zmeny zoznamov k 1. januáru kalendárneho roka   </w:t>
      </w:r>
      <w:r w:rsidRPr="005E5900">
        <w:rPr>
          <w:rFonts w:ascii="Times New Roman" w:eastAsia="Times New Roman" w:hAnsi="Times New Roman"/>
          <w:sz w:val="24"/>
          <w:szCs w:val="24"/>
          <w:lang w:eastAsia="sk-SK"/>
        </w:rPr>
        <w:t>vzhľadom na zavedenie nových premenných pre prerozdeľovací mechanizmus.</w:t>
      </w:r>
    </w:p>
    <w:p w14:paraId="55A4096A" w14:textId="77777777" w:rsidR="005E5900" w:rsidRPr="005E5900" w:rsidRDefault="005E5900" w:rsidP="005E5900">
      <w:pPr>
        <w:spacing w:after="0" w:line="240" w:lineRule="auto"/>
        <w:ind w:firstLine="708"/>
        <w:jc w:val="both"/>
        <w:rPr>
          <w:rFonts w:ascii="Times New Roman" w:hAnsi="Times New Roman"/>
          <w:sz w:val="24"/>
          <w:szCs w:val="24"/>
        </w:rPr>
      </w:pPr>
    </w:p>
    <w:p w14:paraId="110A0326" w14:textId="77777777" w:rsidR="005E5900" w:rsidRPr="005E5900" w:rsidRDefault="005E5900" w:rsidP="005E5900">
      <w:pPr>
        <w:spacing w:after="0" w:line="240" w:lineRule="auto"/>
        <w:jc w:val="both"/>
        <w:rPr>
          <w:rFonts w:ascii="Times New Roman" w:hAnsi="Times New Roman"/>
          <w:b/>
          <w:sz w:val="24"/>
          <w:szCs w:val="24"/>
        </w:rPr>
      </w:pPr>
      <w:r w:rsidRPr="005E5900">
        <w:rPr>
          <w:rFonts w:ascii="Times New Roman" w:hAnsi="Times New Roman"/>
          <w:b/>
          <w:sz w:val="24"/>
          <w:szCs w:val="24"/>
        </w:rPr>
        <w:t>K bodu 28</w:t>
      </w:r>
    </w:p>
    <w:p w14:paraId="482781E6"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Upravuje sa rozšírenie splnomocnenia pre úpravu podrobností vo všeobecnom vykonávacom predpise vzhľadom na zavedenie nových premenných pre prerozdeľovací mechanizmus.</w:t>
      </w:r>
    </w:p>
    <w:p w14:paraId="2EAF3E21" w14:textId="77777777" w:rsidR="005E5900" w:rsidRPr="005E5900" w:rsidRDefault="005E5900" w:rsidP="005E5900">
      <w:pPr>
        <w:spacing w:after="0" w:line="240" w:lineRule="auto"/>
        <w:jc w:val="both"/>
        <w:rPr>
          <w:rFonts w:ascii="Times New Roman" w:hAnsi="Times New Roman"/>
          <w:sz w:val="24"/>
          <w:szCs w:val="24"/>
        </w:rPr>
      </w:pPr>
    </w:p>
    <w:p w14:paraId="13EF4F35" w14:textId="77777777" w:rsidR="005E5900" w:rsidRPr="005E5900" w:rsidRDefault="005E5900" w:rsidP="005E5900">
      <w:pPr>
        <w:spacing w:after="0" w:line="240" w:lineRule="auto"/>
        <w:jc w:val="both"/>
        <w:rPr>
          <w:rFonts w:ascii="Times New Roman" w:hAnsi="Times New Roman"/>
          <w:b/>
          <w:sz w:val="24"/>
          <w:szCs w:val="24"/>
        </w:rPr>
      </w:pPr>
      <w:r w:rsidRPr="005E5900">
        <w:rPr>
          <w:rFonts w:ascii="Times New Roman" w:hAnsi="Times New Roman"/>
          <w:b/>
          <w:sz w:val="24"/>
          <w:szCs w:val="24"/>
        </w:rPr>
        <w:t>K bodu 29</w:t>
      </w:r>
    </w:p>
    <w:p w14:paraId="5EBE6836"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hAnsi="Times New Roman"/>
          <w:sz w:val="24"/>
          <w:szCs w:val="24"/>
        </w:rPr>
        <w:t xml:space="preserve">Upravuje sa splnomocnenie na stanovenie dátového rozhrania </w:t>
      </w:r>
      <w:r w:rsidRPr="005E5900">
        <w:rPr>
          <w:rFonts w:ascii="Times New Roman" w:eastAsia="Times New Roman" w:hAnsi="Times New Roman"/>
          <w:sz w:val="24"/>
          <w:szCs w:val="24"/>
          <w:lang w:eastAsia="sk-SK"/>
        </w:rPr>
        <w:t>vzhľadom na zavedenie nových premenných pre prerozdeľovací mechanizmus.</w:t>
      </w:r>
    </w:p>
    <w:p w14:paraId="49B0D627" w14:textId="77777777" w:rsidR="005E5900" w:rsidRPr="005E5900" w:rsidRDefault="005E5900" w:rsidP="005E5900">
      <w:pPr>
        <w:spacing w:after="0" w:line="240" w:lineRule="auto"/>
        <w:jc w:val="both"/>
        <w:rPr>
          <w:rFonts w:ascii="Times New Roman" w:hAnsi="Times New Roman"/>
          <w:sz w:val="24"/>
          <w:szCs w:val="24"/>
        </w:rPr>
      </w:pPr>
    </w:p>
    <w:p w14:paraId="20147DA5" w14:textId="77777777" w:rsidR="005E5900" w:rsidRPr="005E5900" w:rsidRDefault="005E5900" w:rsidP="005E5900">
      <w:pPr>
        <w:spacing w:after="0" w:line="240" w:lineRule="auto"/>
        <w:jc w:val="both"/>
        <w:rPr>
          <w:rFonts w:ascii="Times New Roman" w:hAnsi="Times New Roman"/>
          <w:b/>
          <w:sz w:val="24"/>
          <w:szCs w:val="24"/>
        </w:rPr>
      </w:pPr>
      <w:r w:rsidRPr="005E5900">
        <w:rPr>
          <w:rFonts w:ascii="Times New Roman" w:hAnsi="Times New Roman"/>
          <w:b/>
          <w:sz w:val="24"/>
          <w:szCs w:val="24"/>
        </w:rPr>
        <w:t>K bodu 30</w:t>
      </w:r>
    </w:p>
    <w:p w14:paraId="4D24F6DC"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Upravuje sa rozšírenie dohľadu ÚDZS vzhľadom na zavedenie nových premenných pre prerozdeľovací mechanizmus.</w:t>
      </w:r>
    </w:p>
    <w:p w14:paraId="1E1F408C"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p>
    <w:p w14:paraId="2FFC008B"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31</w:t>
      </w:r>
    </w:p>
    <w:p w14:paraId="71ADAB7C"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Upravuje sa rozšírenie, resp. úpravu oznamovaných údajov zdravotnej poisťovni vzhľadom na zmenu spôsobu výpočtu, resp. zavedenie nových premenných pre prerozdeľovací mechanizmus.</w:t>
      </w:r>
    </w:p>
    <w:p w14:paraId="2E98AFD4" w14:textId="77777777" w:rsidR="005E5900" w:rsidRPr="005E5900" w:rsidRDefault="005E5900" w:rsidP="005E5900">
      <w:pPr>
        <w:spacing w:after="0" w:line="240" w:lineRule="auto"/>
        <w:jc w:val="both"/>
        <w:rPr>
          <w:rFonts w:ascii="Times New Roman" w:hAnsi="Times New Roman"/>
          <w:sz w:val="24"/>
          <w:szCs w:val="24"/>
        </w:rPr>
      </w:pPr>
    </w:p>
    <w:p w14:paraId="329E348E" w14:textId="77777777" w:rsidR="005E5900" w:rsidRPr="005E5900" w:rsidRDefault="005E5900" w:rsidP="005E5900">
      <w:pPr>
        <w:spacing w:after="0" w:line="240" w:lineRule="auto"/>
        <w:jc w:val="both"/>
        <w:rPr>
          <w:rFonts w:ascii="Times New Roman" w:hAnsi="Times New Roman"/>
          <w:b/>
          <w:sz w:val="24"/>
          <w:szCs w:val="24"/>
        </w:rPr>
      </w:pPr>
      <w:r w:rsidRPr="005E5900">
        <w:rPr>
          <w:rFonts w:ascii="Times New Roman" w:hAnsi="Times New Roman"/>
          <w:b/>
          <w:sz w:val="24"/>
          <w:szCs w:val="24"/>
        </w:rPr>
        <w:t>K bodu 32</w:t>
      </w:r>
    </w:p>
    <w:p w14:paraId="7A52EB92"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Upravuje sa rozšírenie, resp. úpravu oznamovaných údajov zdravotnej poisťovni vzhľadom na zmenu spôsobu výpočtu, resp. zavedenie nových premenných pre prerozdeľovací mechanizmus.</w:t>
      </w:r>
    </w:p>
    <w:p w14:paraId="5A2444E3" w14:textId="77777777" w:rsidR="005E5900" w:rsidRPr="005E5900" w:rsidRDefault="005E5900" w:rsidP="005E5900">
      <w:pPr>
        <w:spacing w:after="0" w:line="240" w:lineRule="auto"/>
        <w:jc w:val="both"/>
        <w:rPr>
          <w:rFonts w:ascii="Times New Roman" w:eastAsia="Times New Roman" w:hAnsi="Times New Roman"/>
          <w:sz w:val="24"/>
          <w:szCs w:val="24"/>
          <w:lang w:eastAsia="sk-SK"/>
        </w:rPr>
      </w:pPr>
    </w:p>
    <w:p w14:paraId="3C739441"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33</w:t>
      </w:r>
    </w:p>
    <w:p w14:paraId="390B48A5"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Upravuje sa rozšírenie, resp. úpravu oznamovaných údajov zdravotnej poisťovni vzhľadom na zmenu spôsobu výpočtu, resp. zavedenie nových premenných pre prerozdeľovací mechanizmus.</w:t>
      </w:r>
    </w:p>
    <w:p w14:paraId="00EEC347"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p>
    <w:p w14:paraId="62C62C65"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34</w:t>
      </w:r>
    </w:p>
    <w:p w14:paraId="67A201F8"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Upravuje sa rozšírenie, resp. úpravu oznamovaných údajov zdravotnej poisťovni vzhľadom na zmenu spôsobu výpočtu, resp. zavedenie nových premenných pre prerozdeľovací mechanizmus.</w:t>
      </w:r>
    </w:p>
    <w:p w14:paraId="4D32863F"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p>
    <w:p w14:paraId="26550218"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lastRenderedPageBreak/>
        <w:t>K bodu 35</w:t>
      </w:r>
    </w:p>
    <w:p w14:paraId="263E1914" w14:textId="77777777" w:rsidR="005E5900" w:rsidRPr="005E5900" w:rsidRDefault="005E5900" w:rsidP="005E5900">
      <w:pPr>
        <w:spacing w:after="0" w:line="240" w:lineRule="auto"/>
        <w:jc w:val="both"/>
        <w:rPr>
          <w:rFonts w:ascii="Times New Roman" w:eastAsia="Times New Roman" w:hAnsi="Times New Roman"/>
          <w:sz w:val="24"/>
          <w:szCs w:val="24"/>
          <w:lang w:eastAsia="sk-SK"/>
        </w:rPr>
      </w:pPr>
      <w:r w:rsidRPr="005E5900">
        <w:rPr>
          <w:rFonts w:ascii="Times New Roman" w:eastAsia="Times New Roman" w:hAnsi="Times New Roman"/>
          <w:b/>
          <w:sz w:val="24"/>
          <w:szCs w:val="24"/>
          <w:lang w:eastAsia="sk-SK"/>
        </w:rPr>
        <w:tab/>
      </w:r>
      <w:r w:rsidRPr="005E5900">
        <w:rPr>
          <w:rFonts w:ascii="Times New Roman" w:eastAsia="Times New Roman" w:hAnsi="Times New Roman"/>
          <w:sz w:val="24"/>
          <w:szCs w:val="24"/>
          <w:lang w:eastAsia="sk-SK"/>
        </w:rPr>
        <w:t>Legislatívno-technická úprava, vzhľadom k zavedeniu legislatívnej skratky „hospitalizácia“ v bode 3.</w:t>
      </w:r>
    </w:p>
    <w:p w14:paraId="3754DD3F" w14:textId="77777777" w:rsidR="005E5900" w:rsidRPr="005E5900" w:rsidRDefault="005E5900" w:rsidP="005E5900">
      <w:pPr>
        <w:spacing w:after="0" w:line="240" w:lineRule="auto"/>
        <w:jc w:val="both"/>
        <w:rPr>
          <w:rFonts w:ascii="Times New Roman" w:eastAsia="Times New Roman" w:hAnsi="Times New Roman"/>
          <w:sz w:val="24"/>
          <w:szCs w:val="24"/>
          <w:lang w:eastAsia="sk-SK"/>
        </w:rPr>
      </w:pPr>
    </w:p>
    <w:p w14:paraId="4DB89094"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36</w:t>
      </w:r>
    </w:p>
    <w:p w14:paraId="3C8F5DAD" w14:textId="77777777" w:rsidR="005E5900" w:rsidRPr="005E5900" w:rsidRDefault="005E5900" w:rsidP="005E5900">
      <w:pPr>
        <w:spacing w:after="0" w:line="240" w:lineRule="auto"/>
        <w:jc w:val="both"/>
        <w:rPr>
          <w:rFonts w:ascii="Times New Roman" w:eastAsia="Times New Roman" w:hAnsi="Times New Roman"/>
          <w:sz w:val="24"/>
          <w:szCs w:val="24"/>
          <w:lang w:eastAsia="sk-SK"/>
        </w:rPr>
      </w:pPr>
      <w:r w:rsidRPr="005E5900">
        <w:rPr>
          <w:rFonts w:ascii="Times New Roman" w:eastAsia="Times New Roman" w:hAnsi="Times New Roman"/>
          <w:b/>
          <w:sz w:val="24"/>
          <w:szCs w:val="24"/>
          <w:lang w:eastAsia="sk-SK"/>
        </w:rPr>
        <w:tab/>
      </w:r>
      <w:r w:rsidRPr="005E5900">
        <w:rPr>
          <w:rFonts w:ascii="Times New Roman" w:eastAsia="Times New Roman" w:hAnsi="Times New Roman"/>
          <w:sz w:val="24"/>
          <w:szCs w:val="24"/>
          <w:lang w:eastAsia="sk-SK"/>
        </w:rPr>
        <w:t>Legislatívno-technická úprava, vzhľadom k zavedeniu legislatívnej skratky „uhrádzaná zdravotnícka pomôcka“ v bode 3.</w:t>
      </w:r>
    </w:p>
    <w:p w14:paraId="63097C81"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p>
    <w:p w14:paraId="7DFA45B7"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37</w:t>
      </w:r>
    </w:p>
    <w:p w14:paraId="05516A0E"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Upravuje sa prechodné ustanovenia vzhľadom k zavedeniu nových premenných pre prerozdeľovací mechanizmus v súvislosti so zavedením nových premenných.</w:t>
      </w:r>
    </w:p>
    <w:p w14:paraId="1F5E5635"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p>
    <w:p w14:paraId="011DEECC"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bodu 38</w:t>
      </w:r>
    </w:p>
    <w:p w14:paraId="745EBCC8"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Do transpozičnej prílohy sa dopĺňajú chýbajúce transponované smernice.</w:t>
      </w:r>
    </w:p>
    <w:p w14:paraId="717D3918"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p>
    <w:p w14:paraId="6C043D6F" w14:textId="77777777" w:rsidR="005E5900" w:rsidRPr="005E5900" w:rsidRDefault="005E5900" w:rsidP="005E5900">
      <w:pPr>
        <w:spacing w:after="0" w:line="240" w:lineRule="auto"/>
        <w:ind w:firstLine="708"/>
        <w:jc w:val="both"/>
        <w:rPr>
          <w:rFonts w:ascii="Times New Roman" w:eastAsia="Times New Roman" w:hAnsi="Times New Roman"/>
          <w:sz w:val="24"/>
          <w:szCs w:val="24"/>
          <w:lang w:eastAsia="sk-SK"/>
        </w:rPr>
      </w:pPr>
    </w:p>
    <w:p w14:paraId="79B5C4EE"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čl. II</w:t>
      </w:r>
    </w:p>
    <w:p w14:paraId="4D50D72C" w14:textId="77777777" w:rsidR="005E5900" w:rsidRPr="005E5900" w:rsidRDefault="005E5900" w:rsidP="005E5900">
      <w:pPr>
        <w:spacing w:after="0" w:line="240" w:lineRule="auto"/>
        <w:jc w:val="both"/>
        <w:rPr>
          <w:rFonts w:ascii="Times New Roman" w:eastAsia="Times New Roman" w:hAnsi="Times New Roman"/>
          <w:sz w:val="24"/>
          <w:szCs w:val="24"/>
          <w:lang w:eastAsia="sk-SK"/>
        </w:rPr>
      </w:pPr>
      <w:r w:rsidRPr="005E5900">
        <w:rPr>
          <w:rFonts w:ascii="Times New Roman" w:eastAsia="Times New Roman" w:hAnsi="Times New Roman"/>
          <w:sz w:val="24"/>
          <w:szCs w:val="24"/>
          <w:lang w:eastAsia="sk-SK"/>
        </w:rPr>
        <w:t>Zmeny v prerozdeľovacom mechanizme sa premietajú do osobitného zákona č. 581/2004 Z. z. do účtu poistenca a do ustanovení, podľa ktorých si údaje medzi sebou vymieňajú zdravotné poisťovne pri prepoistení poistenca. Zavádza sa explicitne povinnosť pre zdravotné poisťovne zbierať údaje o poistencoch, ktorí sú osobami so zdravotným postihnutím.</w:t>
      </w:r>
    </w:p>
    <w:p w14:paraId="315B7E70" w14:textId="77777777" w:rsidR="005E5900" w:rsidRPr="005E5900" w:rsidRDefault="005E5900" w:rsidP="005E5900">
      <w:pPr>
        <w:spacing w:after="0" w:line="240" w:lineRule="auto"/>
        <w:jc w:val="both"/>
        <w:rPr>
          <w:rFonts w:ascii="Times New Roman" w:eastAsia="Times New Roman" w:hAnsi="Times New Roman"/>
          <w:sz w:val="24"/>
          <w:szCs w:val="24"/>
          <w:lang w:eastAsia="sk-SK"/>
        </w:rPr>
      </w:pPr>
    </w:p>
    <w:p w14:paraId="1E0E6528" w14:textId="77777777" w:rsidR="005E5900" w:rsidRPr="005E5900" w:rsidRDefault="005E5900" w:rsidP="005E5900">
      <w:pPr>
        <w:spacing w:after="0" w:line="240" w:lineRule="auto"/>
        <w:jc w:val="both"/>
        <w:rPr>
          <w:rFonts w:ascii="Times New Roman" w:eastAsia="Times New Roman" w:hAnsi="Times New Roman"/>
          <w:b/>
          <w:sz w:val="24"/>
          <w:szCs w:val="24"/>
          <w:lang w:eastAsia="sk-SK"/>
        </w:rPr>
      </w:pPr>
      <w:r w:rsidRPr="005E5900">
        <w:rPr>
          <w:rFonts w:ascii="Times New Roman" w:eastAsia="Times New Roman" w:hAnsi="Times New Roman"/>
          <w:b/>
          <w:sz w:val="24"/>
          <w:szCs w:val="24"/>
          <w:lang w:eastAsia="sk-SK"/>
        </w:rPr>
        <w:t>K čl. III</w:t>
      </w:r>
    </w:p>
    <w:p w14:paraId="294B7A89" w14:textId="77777777" w:rsidR="005E5900" w:rsidRPr="005E5900" w:rsidRDefault="005E5900" w:rsidP="005E5900">
      <w:pPr>
        <w:spacing w:after="0" w:line="240" w:lineRule="auto"/>
        <w:jc w:val="both"/>
        <w:rPr>
          <w:rFonts w:ascii="Times New Roman" w:hAnsi="Times New Roman"/>
          <w:sz w:val="24"/>
          <w:szCs w:val="24"/>
        </w:rPr>
      </w:pPr>
      <w:r w:rsidRPr="005E5900">
        <w:rPr>
          <w:rFonts w:ascii="Times New Roman" w:eastAsia="Times New Roman" w:hAnsi="Times New Roman"/>
          <w:sz w:val="24"/>
          <w:szCs w:val="24"/>
          <w:lang w:eastAsia="sk-SK"/>
        </w:rPr>
        <w:t>Navrhuje sa dátum účinnosti.</w:t>
      </w:r>
    </w:p>
    <w:p w14:paraId="18F32E0A" w14:textId="3802C8F6" w:rsidR="002062D5" w:rsidRDefault="002062D5" w:rsidP="00CC13A4"/>
    <w:p w14:paraId="65E50E55" w14:textId="77777777" w:rsidR="00061589" w:rsidRPr="0054327A" w:rsidRDefault="00061589" w:rsidP="00061589">
      <w:pPr>
        <w:pStyle w:val="Normlnywebov"/>
        <w:spacing w:line="276" w:lineRule="auto"/>
        <w:rPr>
          <w:szCs w:val="22"/>
        </w:rPr>
      </w:pPr>
      <w:r>
        <w:rPr>
          <w:szCs w:val="22"/>
        </w:rPr>
        <w:t>V Bratislave dňa 24</w:t>
      </w:r>
      <w:r w:rsidRPr="008B59F9">
        <w:rPr>
          <w:szCs w:val="22"/>
        </w:rPr>
        <w:t xml:space="preserve">. </w:t>
      </w:r>
      <w:r>
        <w:rPr>
          <w:szCs w:val="22"/>
        </w:rPr>
        <w:t>augusta 2022</w:t>
      </w:r>
    </w:p>
    <w:p w14:paraId="1F63B8B5" w14:textId="77777777" w:rsidR="00061589" w:rsidRDefault="00061589" w:rsidP="00061589">
      <w:pPr>
        <w:pStyle w:val="Normlnywebov"/>
        <w:spacing w:line="276" w:lineRule="auto"/>
      </w:pPr>
    </w:p>
    <w:p w14:paraId="4FB1CBD3" w14:textId="77777777" w:rsidR="00061589" w:rsidRDefault="00061589" w:rsidP="00061589">
      <w:pPr>
        <w:pStyle w:val="Normlnywebov"/>
        <w:spacing w:line="276" w:lineRule="auto"/>
      </w:pPr>
    </w:p>
    <w:p w14:paraId="72E52FD9" w14:textId="05737B56" w:rsidR="00061589" w:rsidRDefault="00061589" w:rsidP="00061589">
      <w:pPr>
        <w:pStyle w:val="Normlnywebov"/>
        <w:spacing w:before="0" w:beforeAutospacing="0" w:after="0" w:afterAutospacing="0" w:line="360" w:lineRule="auto"/>
        <w:jc w:val="center"/>
        <w:rPr>
          <w:b/>
        </w:rPr>
      </w:pPr>
      <w:r>
        <w:rPr>
          <w:b/>
        </w:rPr>
        <w:t xml:space="preserve">Eduard </w:t>
      </w:r>
      <w:proofErr w:type="spellStart"/>
      <w:r>
        <w:rPr>
          <w:b/>
        </w:rPr>
        <w:t>Heger</w:t>
      </w:r>
      <w:proofErr w:type="spellEnd"/>
      <w:r w:rsidR="00C0680D">
        <w:rPr>
          <w:b/>
        </w:rPr>
        <w:t xml:space="preserve"> v. r.</w:t>
      </w:r>
    </w:p>
    <w:p w14:paraId="5D697BA3" w14:textId="77777777" w:rsidR="00061589" w:rsidRDefault="00061589" w:rsidP="00061589">
      <w:pPr>
        <w:pStyle w:val="Normlnywebov"/>
        <w:spacing w:before="0" w:beforeAutospacing="0" w:after="0" w:afterAutospacing="0" w:line="360" w:lineRule="auto"/>
        <w:jc w:val="center"/>
        <w:rPr>
          <w:b/>
        </w:rPr>
      </w:pPr>
      <w:r>
        <w:rPr>
          <w:b/>
        </w:rPr>
        <w:t>predseda vlády</w:t>
      </w:r>
    </w:p>
    <w:p w14:paraId="32B8F3F5" w14:textId="77777777" w:rsidR="00061589" w:rsidRDefault="00061589" w:rsidP="00061589">
      <w:pPr>
        <w:pStyle w:val="Normlnywebov"/>
        <w:spacing w:before="0" w:beforeAutospacing="0" w:after="0" w:afterAutospacing="0" w:line="360" w:lineRule="auto"/>
        <w:jc w:val="center"/>
        <w:rPr>
          <w:b/>
        </w:rPr>
      </w:pPr>
      <w:r>
        <w:rPr>
          <w:b/>
        </w:rPr>
        <w:t>Slovenskej republiky</w:t>
      </w:r>
    </w:p>
    <w:p w14:paraId="7C73CC60" w14:textId="77777777" w:rsidR="00061589" w:rsidRDefault="00061589" w:rsidP="00061589">
      <w:pPr>
        <w:pStyle w:val="Normlnywebov"/>
        <w:spacing w:line="360" w:lineRule="auto"/>
        <w:rPr>
          <w:b/>
        </w:rPr>
      </w:pPr>
    </w:p>
    <w:p w14:paraId="01747EEE" w14:textId="77777777" w:rsidR="00061589" w:rsidRDefault="00061589" w:rsidP="00061589">
      <w:pPr>
        <w:pStyle w:val="Normlnywebov"/>
        <w:spacing w:line="276" w:lineRule="auto"/>
        <w:rPr>
          <w:b/>
        </w:rPr>
      </w:pPr>
    </w:p>
    <w:p w14:paraId="6D363445" w14:textId="77777777" w:rsidR="00061589" w:rsidRDefault="00061589" w:rsidP="00061589">
      <w:pPr>
        <w:pStyle w:val="Normlnywebov"/>
        <w:spacing w:line="276" w:lineRule="auto"/>
        <w:jc w:val="center"/>
        <w:rPr>
          <w:b/>
        </w:rPr>
      </w:pPr>
    </w:p>
    <w:p w14:paraId="538023AB" w14:textId="5E3EE983" w:rsidR="00061589" w:rsidRDefault="00061589" w:rsidP="00061589">
      <w:pPr>
        <w:pStyle w:val="Normlnywebov"/>
        <w:spacing w:before="0" w:beforeAutospacing="0" w:after="0" w:afterAutospacing="0" w:line="360" w:lineRule="auto"/>
        <w:jc w:val="center"/>
        <w:rPr>
          <w:b/>
        </w:rPr>
      </w:pPr>
      <w:r>
        <w:rPr>
          <w:b/>
        </w:rPr>
        <w:t>Vladimír Lengvarský</w:t>
      </w:r>
      <w:r w:rsidR="00C0680D">
        <w:rPr>
          <w:b/>
        </w:rPr>
        <w:t xml:space="preserve"> v. r.</w:t>
      </w:r>
      <w:bookmarkStart w:id="0" w:name="_GoBack"/>
      <w:bookmarkEnd w:id="0"/>
    </w:p>
    <w:p w14:paraId="75E52C03" w14:textId="77777777" w:rsidR="00061589" w:rsidRDefault="00061589" w:rsidP="00061589">
      <w:pPr>
        <w:pStyle w:val="Normlnywebov"/>
        <w:spacing w:before="0" w:beforeAutospacing="0" w:after="0" w:afterAutospacing="0" w:line="360" w:lineRule="auto"/>
        <w:jc w:val="center"/>
        <w:rPr>
          <w:b/>
        </w:rPr>
      </w:pPr>
      <w:r>
        <w:rPr>
          <w:b/>
        </w:rPr>
        <w:t>minister zdravotníctva</w:t>
      </w:r>
    </w:p>
    <w:p w14:paraId="73D66792" w14:textId="77777777" w:rsidR="00061589" w:rsidRPr="00442FDC" w:rsidRDefault="00061589" w:rsidP="00061589">
      <w:pPr>
        <w:pStyle w:val="Normlnywebov"/>
        <w:spacing w:before="0" w:beforeAutospacing="0" w:after="0" w:afterAutospacing="0" w:line="360" w:lineRule="auto"/>
        <w:jc w:val="center"/>
      </w:pPr>
      <w:r>
        <w:rPr>
          <w:b/>
        </w:rPr>
        <w:t>Slovenskej republiky</w:t>
      </w:r>
    </w:p>
    <w:p w14:paraId="5DE45504" w14:textId="77777777" w:rsidR="00061589" w:rsidRPr="00CC13A4" w:rsidRDefault="00061589" w:rsidP="00CC13A4"/>
    <w:sectPr w:rsidR="00061589" w:rsidRPr="00CC13A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9023F" w14:textId="77777777" w:rsidR="00B06155" w:rsidRDefault="00B06155" w:rsidP="000433E5">
      <w:pPr>
        <w:spacing w:after="0" w:line="240" w:lineRule="auto"/>
      </w:pPr>
      <w:r>
        <w:separator/>
      </w:r>
    </w:p>
  </w:endnote>
  <w:endnote w:type="continuationSeparator" w:id="0">
    <w:p w14:paraId="576056F5" w14:textId="77777777" w:rsidR="00B06155" w:rsidRDefault="00B06155" w:rsidP="0004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763016"/>
      <w:docPartObj>
        <w:docPartGallery w:val="Page Numbers (Bottom of Page)"/>
        <w:docPartUnique/>
      </w:docPartObj>
    </w:sdtPr>
    <w:sdtEndPr>
      <w:rPr>
        <w:rFonts w:ascii="Times New Roman" w:hAnsi="Times New Roman"/>
      </w:rPr>
    </w:sdtEndPr>
    <w:sdtContent>
      <w:p w14:paraId="2535B8A2" w14:textId="18079EDE" w:rsidR="000433E5" w:rsidRPr="000433E5" w:rsidRDefault="000433E5">
        <w:pPr>
          <w:pStyle w:val="Pta"/>
          <w:jc w:val="center"/>
          <w:rPr>
            <w:rFonts w:ascii="Times New Roman" w:hAnsi="Times New Roman"/>
          </w:rPr>
        </w:pPr>
        <w:r w:rsidRPr="000433E5">
          <w:rPr>
            <w:rFonts w:ascii="Times New Roman" w:hAnsi="Times New Roman"/>
          </w:rPr>
          <w:fldChar w:fldCharType="begin"/>
        </w:r>
        <w:r w:rsidRPr="000433E5">
          <w:rPr>
            <w:rFonts w:ascii="Times New Roman" w:hAnsi="Times New Roman"/>
          </w:rPr>
          <w:instrText>PAGE   \* MERGEFORMAT</w:instrText>
        </w:r>
        <w:r w:rsidRPr="000433E5">
          <w:rPr>
            <w:rFonts w:ascii="Times New Roman" w:hAnsi="Times New Roman"/>
          </w:rPr>
          <w:fldChar w:fldCharType="separate"/>
        </w:r>
        <w:r w:rsidR="00C0680D">
          <w:rPr>
            <w:rFonts w:ascii="Times New Roman" w:hAnsi="Times New Roman"/>
            <w:noProof/>
          </w:rPr>
          <w:t>14</w:t>
        </w:r>
        <w:r w:rsidRPr="000433E5">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1F968" w14:textId="77777777" w:rsidR="00B06155" w:rsidRDefault="00B06155" w:rsidP="000433E5">
      <w:pPr>
        <w:spacing w:after="0" w:line="240" w:lineRule="auto"/>
      </w:pPr>
      <w:r>
        <w:separator/>
      </w:r>
    </w:p>
  </w:footnote>
  <w:footnote w:type="continuationSeparator" w:id="0">
    <w:p w14:paraId="1CC50038" w14:textId="77777777" w:rsidR="00B06155" w:rsidRDefault="00B06155" w:rsidP="00043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33F"/>
    <w:multiLevelType w:val="hybridMultilevel"/>
    <w:tmpl w:val="A530C718"/>
    <w:lvl w:ilvl="0" w:tplc="D2BAA19E">
      <w:start w:val="4"/>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 w15:restartNumberingAfterBreak="0">
    <w:nsid w:val="08362C29"/>
    <w:multiLevelType w:val="hybridMultilevel"/>
    <w:tmpl w:val="DAF8E8A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875136"/>
    <w:multiLevelType w:val="hybridMultilevel"/>
    <w:tmpl w:val="986267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E30D39"/>
    <w:multiLevelType w:val="hybridMultilevel"/>
    <w:tmpl w:val="F9F857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A87FDC"/>
    <w:multiLevelType w:val="hybridMultilevel"/>
    <w:tmpl w:val="ED429E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480619"/>
    <w:multiLevelType w:val="hybridMultilevel"/>
    <w:tmpl w:val="D55842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321F49"/>
    <w:multiLevelType w:val="hybridMultilevel"/>
    <w:tmpl w:val="91A294B2"/>
    <w:lvl w:ilvl="0" w:tplc="B0844A6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E5851FF"/>
    <w:multiLevelType w:val="hybridMultilevel"/>
    <w:tmpl w:val="C6FE8916"/>
    <w:lvl w:ilvl="0" w:tplc="2A127246">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891E46"/>
    <w:multiLevelType w:val="hybridMultilevel"/>
    <w:tmpl w:val="91A294B2"/>
    <w:lvl w:ilvl="0" w:tplc="B0844A60">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 w15:restartNumberingAfterBreak="0">
    <w:nsid w:val="247B2F94"/>
    <w:multiLevelType w:val="hybridMultilevel"/>
    <w:tmpl w:val="F64EB6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37411B"/>
    <w:multiLevelType w:val="hybridMultilevel"/>
    <w:tmpl w:val="1A127E3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633537"/>
    <w:multiLevelType w:val="hybridMultilevel"/>
    <w:tmpl w:val="662866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BB61FA"/>
    <w:multiLevelType w:val="hybridMultilevel"/>
    <w:tmpl w:val="3648F8B4"/>
    <w:lvl w:ilvl="0" w:tplc="FFFFFFFF">
      <w:start w:val="1"/>
      <w:numFmt w:val="upperRoman"/>
      <w:lvlText w:val="%1."/>
      <w:lvlJc w:val="right"/>
      <w:pPr>
        <w:ind w:left="720" w:hanging="180"/>
      </w:pPr>
    </w:lvl>
    <w:lvl w:ilvl="1" w:tplc="041B000F">
      <w:start w:val="1"/>
      <w:numFmt w:val="decimal"/>
      <w:lvlText w:val="%2."/>
      <w:lvlJc w:val="left"/>
      <w:pPr>
        <w:ind w:left="720" w:hanging="360"/>
      </w:pPr>
    </w:lvl>
    <w:lvl w:ilvl="2" w:tplc="FFFFFFFF">
      <w:start w:val="1"/>
      <w:numFmt w:val="lowerRoman"/>
      <w:lvlText w:val="%3."/>
      <w:lvlJc w:val="right"/>
      <w:pPr>
        <w:ind w:left="2160" w:hanging="180"/>
      </w:pPr>
    </w:lvl>
    <w:lvl w:ilvl="3" w:tplc="B37878D4">
      <w:start w:val="6"/>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AF1C76"/>
    <w:multiLevelType w:val="hybridMultilevel"/>
    <w:tmpl w:val="C8AACB2E"/>
    <w:lvl w:ilvl="0" w:tplc="8D38460C">
      <w:start w:val="1"/>
      <w:numFmt w:val="lowerLetter"/>
      <w:lvlText w:val="%1)"/>
      <w:lvlJc w:val="left"/>
      <w:pPr>
        <w:ind w:left="720" w:hanging="360"/>
      </w:pPr>
      <w:rPr>
        <w:rFonts w:ascii="&amp;quot" w:hAnsi="&amp;quot" w:hint="default"/>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BEC0FD8"/>
    <w:multiLevelType w:val="hybridMultilevel"/>
    <w:tmpl w:val="24E6DA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6D0A66"/>
    <w:multiLevelType w:val="hybridMultilevel"/>
    <w:tmpl w:val="C8AACB2E"/>
    <w:lvl w:ilvl="0" w:tplc="8D38460C">
      <w:start w:val="1"/>
      <w:numFmt w:val="lowerLetter"/>
      <w:lvlText w:val="%1)"/>
      <w:lvlJc w:val="left"/>
      <w:pPr>
        <w:ind w:left="720" w:hanging="360"/>
      </w:pPr>
      <w:rPr>
        <w:rFonts w:ascii="&amp;quot" w:hAnsi="&amp;quot" w:hint="default"/>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437352A8"/>
    <w:multiLevelType w:val="hybridMultilevel"/>
    <w:tmpl w:val="979475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503443F"/>
    <w:multiLevelType w:val="hybridMultilevel"/>
    <w:tmpl w:val="A95E0478"/>
    <w:lvl w:ilvl="0" w:tplc="49468FF8">
      <w:start w:val="2"/>
      <w:numFmt w:val="bullet"/>
      <w:lvlText w:val="-"/>
      <w:lvlJc w:val="left"/>
      <w:pPr>
        <w:ind w:left="1068" w:hanging="360"/>
      </w:pPr>
      <w:rPr>
        <w:rFonts w:ascii="Times New Roman" w:eastAsia="Calibr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8" w15:restartNumberingAfterBreak="0">
    <w:nsid w:val="4E0A2337"/>
    <w:multiLevelType w:val="hybridMultilevel"/>
    <w:tmpl w:val="5276FBF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560C45EB"/>
    <w:multiLevelType w:val="hybridMultilevel"/>
    <w:tmpl w:val="91A294B2"/>
    <w:lvl w:ilvl="0" w:tplc="B0844A60">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0" w15:restartNumberingAfterBreak="0">
    <w:nsid w:val="5EA80CB7"/>
    <w:multiLevelType w:val="hybridMultilevel"/>
    <w:tmpl w:val="AF084F9E"/>
    <w:lvl w:ilvl="0" w:tplc="6B5AC516">
      <w:start w:val="1"/>
      <w:numFmt w:val="upperRoman"/>
      <w:lvlText w:val="%1."/>
      <w:lvlJc w:val="right"/>
      <w:pPr>
        <w:ind w:left="720" w:hanging="180"/>
      </w:pPr>
    </w:lvl>
    <w:lvl w:ilvl="1" w:tplc="2A127246">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63576C"/>
    <w:multiLevelType w:val="hybridMultilevel"/>
    <w:tmpl w:val="1174E9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E02D1E"/>
    <w:multiLevelType w:val="hybridMultilevel"/>
    <w:tmpl w:val="18F830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F572B4"/>
    <w:multiLevelType w:val="hybridMultilevel"/>
    <w:tmpl w:val="0DE2F794"/>
    <w:lvl w:ilvl="0" w:tplc="BCB29F9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CB6D83"/>
    <w:multiLevelType w:val="hybridMultilevel"/>
    <w:tmpl w:val="FC388432"/>
    <w:lvl w:ilvl="0" w:tplc="A8F2CAF0">
      <w:start w:val="1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A03488E"/>
    <w:multiLevelType w:val="hybridMultilevel"/>
    <w:tmpl w:val="F3DCC920"/>
    <w:lvl w:ilvl="0" w:tplc="39B43E78">
      <w:start w:val="1"/>
      <w:numFmt w:val="upperLetter"/>
      <w:pStyle w:val="Nadpis2"/>
      <w:lvlText w:val="%1."/>
      <w:lvlJc w:val="left"/>
      <w:pPr>
        <w:ind w:left="940" w:hanging="360"/>
      </w:pPr>
      <w:rPr>
        <w:rFonts w:hint="default"/>
        <w:b/>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6" w15:restartNumberingAfterBreak="0">
    <w:nsid w:val="6D4C4E16"/>
    <w:multiLevelType w:val="hybridMultilevel"/>
    <w:tmpl w:val="BDE0CA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F9D2B8E"/>
    <w:multiLevelType w:val="hybridMultilevel"/>
    <w:tmpl w:val="DAF8E8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D81F45"/>
    <w:multiLevelType w:val="hybridMultilevel"/>
    <w:tmpl w:val="C47EAF1A"/>
    <w:lvl w:ilvl="0" w:tplc="2A127246">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9C37D3A"/>
    <w:multiLevelType w:val="hybridMultilevel"/>
    <w:tmpl w:val="C936B158"/>
    <w:lvl w:ilvl="0" w:tplc="A5AC3A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9B6FA3"/>
    <w:multiLevelType w:val="hybridMultilevel"/>
    <w:tmpl w:val="C6A0811C"/>
    <w:lvl w:ilvl="0" w:tplc="041B0015">
      <w:start w:val="2"/>
      <w:numFmt w:val="upp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1"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25"/>
  </w:num>
  <w:num w:numId="2">
    <w:abstractNumId w:val="18"/>
  </w:num>
  <w:num w:numId="3">
    <w:abstractNumId w:val="20"/>
  </w:num>
  <w:num w:numId="4">
    <w:abstractNumId w:val="19"/>
  </w:num>
  <w:num w:numId="5">
    <w:abstractNumId w:val="8"/>
  </w:num>
  <w:num w:numId="6">
    <w:abstractNumId w:val="10"/>
  </w:num>
  <w:num w:numId="7">
    <w:abstractNumId w:val="1"/>
  </w:num>
  <w:num w:numId="8">
    <w:abstractNumId w:val="27"/>
  </w:num>
  <w:num w:numId="9">
    <w:abstractNumId w:val="12"/>
  </w:num>
  <w:num w:numId="10">
    <w:abstractNumId w:val="9"/>
  </w:num>
  <w:num w:numId="11">
    <w:abstractNumId w:val="22"/>
  </w:num>
  <w:num w:numId="12">
    <w:abstractNumId w:val="16"/>
  </w:num>
  <w:num w:numId="13">
    <w:abstractNumId w:val="14"/>
  </w:num>
  <w:num w:numId="14">
    <w:abstractNumId w:val="4"/>
  </w:num>
  <w:num w:numId="15">
    <w:abstractNumId w:val="3"/>
  </w:num>
  <w:num w:numId="16">
    <w:abstractNumId w:val="11"/>
  </w:num>
  <w:num w:numId="17">
    <w:abstractNumId w:val="2"/>
  </w:num>
  <w:num w:numId="18">
    <w:abstractNumId w:val="29"/>
  </w:num>
  <w:num w:numId="19">
    <w:abstractNumId w:val="21"/>
  </w:num>
  <w:num w:numId="20">
    <w:abstractNumId w:val="20"/>
    <w:lvlOverride w:ilvl="0">
      <w:startOverride w:val="1"/>
    </w:lvlOverride>
    <w:lvlOverride w:ilvl="1">
      <w:startOverride w:val="1"/>
    </w:lvlOverride>
  </w:num>
  <w:num w:numId="21">
    <w:abstractNumId w:val="20"/>
    <w:lvlOverride w:ilvl="0">
      <w:startOverride w:val="1"/>
    </w:lvlOverride>
    <w:lvlOverride w:ilvl="1">
      <w:startOverride w:val="1"/>
    </w:lvlOverride>
  </w:num>
  <w:num w:numId="22">
    <w:abstractNumId w:val="5"/>
  </w:num>
  <w:num w:numId="23">
    <w:abstractNumId w:val="28"/>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1"/>
  </w:num>
  <w:num w:numId="29">
    <w:abstractNumId w:val="2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85"/>
    <w:rsid w:val="00035CF1"/>
    <w:rsid w:val="000433E5"/>
    <w:rsid w:val="00061589"/>
    <w:rsid w:val="00067179"/>
    <w:rsid w:val="0014400F"/>
    <w:rsid w:val="002062D5"/>
    <w:rsid w:val="002E3A06"/>
    <w:rsid w:val="00311F85"/>
    <w:rsid w:val="003C2485"/>
    <w:rsid w:val="003D552F"/>
    <w:rsid w:val="00403258"/>
    <w:rsid w:val="00574015"/>
    <w:rsid w:val="005E5900"/>
    <w:rsid w:val="00604292"/>
    <w:rsid w:val="00607DA9"/>
    <w:rsid w:val="00617075"/>
    <w:rsid w:val="00695865"/>
    <w:rsid w:val="00784002"/>
    <w:rsid w:val="007E7DCC"/>
    <w:rsid w:val="00976130"/>
    <w:rsid w:val="00A47288"/>
    <w:rsid w:val="00B06155"/>
    <w:rsid w:val="00B1144D"/>
    <w:rsid w:val="00BA023A"/>
    <w:rsid w:val="00C0680D"/>
    <w:rsid w:val="00C4722E"/>
    <w:rsid w:val="00C4797A"/>
    <w:rsid w:val="00C90859"/>
    <w:rsid w:val="00CB7589"/>
    <w:rsid w:val="00CC13A4"/>
    <w:rsid w:val="00CD2ACB"/>
    <w:rsid w:val="00D27122"/>
    <w:rsid w:val="00DA0B36"/>
    <w:rsid w:val="00EA66AC"/>
    <w:rsid w:val="00F504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F537"/>
  <w15:chartTrackingRefBased/>
  <w15:docId w15:val="{7E6396B0-94A0-4F73-B626-EAB744FF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1F85"/>
    <w:pPr>
      <w:spacing w:after="200" w:line="276" w:lineRule="auto"/>
      <w:jc w:val="left"/>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qFormat/>
    <w:rsid w:val="00C47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Nadpis 2T,Podnadpis,F2,F21,H2,Podkapitola1,hlavicka,h2,V_Head2"/>
    <w:basedOn w:val="Obsah2"/>
    <w:next w:val="Normlny"/>
    <w:link w:val="Nadpis2Char"/>
    <w:uiPriority w:val="9"/>
    <w:qFormat/>
    <w:rsid w:val="00311F85"/>
    <w:pPr>
      <w:keepNext/>
      <w:numPr>
        <w:numId w:val="1"/>
      </w:numPr>
      <w:spacing w:before="240" w:after="60"/>
      <w:outlineLvl w:val="1"/>
    </w:pPr>
    <w:rPr>
      <w:rFonts w:eastAsia="MS Gothic"/>
      <w:b/>
      <w:bCs/>
      <w:iCs/>
      <w:sz w:val="28"/>
      <w:szCs w:val="28"/>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Nadpis 2T Char,Podnadpis Char,F2 Char,F21 Char,H2 Char,Podkapitola1 Char,hlavicka Char,h2 Char,V_Head2 Char"/>
    <w:basedOn w:val="Predvolenpsmoodseku"/>
    <w:link w:val="Nadpis2"/>
    <w:uiPriority w:val="9"/>
    <w:rsid w:val="00311F85"/>
    <w:rPr>
      <w:rFonts w:ascii="Calibri" w:eastAsia="MS Gothic" w:hAnsi="Calibri" w:cs="Times New Roman"/>
      <w:b/>
      <w:bCs/>
      <w:iCs/>
      <w:sz w:val="28"/>
      <w:szCs w:val="28"/>
      <w:lang w:val="x-none"/>
    </w:rPr>
  </w:style>
  <w:style w:type="paragraph" w:styleId="Normlnywebov">
    <w:name w:val="Normal (Web)"/>
    <w:aliases w:val="webb"/>
    <w:basedOn w:val="Normlny"/>
    <w:uiPriority w:val="99"/>
    <w:unhideWhenUsed/>
    <w:qFormat/>
    <w:rsid w:val="00311F85"/>
    <w:pPr>
      <w:spacing w:before="100" w:beforeAutospacing="1" w:after="100" w:afterAutospacing="1" w:line="240" w:lineRule="auto"/>
    </w:pPr>
    <w:rPr>
      <w:rFonts w:ascii="Times New Roman" w:eastAsia="Times New Roman" w:hAnsi="Times New Roman"/>
      <w:sz w:val="24"/>
      <w:szCs w:val="24"/>
      <w:lang w:eastAsia="sk-SK"/>
    </w:rPr>
  </w:style>
  <w:style w:type="paragraph" w:styleId="Obsah2">
    <w:name w:val="toc 2"/>
    <w:basedOn w:val="Normlny"/>
    <w:next w:val="Normlny"/>
    <w:autoRedefine/>
    <w:uiPriority w:val="39"/>
    <w:semiHidden/>
    <w:unhideWhenUsed/>
    <w:rsid w:val="00311F85"/>
    <w:pPr>
      <w:spacing w:after="100"/>
      <w:ind w:left="220"/>
    </w:pPr>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C4797A"/>
    <w:rPr>
      <w:rFonts w:asciiTheme="majorHAnsi" w:eastAsiaTheme="majorEastAsia" w:hAnsiTheme="majorHAnsi" w:cstheme="majorBidi"/>
      <w:color w:val="2E74B5" w:themeColor="accent1" w:themeShade="BF"/>
      <w:sz w:val="32"/>
      <w:szCs w:val="32"/>
    </w:rPr>
  </w:style>
  <w:style w:type="paragraph" w:styleId="Odsekzoznamu">
    <w:name w:val="List Paragraph"/>
    <w:aliases w:val="body"/>
    <w:basedOn w:val="Normlny"/>
    <w:link w:val="OdsekzoznamuChar"/>
    <w:uiPriority w:val="34"/>
    <w:qFormat/>
    <w:rsid w:val="00C4797A"/>
    <w:pPr>
      <w:spacing w:after="0" w:line="240" w:lineRule="auto"/>
      <w:ind w:left="708"/>
    </w:pPr>
    <w:rPr>
      <w:rFonts w:ascii="Times New Roman" w:eastAsia="Times New Roman" w:hAnsi="Times New Roman"/>
      <w:sz w:val="24"/>
      <w:szCs w:val="24"/>
      <w:lang w:val="x-none" w:eastAsia="cs-CZ"/>
    </w:rPr>
  </w:style>
  <w:style w:type="character" w:styleId="Odkaznakomentr">
    <w:name w:val="annotation reference"/>
    <w:uiPriority w:val="99"/>
    <w:rsid w:val="00C4797A"/>
    <w:rPr>
      <w:sz w:val="16"/>
      <w:szCs w:val="16"/>
    </w:rPr>
  </w:style>
  <w:style w:type="paragraph" w:styleId="Textkomentra">
    <w:name w:val="annotation text"/>
    <w:basedOn w:val="Normlny"/>
    <w:link w:val="TextkomentraChar"/>
    <w:uiPriority w:val="99"/>
    <w:rsid w:val="00C4797A"/>
    <w:rPr>
      <w:sz w:val="20"/>
      <w:szCs w:val="20"/>
      <w:lang w:val="x-none"/>
    </w:rPr>
  </w:style>
  <w:style w:type="character" w:customStyle="1" w:styleId="TextkomentraChar">
    <w:name w:val="Text komentára Char"/>
    <w:basedOn w:val="Predvolenpsmoodseku"/>
    <w:link w:val="Textkomentra"/>
    <w:uiPriority w:val="99"/>
    <w:rsid w:val="00C4797A"/>
    <w:rPr>
      <w:rFonts w:ascii="Calibri" w:eastAsia="Calibri" w:hAnsi="Calibri" w:cs="Times New Roman"/>
      <w:sz w:val="20"/>
      <w:szCs w:val="20"/>
      <w:lang w:val="x-none"/>
    </w:rPr>
  </w:style>
  <w:style w:type="character" w:customStyle="1" w:styleId="OdsekzoznamuChar">
    <w:name w:val="Odsek zoznamu Char"/>
    <w:aliases w:val="body Char"/>
    <w:link w:val="Odsekzoznamu"/>
    <w:uiPriority w:val="34"/>
    <w:qFormat/>
    <w:rsid w:val="00C4797A"/>
    <w:rPr>
      <w:rFonts w:ascii="Times New Roman" w:eastAsia="Times New Roman" w:hAnsi="Times New Roman" w:cs="Times New Roman"/>
      <w:sz w:val="24"/>
      <w:szCs w:val="24"/>
      <w:lang w:val="x-none" w:eastAsia="cs-CZ"/>
    </w:rPr>
  </w:style>
  <w:style w:type="paragraph" w:styleId="Textbubliny">
    <w:name w:val="Balloon Text"/>
    <w:basedOn w:val="Normlny"/>
    <w:link w:val="TextbublinyChar"/>
    <w:uiPriority w:val="99"/>
    <w:semiHidden/>
    <w:unhideWhenUsed/>
    <w:rsid w:val="00C4797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797A"/>
    <w:rPr>
      <w:rFonts w:ascii="Segoe UI" w:eastAsia="Calibri" w:hAnsi="Segoe UI" w:cs="Segoe UI"/>
      <w:sz w:val="18"/>
      <w:szCs w:val="18"/>
    </w:rPr>
  </w:style>
  <w:style w:type="paragraph" w:styleId="Hlavika">
    <w:name w:val="header"/>
    <w:basedOn w:val="Normlny"/>
    <w:link w:val="HlavikaChar"/>
    <w:uiPriority w:val="99"/>
    <w:unhideWhenUsed/>
    <w:rsid w:val="000433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433E5"/>
    <w:rPr>
      <w:rFonts w:ascii="Calibri" w:eastAsia="Calibri" w:hAnsi="Calibri" w:cs="Times New Roman"/>
    </w:rPr>
  </w:style>
  <w:style w:type="paragraph" w:styleId="Pta">
    <w:name w:val="footer"/>
    <w:basedOn w:val="Normlny"/>
    <w:link w:val="PtaChar"/>
    <w:uiPriority w:val="99"/>
    <w:unhideWhenUsed/>
    <w:rsid w:val="000433E5"/>
    <w:pPr>
      <w:tabs>
        <w:tab w:val="center" w:pos="4536"/>
        <w:tab w:val="right" w:pos="9072"/>
      </w:tabs>
      <w:spacing w:after="0" w:line="240" w:lineRule="auto"/>
    </w:pPr>
  </w:style>
  <w:style w:type="character" w:customStyle="1" w:styleId="PtaChar">
    <w:name w:val="Päta Char"/>
    <w:basedOn w:val="Predvolenpsmoodseku"/>
    <w:link w:val="Pta"/>
    <w:uiPriority w:val="99"/>
    <w:rsid w:val="000433E5"/>
    <w:rPr>
      <w:rFonts w:ascii="Calibri" w:eastAsia="Calibri" w:hAnsi="Calibri" w:cs="Times New Roman"/>
    </w:rPr>
  </w:style>
  <w:style w:type="table" w:customStyle="1" w:styleId="Mriekatabuky1">
    <w:name w:val="Mriežka tabuľky1"/>
    <w:basedOn w:val="Normlnatabuka"/>
    <w:next w:val="Mriekatabuky"/>
    <w:uiPriority w:val="59"/>
    <w:rsid w:val="005E5900"/>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5E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7BBE2DE9A5E74E814FF3E5463BF0D6" ma:contentTypeVersion="11" ma:contentTypeDescription="Umožňuje vytvoriť nový dokument." ma:contentTypeScope="" ma:versionID="5ff8ed9e4be0cf85bf193d6ad1e3ac5a">
  <xsd:schema xmlns:xsd="http://www.w3.org/2001/XMLSchema" xmlns:xs="http://www.w3.org/2001/XMLSchema" xmlns:p="http://schemas.microsoft.com/office/2006/metadata/properties" xmlns:ns2="edc73f9c-70d1-469b-b150-495011438330" xmlns:ns3="a0f9ce57-fc3a-405c-8e87-f3d63b00eeb1" targetNamespace="http://schemas.microsoft.com/office/2006/metadata/properties" ma:root="true" ma:fieldsID="903cdfee6cce99468fca16494d1e7b01" ns2:_="" ns3:_="">
    <xsd:import namespace="edc73f9c-70d1-469b-b150-495011438330"/>
    <xsd:import namespace="a0f9ce57-fc3a-405c-8e87-f3d63b00ee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3f9c-70d1-469b-b150-495011438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9ce57-fc3a-405c-8e87-f3d63b00eeb1"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FB5BB-E0FF-4B2A-B894-AC9899FB5D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71DD7F-BC8F-4252-B11E-8C381A190374}">
  <ds:schemaRefs>
    <ds:schemaRef ds:uri="http://schemas.microsoft.com/sharepoint/v3/contenttype/forms"/>
  </ds:schemaRefs>
</ds:datastoreItem>
</file>

<file path=customXml/itemProps3.xml><?xml version="1.0" encoding="utf-8"?>
<ds:datastoreItem xmlns:ds="http://schemas.openxmlformats.org/officeDocument/2006/customXml" ds:itemID="{956E3D7B-F8B2-45C0-8595-2DEDE9844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3f9c-70d1-469b-b150-495011438330"/>
    <ds:schemaRef ds:uri="a0f9ce57-fc3a-405c-8e87-f3d63b00e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4759</Words>
  <Characters>27128</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Marián</dc:creator>
  <cp:keywords/>
  <dc:description/>
  <cp:lastModifiedBy>Petra Krajčíriková</cp:lastModifiedBy>
  <cp:revision>7</cp:revision>
  <cp:lastPrinted>2022-05-31T12:29:00Z</cp:lastPrinted>
  <dcterms:created xsi:type="dcterms:W3CDTF">2022-08-17T07:08:00Z</dcterms:created>
  <dcterms:modified xsi:type="dcterms:W3CDTF">2022-08-25T11:49:00Z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0x010100107BBE2DE9A5E74E814FF3E5463BF0D6</vt:lpwstr>
  </property>
</Properties>
</file>