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C1615" w:rsidRDefault="0005077C" w:rsidP="00030846">
      <w:pPr>
        <w:spacing w:line="320" w:lineRule="exact"/>
        <w:jc w:val="center"/>
        <w:rPr>
          <w:b/>
        </w:rPr>
      </w:pPr>
      <w:r w:rsidRPr="001C1615">
        <w:rPr>
          <w:b/>
        </w:rPr>
        <w:t>DÔVODOVÁ SPRÁVA</w:t>
      </w:r>
    </w:p>
    <w:p w14:paraId="5BED9B27" w14:textId="77777777" w:rsidR="0005077C" w:rsidRPr="001C1615" w:rsidRDefault="0005077C" w:rsidP="00030846">
      <w:pPr>
        <w:pStyle w:val="Textpoznmkypodiarou1"/>
        <w:spacing w:line="320" w:lineRule="exact"/>
        <w:rPr>
          <w:b/>
          <w:sz w:val="24"/>
          <w:szCs w:val="24"/>
        </w:rPr>
      </w:pPr>
    </w:p>
    <w:p w14:paraId="6098DB40" w14:textId="77777777" w:rsidR="00C761FA" w:rsidRPr="001C1615" w:rsidRDefault="00C761FA" w:rsidP="00030846">
      <w:pPr>
        <w:numPr>
          <w:ilvl w:val="0"/>
          <w:numId w:val="7"/>
        </w:numPr>
        <w:tabs>
          <w:tab w:val="num" w:pos="0"/>
        </w:tabs>
        <w:suppressAutoHyphens w:val="0"/>
        <w:spacing w:line="320" w:lineRule="exact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 w:rsidRPr="001C1615">
        <w:rPr>
          <w:b/>
          <w:bCs/>
        </w:rPr>
        <w:t>Všeobecná časť</w:t>
      </w:r>
    </w:p>
    <w:p w14:paraId="611FDC74" w14:textId="6D03877C" w:rsidR="00C761FA" w:rsidRPr="001C1615" w:rsidRDefault="00C761FA" w:rsidP="00030846">
      <w:pPr>
        <w:tabs>
          <w:tab w:val="num" w:pos="0"/>
        </w:tabs>
        <w:spacing w:line="320" w:lineRule="exact"/>
        <w:jc w:val="both"/>
      </w:pPr>
    </w:p>
    <w:p w14:paraId="0B6FE885" w14:textId="77777777" w:rsidR="006E14A2" w:rsidRDefault="00C761FA" w:rsidP="006E14A2">
      <w:pPr>
        <w:pStyle w:val="Normlnywebov"/>
        <w:spacing w:line="276" w:lineRule="auto"/>
        <w:ind w:firstLine="708"/>
        <w:jc w:val="both"/>
        <w:rPr>
          <w:bCs/>
          <w:iCs/>
        </w:rPr>
      </w:pPr>
      <w:r w:rsidRPr="001C1615">
        <w:tab/>
      </w:r>
      <w:r w:rsidR="006E14A2" w:rsidRPr="00C81CA1">
        <w:rPr>
          <w:bCs/>
          <w:lang w:eastAsia="en-US"/>
        </w:rPr>
        <w:t>Zrušenie používania fosílnych palív  a zbavenie distribútorov povinnosti primiešavať do pohonných hmôt benzínu a nafty bio zložku/ fosílne palivá možno dosiahnuť len zmenou legislatívy.</w:t>
      </w:r>
      <w:r w:rsidR="006E14A2" w:rsidRPr="00C81CA1">
        <w:rPr>
          <w:lang w:eastAsia="en-US"/>
        </w:rPr>
        <w:t xml:space="preserve"> Výsledkom zrušenia  by mali byť nižšie výsledné ceny palív </w:t>
      </w:r>
      <w:r w:rsidR="006E14A2">
        <w:rPr>
          <w:lang w:eastAsia="en-US"/>
        </w:rPr>
        <w:t xml:space="preserve">a predpokladá sa </w:t>
      </w:r>
      <w:r w:rsidR="006E14A2" w:rsidRPr="00C81CA1">
        <w:rPr>
          <w:lang w:eastAsia="en-US"/>
        </w:rPr>
        <w:t xml:space="preserve"> viac plôch poľnohospodárskej pôdy pre pšenicu. Zatiaľ by sa jednalo o dočasné riešenie, ale </w:t>
      </w:r>
      <w:r w:rsidR="006E14A2">
        <w:rPr>
          <w:lang w:eastAsia="en-US"/>
        </w:rPr>
        <w:t xml:space="preserve">ak sa tento krok osvedčí, malo by sa pristúpiť </w:t>
      </w:r>
      <w:r w:rsidR="006E14A2" w:rsidRPr="00C81CA1">
        <w:rPr>
          <w:lang w:eastAsia="en-US"/>
        </w:rPr>
        <w:t xml:space="preserve"> aj </w:t>
      </w:r>
      <w:r w:rsidR="006E14A2">
        <w:rPr>
          <w:lang w:eastAsia="en-US"/>
        </w:rPr>
        <w:t>k </w:t>
      </w:r>
      <w:r w:rsidR="006E14A2" w:rsidRPr="00C81CA1">
        <w:rPr>
          <w:lang w:eastAsia="en-US"/>
        </w:rPr>
        <w:t>trvalé</w:t>
      </w:r>
      <w:r w:rsidR="006E14A2">
        <w:rPr>
          <w:lang w:eastAsia="en-US"/>
        </w:rPr>
        <w:t>mu</w:t>
      </w:r>
      <w:r w:rsidR="006E14A2" w:rsidRPr="00C81CA1">
        <w:rPr>
          <w:lang w:eastAsia="en-US"/>
        </w:rPr>
        <w:t xml:space="preserve"> riešeni</w:t>
      </w:r>
      <w:r w:rsidR="006E14A2">
        <w:rPr>
          <w:lang w:eastAsia="en-US"/>
        </w:rPr>
        <w:t>u</w:t>
      </w:r>
      <w:r w:rsidR="006E14A2" w:rsidRPr="00C81CA1">
        <w:rPr>
          <w:lang w:eastAsia="en-US"/>
        </w:rPr>
        <w:t xml:space="preserve"> a</w:t>
      </w:r>
      <w:r w:rsidR="006E14A2">
        <w:rPr>
          <w:lang w:eastAsia="en-US"/>
        </w:rPr>
        <w:t> </w:t>
      </w:r>
      <w:r w:rsidR="006E14A2" w:rsidRPr="00C81CA1">
        <w:rPr>
          <w:lang w:eastAsia="en-US"/>
        </w:rPr>
        <w:t>bio</w:t>
      </w:r>
      <w:r w:rsidR="006E14A2">
        <w:rPr>
          <w:lang w:eastAsia="en-US"/>
        </w:rPr>
        <w:t xml:space="preserve"> </w:t>
      </w:r>
      <w:r w:rsidR="006E14A2" w:rsidRPr="00C81CA1">
        <w:rPr>
          <w:lang w:eastAsia="en-US"/>
        </w:rPr>
        <w:t xml:space="preserve">zložky z palív </w:t>
      </w:r>
      <w:r w:rsidR="006E14A2">
        <w:rPr>
          <w:lang w:eastAsia="en-US"/>
        </w:rPr>
        <w:t>vypustiť.</w:t>
      </w:r>
      <w:r w:rsidR="006E14A2" w:rsidRPr="00C81CA1">
        <w:rPr>
          <w:lang w:eastAsia="en-US"/>
        </w:rPr>
        <w:t xml:space="preserve"> Ekologický prínos bio</w:t>
      </w:r>
      <w:r w:rsidR="006E14A2">
        <w:rPr>
          <w:lang w:eastAsia="en-US"/>
        </w:rPr>
        <w:t xml:space="preserve"> </w:t>
      </w:r>
      <w:r w:rsidR="006E14A2" w:rsidRPr="00C81CA1">
        <w:rPr>
          <w:lang w:eastAsia="en-US"/>
        </w:rPr>
        <w:t>zložiek v palivách je</w:t>
      </w:r>
      <w:r w:rsidR="006E14A2">
        <w:rPr>
          <w:lang w:eastAsia="en-US"/>
        </w:rPr>
        <w:t xml:space="preserve"> podľa viacerých tvrdení</w:t>
      </w:r>
      <w:r w:rsidR="006E14A2" w:rsidRPr="00C81CA1">
        <w:rPr>
          <w:lang w:eastAsia="en-US"/>
        </w:rPr>
        <w:t xml:space="preserve"> sporný. </w:t>
      </w:r>
      <w:r w:rsidR="006E14A2" w:rsidRPr="00C447B5">
        <w:rPr>
          <w:bCs/>
          <w:iCs/>
          <w:lang w:eastAsia="en-US"/>
        </w:rPr>
        <w:t xml:space="preserve"> </w:t>
      </w:r>
      <w:r w:rsidR="006E14A2" w:rsidRPr="00C447B5">
        <w:rPr>
          <w:bCs/>
          <w:iCs/>
        </w:rPr>
        <w:t>Je už vedecky dokázané, že pri pestovaní plodín pre bio</w:t>
      </w:r>
      <w:r w:rsidR="006E14A2">
        <w:rPr>
          <w:bCs/>
          <w:iCs/>
        </w:rPr>
        <w:t xml:space="preserve"> </w:t>
      </w:r>
      <w:r w:rsidR="006E14A2" w:rsidRPr="00C447B5">
        <w:rPr>
          <w:bCs/>
          <w:iCs/>
        </w:rPr>
        <w:t>zložku sa vytvorí viac emisií, ako sa ušetrí pri ich spálení a že ekologickejšie je vlastne bio</w:t>
      </w:r>
      <w:r w:rsidR="006E14A2">
        <w:rPr>
          <w:bCs/>
          <w:iCs/>
        </w:rPr>
        <w:t xml:space="preserve"> </w:t>
      </w:r>
      <w:r w:rsidR="006E14A2" w:rsidRPr="00C447B5">
        <w:rPr>
          <w:bCs/>
          <w:iCs/>
        </w:rPr>
        <w:t xml:space="preserve">zložku nemať. </w:t>
      </w:r>
    </w:p>
    <w:p w14:paraId="5F37DB41" w14:textId="77777777" w:rsidR="006E14A2" w:rsidRDefault="006E14A2" w:rsidP="006E14A2">
      <w:pPr>
        <w:pStyle w:val="Normlnywebov"/>
        <w:spacing w:line="276" w:lineRule="auto"/>
        <w:ind w:firstLine="708"/>
        <w:jc w:val="both"/>
        <w:rPr>
          <w:bCs/>
          <w:iCs/>
        </w:rPr>
      </w:pPr>
      <w:r w:rsidRPr="0091769D">
        <w:rPr>
          <w:bCs/>
          <w:iCs/>
        </w:rPr>
        <w:t xml:space="preserve">Naša civilizácia tak, ako sa vyvíja potrebuje stále viac a viac energie. Buď sa civilizácia začne vyvíjať nejakým iným smerom, alebo budeme musieť hľadať zdroje energie. </w:t>
      </w:r>
    </w:p>
    <w:p w14:paraId="7CE33B81" w14:textId="3F3E3E69" w:rsidR="006E14A2" w:rsidRDefault="006E14A2" w:rsidP="006E14A2">
      <w:pPr>
        <w:pStyle w:val="Normlnywebov"/>
        <w:spacing w:line="276" w:lineRule="auto"/>
        <w:ind w:firstLine="708"/>
        <w:jc w:val="both"/>
        <w:rPr>
          <w:bCs/>
          <w:iCs/>
        </w:rPr>
      </w:pPr>
      <w:r>
        <w:rPr>
          <w:bCs/>
          <w:iCs/>
        </w:rPr>
        <w:t>Používanie</w:t>
      </w:r>
      <w:r w:rsidRPr="0091769D">
        <w:rPr>
          <w:bCs/>
          <w:iCs/>
        </w:rPr>
        <w:t xml:space="preserve"> biopal</w:t>
      </w:r>
      <w:r>
        <w:rPr>
          <w:bCs/>
          <w:iCs/>
        </w:rPr>
        <w:t>ív je pre mňa diskutabilné</w:t>
      </w:r>
      <w:r w:rsidRPr="0091769D">
        <w:rPr>
          <w:bCs/>
          <w:iCs/>
        </w:rPr>
        <w:t xml:space="preserve">, </w:t>
      </w:r>
      <w:r>
        <w:rPr>
          <w:bCs/>
          <w:iCs/>
        </w:rPr>
        <w:t>pretože</w:t>
      </w:r>
      <w:r w:rsidRPr="0091769D">
        <w:rPr>
          <w:bCs/>
          <w:iCs/>
        </w:rPr>
        <w:t xml:space="preserve"> na poľnohospodárskej pôde sa majú pestovať potraviny a nie </w:t>
      </w:r>
      <w:r>
        <w:rPr>
          <w:bCs/>
          <w:iCs/>
        </w:rPr>
        <w:t>,,</w:t>
      </w:r>
      <w:r w:rsidRPr="0091769D">
        <w:rPr>
          <w:bCs/>
          <w:iCs/>
        </w:rPr>
        <w:t>palivo</w:t>
      </w:r>
      <w:r>
        <w:rPr>
          <w:bCs/>
          <w:iCs/>
        </w:rPr>
        <w:t>“</w:t>
      </w:r>
      <w:r w:rsidRPr="0091769D">
        <w:rPr>
          <w:bCs/>
          <w:iCs/>
        </w:rPr>
        <w:t xml:space="preserve">. </w:t>
      </w:r>
    </w:p>
    <w:p w14:paraId="346EBD79" w14:textId="77777777" w:rsidR="006E14A2" w:rsidRDefault="006E14A2" w:rsidP="006E14A2">
      <w:pPr>
        <w:pStyle w:val="Normlnywebov"/>
        <w:spacing w:line="276" w:lineRule="auto"/>
        <w:jc w:val="both"/>
        <w:rPr>
          <w:color w:val="363636"/>
          <w:spacing w:val="-1"/>
          <w:shd w:val="clear" w:color="auto" w:fill="FFFFFF"/>
        </w:rPr>
      </w:pPr>
      <w:r>
        <w:rPr>
          <w:bCs/>
          <w:iCs/>
        </w:rPr>
        <w:t xml:space="preserve">           Naši českí kolegovia rovnako pristúpili k podobnému kroku </w:t>
      </w:r>
      <w:r w:rsidRPr="00C81CA1">
        <w:rPr>
          <w:bCs/>
          <w:lang w:eastAsia="en-US"/>
        </w:rPr>
        <w:t>a zbav</w:t>
      </w:r>
      <w:r>
        <w:rPr>
          <w:bCs/>
          <w:lang w:eastAsia="en-US"/>
        </w:rPr>
        <w:t>ili</w:t>
      </w:r>
      <w:r w:rsidRPr="00C81CA1">
        <w:rPr>
          <w:bCs/>
          <w:lang w:eastAsia="en-US"/>
        </w:rPr>
        <w:t xml:space="preserve"> distribútorov povinnosti primiešavať do pohonných hmôt benzínu a nafty bio zložku</w:t>
      </w:r>
      <w:r>
        <w:rPr>
          <w:bCs/>
          <w:lang w:eastAsia="en-US"/>
        </w:rPr>
        <w:t xml:space="preserve">. </w:t>
      </w:r>
      <w:r w:rsidRPr="003F69F5">
        <w:rPr>
          <w:color w:val="363636"/>
          <w:spacing w:val="-1"/>
          <w:shd w:val="clear" w:color="auto" w:fill="FFFFFF"/>
        </w:rPr>
        <w:t>Český minister financií Zbyněk Stanjura  uviedol, že zrušenie povinnosti primiešavania bio</w:t>
      </w:r>
      <w:r>
        <w:rPr>
          <w:color w:val="363636"/>
          <w:spacing w:val="-1"/>
          <w:shd w:val="clear" w:color="auto" w:fill="FFFFFF"/>
        </w:rPr>
        <w:t xml:space="preserve"> </w:t>
      </w:r>
      <w:r w:rsidRPr="003F69F5">
        <w:rPr>
          <w:color w:val="363636"/>
          <w:spacing w:val="-1"/>
          <w:shd w:val="clear" w:color="auto" w:fill="FFFFFF"/>
        </w:rPr>
        <w:t xml:space="preserve">zložky do nafty </w:t>
      </w:r>
      <w:r>
        <w:rPr>
          <w:color w:val="363636"/>
          <w:spacing w:val="-1"/>
          <w:shd w:val="clear" w:color="auto" w:fill="FFFFFF"/>
        </w:rPr>
        <w:t xml:space="preserve">v ČR, </w:t>
      </w:r>
      <w:r w:rsidRPr="003F69F5">
        <w:rPr>
          <w:color w:val="363636"/>
          <w:spacing w:val="-1"/>
          <w:shd w:val="clear" w:color="auto" w:fill="FFFFFF"/>
        </w:rPr>
        <w:t>nie je dočasné, ale trvalé opatrenie.</w:t>
      </w:r>
      <w:r>
        <w:rPr>
          <w:color w:val="363636"/>
          <w:spacing w:val="-1"/>
          <w:shd w:val="clear" w:color="auto" w:fill="FFFFFF"/>
        </w:rPr>
        <w:t xml:space="preserve"> Vsúva sa mi preto otázka z akého dôvodu by sme my na Slovensku nemohli prijímať podobné riešenia ak dokážeme znížiť cenu PH pre občanov a zároveň zvýšiť produkciu  niektorých obilnín na našich poliach ak to podobným zákonom vieme zrealizovať!?</w:t>
      </w:r>
    </w:p>
    <w:p w14:paraId="17679D4E" w14:textId="77777777" w:rsidR="006E14A2" w:rsidRDefault="006E14A2" w:rsidP="006E14A2">
      <w:pPr>
        <w:pStyle w:val="Normlnywebov"/>
        <w:spacing w:line="276" w:lineRule="auto"/>
        <w:rPr>
          <w:color w:val="363636"/>
          <w:spacing w:val="-1"/>
          <w:shd w:val="clear" w:color="auto" w:fill="FFFFFF"/>
        </w:rPr>
      </w:pPr>
    </w:p>
    <w:p w14:paraId="68E9E6B9" w14:textId="0E40754A" w:rsidR="00030846" w:rsidRDefault="00030846" w:rsidP="006E14A2">
      <w:pPr>
        <w:spacing w:line="320" w:lineRule="exact"/>
        <w:jc w:val="both"/>
        <w:rPr>
          <w:b/>
        </w:rPr>
      </w:pPr>
    </w:p>
    <w:p w14:paraId="59E05925" w14:textId="2DA04AA3" w:rsidR="006E14A2" w:rsidRDefault="006E14A2" w:rsidP="006E14A2">
      <w:pPr>
        <w:spacing w:line="320" w:lineRule="exact"/>
        <w:jc w:val="both"/>
        <w:rPr>
          <w:b/>
        </w:rPr>
      </w:pPr>
    </w:p>
    <w:p w14:paraId="795C28AD" w14:textId="1CC27D2B" w:rsidR="006E14A2" w:rsidRDefault="006E14A2" w:rsidP="006E14A2">
      <w:pPr>
        <w:spacing w:line="320" w:lineRule="exact"/>
        <w:jc w:val="both"/>
        <w:rPr>
          <w:b/>
        </w:rPr>
      </w:pPr>
    </w:p>
    <w:p w14:paraId="6C489AC2" w14:textId="62E0C1A9" w:rsidR="006E14A2" w:rsidRDefault="006E14A2" w:rsidP="006E14A2">
      <w:pPr>
        <w:spacing w:line="320" w:lineRule="exact"/>
        <w:jc w:val="both"/>
        <w:rPr>
          <w:b/>
        </w:rPr>
      </w:pPr>
    </w:p>
    <w:p w14:paraId="63724B81" w14:textId="57784631" w:rsidR="006E14A2" w:rsidRDefault="006E14A2" w:rsidP="006E14A2">
      <w:pPr>
        <w:spacing w:line="320" w:lineRule="exact"/>
        <w:jc w:val="both"/>
        <w:rPr>
          <w:b/>
        </w:rPr>
      </w:pPr>
    </w:p>
    <w:p w14:paraId="3C29A94E" w14:textId="6CBFEE20" w:rsidR="006E14A2" w:rsidRDefault="006E14A2" w:rsidP="006E14A2">
      <w:pPr>
        <w:spacing w:line="320" w:lineRule="exact"/>
        <w:jc w:val="both"/>
        <w:rPr>
          <w:b/>
        </w:rPr>
      </w:pPr>
    </w:p>
    <w:p w14:paraId="1A1F2D73" w14:textId="1C5A1F47" w:rsidR="006E14A2" w:rsidRDefault="006E14A2" w:rsidP="006E14A2">
      <w:pPr>
        <w:spacing w:line="320" w:lineRule="exact"/>
        <w:jc w:val="both"/>
        <w:rPr>
          <w:b/>
        </w:rPr>
      </w:pPr>
    </w:p>
    <w:p w14:paraId="010ED2EA" w14:textId="2DD78F9D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1AD4EEE" w14:textId="13C33592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2EAD2AB" w14:textId="59A3A00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53DFC75" w14:textId="781F2A7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EAC6C38" w14:textId="14922D5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6E12064" w14:textId="335972A2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98F8753" w14:textId="6EC6D1B9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C68A489" w14:textId="08553D3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9198666" w14:textId="2F7A89C3" w:rsidR="00971FC8" w:rsidRDefault="00971FC8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B03CE2B" w14:textId="0BA1A56A" w:rsidR="006E14A2" w:rsidRDefault="006E14A2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3538F86" w14:textId="77777777" w:rsidR="006E14A2" w:rsidRDefault="006E14A2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323E4FB1" w14:textId="77777777" w:rsidR="00971FC8" w:rsidRDefault="00971FC8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D591878" w14:textId="4F1780C9" w:rsidR="00C761FA" w:rsidRDefault="00C761FA" w:rsidP="00030846">
      <w:pPr>
        <w:tabs>
          <w:tab w:val="num" w:pos="0"/>
        </w:tabs>
        <w:spacing w:line="320" w:lineRule="exact"/>
        <w:jc w:val="both"/>
        <w:rPr>
          <w:b/>
        </w:rPr>
      </w:pPr>
      <w:r w:rsidRPr="0093142C">
        <w:rPr>
          <w:b/>
        </w:rPr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030846">
      <w:pPr>
        <w:spacing w:line="320" w:lineRule="exact"/>
        <w:rPr>
          <w:b/>
          <w:u w:val="single"/>
        </w:rPr>
      </w:pPr>
    </w:p>
    <w:p w14:paraId="5CAFA718" w14:textId="77777777" w:rsidR="002F128A" w:rsidRDefault="002F128A" w:rsidP="00030846">
      <w:pPr>
        <w:spacing w:line="320" w:lineRule="exact"/>
        <w:rPr>
          <w:b/>
          <w:u w:val="single"/>
        </w:rPr>
      </w:pPr>
    </w:p>
    <w:p w14:paraId="29E15945" w14:textId="188FB8C2" w:rsidR="00C761FA" w:rsidRDefault="00C761FA" w:rsidP="00030846">
      <w:pPr>
        <w:spacing w:line="320" w:lineRule="exact"/>
      </w:pPr>
      <w:r>
        <w:rPr>
          <w:b/>
          <w:u w:val="single"/>
        </w:rPr>
        <w:t>K Čl. I</w:t>
      </w:r>
    </w:p>
    <w:p w14:paraId="452A750C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0DFF32ED" w14:textId="0FDC4DAF" w:rsidR="00192F9E" w:rsidRPr="006E14A2" w:rsidRDefault="006E14A2" w:rsidP="00030846">
      <w:pPr>
        <w:spacing w:line="320" w:lineRule="exact"/>
        <w:jc w:val="both"/>
      </w:pPr>
      <w:r w:rsidRPr="006E14A2">
        <w:t>P</w:t>
      </w:r>
      <w:r>
        <w:t xml:space="preserve">redmetným ustanovením sa ruší povinnosť </w:t>
      </w:r>
      <w:r w:rsidRPr="006E14A2">
        <w:t xml:space="preserve">fyzických a právnických osôb, ktoré dodávajú pohonné hmoty </w:t>
      </w:r>
      <w:r>
        <w:t xml:space="preserve">benzín a naftu </w:t>
      </w:r>
      <w:r w:rsidRPr="006E14A2">
        <w:t>na územie slovenskej republiky primiešavať bio zložku.</w:t>
      </w:r>
      <w:r>
        <w:t xml:space="preserve"> Uvedené </w:t>
      </w:r>
      <w:r w:rsidR="001314FB">
        <w:t>sa ustanovuje na dobu určitú a t</w:t>
      </w:r>
      <w:r>
        <w:t>o od</w:t>
      </w:r>
      <w:r w:rsidR="001314FB">
        <w:t xml:space="preserve">o dňa nadobudnutia účinnosti toho zákona </w:t>
      </w:r>
      <w:r>
        <w:t xml:space="preserve"> </w:t>
      </w:r>
      <w:bookmarkStart w:id="0" w:name="_GoBack"/>
      <w:bookmarkEnd w:id="0"/>
      <w:r>
        <w:t xml:space="preserve">do 30.09.2023. </w:t>
      </w:r>
    </w:p>
    <w:p w14:paraId="6E56ABED" w14:textId="77777777" w:rsidR="00030846" w:rsidRDefault="00030846" w:rsidP="00030846">
      <w:pPr>
        <w:spacing w:line="320" w:lineRule="exact"/>
        <w:jc w:val="both"/>
        <w:rPr>
          <w:b/>
        </w:rPr>
      </w:pPr>
    </w:p>
    <w:p w14:paraId="680CEA05" w14:textId="77777777" w:rsidR="00C761FA" w:rsidRDefault="00C761FA" w:rsidP="00030846">
      <w:pPr>
        <w:spacing w:line="320" w:lineRule="exact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46F6F394" w14:textId="5EAC9D49" w:rsidR="00C761FA" w:rsidRDefault="00C761FA" w:rsidP="00030846">
      <w:pPr>
        <w:spacing w:line="320" w:lineRule="exact"/>
        <w:jc w:val="both"/>
      </w:pPr>
      <w:r>
        <w:t xml:space="preserve">S ohľadom na priebeh legislatívneho procesu sa navrhuje, aby návrh zákona nadobudol účinnosť </w:t>
      </w:r>
      <w:r w:rsidR="002A3D7C">
        <w:t xml:space="preserve">pätnástym </w:t>
      </w:r>
      <w:r w:rsidR="00943684">
        <w:t>dňom vyhlásenia</w:t>
      </w:r>
      <w:r w:rsidR="002F128A">
        <w:t xml:space="preserve"> v Zbierke zákonov Slovenskej republiky</w:t>
      </w:r>
      <w:r w:rsidR="00943684">
        <w:t>.</w:t>
      </w:r>
    </w:p>
    <w:p w14:paraId="0AEB59B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030846">
      <w:pPr>
        <w:pStyle w:val="Textpoznmkypodiarou1"/>
        <w:spacing w:line="320" w:lineRule="exact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25C2" w14:textId="77777777" w:rsidR="00437274" w:rsidRDefault="00437274">
      <w:r>
        <w:separator/>
      </w:r>
    </w:p>
  </w:endnote>
  <w:endnote w:type="continuationSeparator" w:id="0">
    <w:p w14:paraId="6C1FD6ED" w14:textId="77777777" w:rsidR="00437274" w:rsidRDefault="004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675F495A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14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675F495A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14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13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5D43" w14:textId="77777777" w:rsidR="00437274" w:rsidRDefault="00437274">
      <w:r>
        <w:separator/>
      </w:r>
    </w:p>
  </w:footnote>
  <w:footnote w:type="continuationSeparator" w:id="0">
    <w:p w14:paraId="393A28BB" w14:textId="77777777" w:rsidR="00437274" w:rsidRDefault="0043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1314F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30846"/>
    <w:rsid w:val="0005077C"/>
    <w:rsid w:val="00062213"/>
    <w:rsid w:val="00076A08"/>
    <w:rsid w:val="000A70A9"/>
    <w:rsid w:val="000B47D5"/>
    <w:rsid w:val="000E2DC7"/>
    <w:rsid w:val="001314FB"/>
    <w:rsid w:val="001504CD"/>
    <w:rsid w:val="00164F3A"/>
    <w:rsid w:val="00192F9E"/>
    <w:rsid w:val="001C1615"/>
    <w:rsid w:val="001C1DCF"/>
    <w:rsid w:val="001E743A"/>
    <w:rsid w:val="001F0928"/>
    <w:rsid w:val="002265B7"/>
    <w:rsid w:val="002505C8"/>
    <w:rsid w:val="002A3D7C"/>
    <w:rsid w:val="002F128A"/>
    <w:rsid w:val="002F5F69"/>
    <w:rsid w:val="0033352F"/>
    <w:rsid w:val="00376F51"/>
    <w:rsid w:val="003809AD"/>
    <w:rsid w:val="003C4212"/>
    <w:rsid w:val="00437274"/>
    <w:rsid w:val="004717F5"/>
    <w:rsid w:val="004A693B"/>
    <w:rsid w:val="004D5441"/>
    <w:rsid w:val="00514989"/>
    <w:rsid w:val="005C354A"/>
    <w:rsid w:val="005D297F"/>
    <w:rsid w:val="00670A54"/>
    <w:rsid w:val="006E14A2"/>
    <w:rsid w:val="006F4512"/>
    <w:rsid w:val="006F46F5"/>
    <w:rsid w:val="0072362E"/>
    <w:rsid w:val="007C6EF7"/>
    <w:rsid w:val="007D04C1"/>
    <w:rsid w:val="007F687A"/>
    <w:rsid w:val="0080779B"/>
    <w:rsid w:val="00854AFC"/>
    <w:rsid w:val="00871C6A"/>
    <w:rsid w:val="009105F6"/>
    <w:rsid w:val="0093142C"/>
    <w:rsid w:val="00943684"/>
    <w:rsid w:val="00971FC8"/>
    <w:rsid w:val="009B3299"/>
    <w:rsid w:val="00A56FEF"/>
    <w:rsid w:val="00AA63CD"/>
    <w:rsid w:val="00AC073C"/>
    <w:rsid w:val="00AC2939"/>
    <w:rsid w:val="00B90493"/>
    <w:rsid w:val="00BA276D"/>
    <w:rsid w:val="00C57D76"/>
    <w:rsid w:val="00C761FA"/>
    <w:rsid w:val="00CC6D67"/>
    <w:rsid w:val="00CE3BFC"/>
    <w:rsid w:val="00CF5519"/>
    <w:rsid w:val="00CF6551"/>
    <w:rsid w:val="00D02629"/>
    <w:rsid w:val="00D556A9"/>
    <w:rsid w:val="00D5780F"/>
    <w:rsid w:val="00D6461E"/>
    <w:rsid w:val="00DA1214"/>
    <w:rsid w:val="00DA4FA3"/>
    <w:rsid w:val="00E56BFB"/>
    <w:rsid w:val="00E678D7"/>
    <w:rsid w:val="00E82942"/>
    <w:rsid w:val="00F72750"/>
    <w:rsid w:val="00F746D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5C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1</cp:revision>
  <cp:lastPrinted>2021-09-29T12:39:00Z</cp:lastPrinted>
  <dcterms:created xsi:type="dcterms:W3CDTF">2021-10-01T11:17:00Z</dcterms:created>
  <dcterms:modified xsi:type="dcterms:W3CDTF">2022-08-26T06:27:00Z</dcterms:modified>
</cp:coreProperties>
</file>