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1553" w14:textId="77777777" w:rsidR="00355DF8" w:rsidRPr="001E5E02" w:rsidRDefault="00355DF8" w:rsidP="003548FB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1E5E0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14:paraId="1EF011E2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14:paraId="7AEAC0F9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E5E02">
        <w:rPr>
          <w:rFonts w:ascii="Book Antiqua" w:hAnsi="Book Antiqua"/>
          <w:spacing w:val="20"/>
          <w:sz w:val="22"/>
          <w:szCs w:val="22"/>
        </w:rPr>
        <w:t>V</w:t>
      </w:r>
      <w:r w:rsidR="0083787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I</w:t>
      </w:r>
      <w:r w:rsidR="000222C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. volebné obdobie</w:t>
      </w:r>
    </w:p>
    <w:p w14:paraId="1AFA014D" w14:textId="77777777" w:rsidR="006A2A48" w:rsidRPr="001E5E02" w:rsidRDefault="006A2A48" w:rsidP="003548FB">
      <w:pPr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14:paraId="0410AFBB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1E5E02">
        <w:rPr>
          <w:rFonts w:ascii="Book Antiqua" w:hAnsi="Book Antiqua"/>
          <w:b/>
          <w:spacing w:val="30"/>
          <w:sz w:val="22"/>
          <w:szCs w:val="22"/>
        </w:rPr>
        <w:t>Návrh</w:t>
      </w:r>
    </w:p>
    <w:p w14:paraId="0F325AB9" w14:textId="77777777" w:rsidR="00450A28" w:rsidRPr="001E5E02" w:rsidRDefault="00450A28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19CF311E" w14:textId="77777777" w:rsidR="00450A2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E5E02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14:paraId="3C9C116F" w14:textId="77777777" w:rsidR="00450A28" w:rsidRPr="001E5E02" w:rsidRDefault="00450A2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4A559861" w14:textId="77777777"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 xml:space="preserve">z ... </w:t>
      </w:r>
      <w:r w:rsidR="0076690F">
        <w:rPr>
          <w:rFonts w:ascii="Book Antiqua" w:hAnsi="Book Antiqua"/>
          <w:sz w:val="22"/>
          <w:szCs w:val="22"/>
        </w:rPr>
        <w:t>202</w:t>
      </w:r>
      <w:r w:rsidR="00DB2330">
        <w:rPr>
          <w:rFonts w:ascii="Book Antiqua" w:hAnsi="Book Antiqua"/>
          <w:sz w:val="22"/>
          <w:szCs w:val="22"/>
        </w:rPr>
        <w:t>2</w:t>
      </w:r>
      <w:r w:rsidR="00355DF8" w:rsidRPr="001E5E02">
        <w:rPr>
          <w:rFonts w:ascii="Book Antiqua" w:hAnsi="Book Antiqua"/>
          <w:sz w:val="22"/>
          <w:szCs w:val="22"/>
        </w:rPr>
        <w:t>,</w:t>
      </w:r>
    </w:p>
    <w:p w14:paraId="50C39EE6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7BB3B957" w14:textId="4BC3C256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 xml:space="preserve">ktorým sa </w:t>
      </w:r>
      <w:r w:rsidR="00496A32" w:rsidRPr="001E5E02">
        <w:rPr>
          <w:rFonts w:ascii="Book Antiqua" w:hAnsi="Book Antiqua"/>
          <w:b/>
          <w:sz w:val="22"/>
          <w:szCs w:val="22"/>
        </w:rPr>
        <w:t xml:space="preserve">mení </w:t>
      </w:r>
      <w:r w:rsidR="00F177B8">
        <w:rPr>
          <w:rFonts w:ascii="Book Antiqua" w:hAnsi="Book Antiqua"/>
          <w:b/>
          <w:sz w:val="22"/>
          <w:szCs w:val="22"/>
        </w:rPr>
        <w:t xml:space="preserve">zákon </w:t>
      </w:r>
      <w:r w:rsidR="00E42989" w:rsidRPr="00E42989">
        <w:rPr>
          <w:rFonts w:ascii="Book Antiqua" w:hAnsi="Book Antiqua"/>
          <w:b/>
          <w:sz w:val="22"/>
          <w:szCs w:val="22"/>
        </w:rPr>
        <w:t xml:space="preserve">č. </w:t>
      </w:r>
      <w:bookmarkStart w:id="0" w:name="_Hlk104455905"/>
      <w:bookmarkStart w:id="1" w:name="_Hlk104450704"/>
      <w:r w:rsidR="0041672D" w:rsidRPr="0041672D">
        <w:rPr>
          <w:rFonts w:ascii="Book Antiqua" w:hAnsi="Book Antiqua"/>
          <w:b/>
          <w:bCs/>
          <w:sz w:val="22"/>
          <w:szCs w:val="22"/>
        </w:rPr>
        <w:t xml:space="preserve">321/2002 Z. z. </w:t>
      </w:r>
      <w:bookmarkEnd w:id="1"/>
      <w:r w:rsidR="0041672D" w:rsidRPr="0041672D">
        <w:rPr>
          <w:rFonts w:ascii="Book Antiqua" w:hAnsi="Book Antiqua"/>
          <w:b/>
          <w:bCs/>
          <w:sz w:val="22"/>
          <w:szCs w:val="22"/>
        </w:rPr>
        <w:t>o ozbrojených silách Slovenskej republiky</w:t>
      </w:r>
      <w:r w:rsidR="00E42989">
        <w:rPr>
          <w:rFonts w:ascii="Book Antiqua" w:hAnsi="Book Antiqua"/>
          <w:b/>
          <w:sz w:val="22"/>
          <w:szCs w:val="22"/>
        </w:rPr>
        <w:t xml:space="preserve"> </w:t>
      </w:r>
      <w:bookmarkEnd w:id="0"/>
      <w:r w:rsidR="0041672D">
        <w:rPr>
          <w:rFonts w:ascii="Book Antiqua" w:hAnsi="Book Antiqua"/>
          <w:b/>
          <w:sz w:val="22"/>
          <w:szCs w:val="22"/>
        </w:rPr>
        <w:br/>
      </w:r>
      <w:r w:rsidRPr="001E5E02">
        <w:rPr>
          <w:rFonts w:ascii="Book Antiqua" w:hAnsi="Book Antiqua"/>
          <w:b/>
          <w:sz w:val="22"/>
          <w:szCs w:val="22"/>
        </w:rPr>
        <w:t xml:space="preserve">v znení neskorších predpisov </w:t>
      </w:r>
    </w:p>
    <w:p w14:paraId="38DA2C00" w14:textId="77777777" w:rsidR="002613AF" w:rsidRDefault="002613AF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24D6DD55" w14:textId="77777777" w:rsidR="00355DF8" w:rsidRPr="001E5E02" w:rsidRDefault="00355DF8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14:paraId="61F5DDD8" w14:textId="77777777" w:rsidR="00355DF8" w:rsidRPr="001E5E02" w:rsidRDefault="00355DF8" w:rsidP="003548FB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304C8AC0" w14:textId="77777777"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>Čl. I</w:t>
      </w:r>
    </w:p>
    <w:p w14:paraId="0373B514" w14:textId="160CBC45" w:rsidR="00355DF8" w:rsidRPr="00E90954" w:rsidRDefault="00F177B8" w:rsidP="003548FB">
      <w:pPr>
        <w:autoSpaceDE w:val="0"/>
        <w:autoSpaceDN w:val="0"/>
        <w:adjustRightInd w:val="0"/>
        <w:spacing w:before="120" w:line="276" w:lineRule="auto"/>
        <w:jc w:val="both"/>
      </w:pPr>
      <w:r>
        <w:rPr>
          <w:rFonts w:ascii="Book Antiqua" w:hAnsi="Book Antiqua"/>
          <w:color w:val="231F20"/>
          <w:sz w:val="22"/>
          <w:szCs w:val="22"/>
          <w:lang w:eastAsia="en-US"/>
        </w:rPr>
        <w:t>Zákon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AC1265" w:rsidRPr="00AC1265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č. </w:t>
      </w:r>
      <w:r w:rsidR="0041672D">
        <w:rPr>
          <w:rFonts w:ascii="Book Antiqua" w:hAnsi="Book Antiqua"/>
          <w:bCs/>
          <w:color w:val="231F20"/>
          <w:sz w:val="22"/>
          <w:szCs w:val="22"/>
          <w:lang w:eastAsia="en-US"/>
        </w:rPr>
        <w:t>321</w:t>
      </w:r>
      <w:r w:rsidR="00AC1265" w:rsidRPr="00AC1265">
        <w:rPr>
          <w:rFonts w:ascii="Book Antiqua" w:hAnsi="Book Antiqua"/>
          <w:bCs/>
          <w:color w:val="231F20"/>
          <w:sz w:val="22"/>
          <w:szCs w:val="22"/>
          <w:lang w:eastAsia="en-US"/>
        </w:rPr>
        <w:t>/20</w:t>
      </w:r>
      <w:r w:rsidR="0041672D">
        <w:rPr>
          <w:rFonts w:ascii="Book Antiqua" w:hAnsi="Book Antiqua"/>
          <w:bCs/>
          <w:color w:val="231F20"/>
          <w:sz w:val="22"/>
          <w:szCs w:val="22"/>
          <w:lang w:eastAsia="en-US"/>
        </w:rPr>
        <w:t>02</w:t>
      </w:r>
      <w:r w:rsidR="00AC1265" w:rsidRPr="00AC1265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Z. z.</w:t>
      </w:r>
      <w:r w:rsidR="00AC1265" w:rsidRPr="00AC1265">
        <w:rPr>
          <w:rFonts w:ascii="Book Antiqua" w:hAnsi="Book Antiqua"/>
          <w:b/>
          <w:color w:val="231F20"/>
          <w:sz w:val="22"/>
          <w:szCs w:val="22"/>
          <w:lang w:eastAsia="en-US"/>
        </w:rPr>
        <w:t xml:space="preserve"> </w:t>
      </w:r>
      <w:r w:rsidR="0041672D" w:rsidRPr="0041672D">
        <w:rPr>
          <w:rFonts w:ascii="Book Antiqua" w:hAnsi="Book Antiqua"/>
          <w:sz w:val="22"/>
          <w:szCs w:val="22"/>
        </w:rPr>
        <w:t xml:space="preserve">o ozbrojených silách Slovenskej republiky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>v </w:t>
      </w:r>
      <w:r w:rsidR="00355DF8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znení </w:t>
      </w:r>
      <w:r w:rsidR="00355DF8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</w:t>
      </w:r>
      <w:r w:rsidR="00E90954">
        <w:rPr>
          <w:rFonts w:ascii="Book Antiqua" w:hAnsi="Book Antiqua"/>
          <w:bCs/>
          <w:color w:val="231F20"/>
          <w:sz w:val="22"/>
          <w:szCs w:val="22"/>
          <w:lang w:eastAsia="en-US"/>
        </w:rPr>
        <w:br/>
      </w:r>
      <w:r w:rsidR="00355DF8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č. </w:t>
      </w:r>
      <w:hyperlink r:id="rId8" w:history="1">
        <w:r w:rsidR="0041672D" w:rsidRPr="00E90954">
          <w:rPr>
            <w:color w:val="231F20"/>
            <w:lang w:eastAsia="en-US"/>
          </w:rPr>
          <w:t>512/2002 Z. z.</w:t>
        </w:r>
      </w:hyperlink>
      <w:r w:rsidR="0041672D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E90954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9" w:history="1">
        <w:r w:rsidR="0041672D" w:rsidRPr="00E90954">
          <w:rPr>
            <w:color w:val="231F20"/>
            <w:lang w:eastAsia="en-US"/>
          </w:rPr>
          <w:t>455/2004 Z. z.</w:t>
        </w:r>
      </w:hyperlink>
      <w:r w:rsidR="0041672D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E90954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10" w:history="1">
        <w:r w:rsidR="0041672D" w:rsidRPr="00E90954">
          <w:rPr>
            <w:color w:val="231F20"/>
            <w:lang w:eastAsia="en-US"/>
          </w:rPr>
          <w:t>240/2005 Z. z.</w:t>
        </w:r>
      </w:hyperlink>
      <w:r w:rsidR="0041672D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E90954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11" w:history="1">
        <w:r w:rsidR="0041672D" w:rsidRPr="00E90954">
          <w:rPr>
            <w:color w:val="231F20"/>
            <w:lang w:eastAsia="en-US"/>
          </w:rPr>
          <w:t>570/2005 Z. z.</w:t>
        </w:r>
      </w:hyperlink>
      <w:r w:rsidR="0041672D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E90954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12" w:history="1">
        <w:r w:rsidR="0041672D" w:rsidRPr="00E90954">
          <w:rPr>
            <w:color w:val="231F20"/>
            <w:lang w:eastAsia="en-US"/>
          </w:rPr>
          <w:t>11/2006 Z. z.</w:t>
        </w:r>
      </w:hyperlink>
      <w:r w:rsidR="0041672D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E90954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13" w:history="1">
        <w:r w:rsidR="00E90954" w:rsidRPr="00E90954">
          <w:rPr>
            <w:color w:val="231F20"/>
            <w:lang w:eastAsia="en-US"/>
          </w:rPr>
          <w:t>333/2007 Z. z.</w:t>
        </w:r>
      </w:hyperlink>
      <w:r w:rsidR="00E90954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E90954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14" w:history="1">
        <w:r w:rsidR="00E90954" w:rsidRPr="00E90954">
          <w:rPr>
            <w:color w:val="231F20"/>
            <w:lang w:eastAsia="en-US"/>
          </w:rPr>
          <w:t>144/2008 Z. z.</w:t>
        </w:r>
      </w:hyperlink>
      <w:r w:rsidR="00E90954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E90954">
        <w:rPr>
          <w:rFonts w:ascii="Book Antiqua" w:hAnsi="Book Antiqua"/>
          <w:bCs/>
          <w:color w:val="231F20"/>
          <w:sz w:val="22"/>
          <w:szCs w:val="22"/>
          <w:lang w:eastAsia="en-US"/>
        </w:rPr>
        <w:br/>
      </w:r>
      <w:r w:rsidR="00E90954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15" w:history="1">
        <w:r w:rsidR="00E90954" w:rsidRPr="00E90954">
          <w:rPr>
            <w:color w:val="231F20"/>
            <w:lang w:eastAsia="en-US"/>
          </w:rPr>
          <w:t>59/2009 Z. z.</w:t>
        </w:r>
      </w:hyperlink>
      <w:r w:rsidR="00E90954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E90954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16" w:history="1">
        <w:r w:rsidR="00E90954" w:rsidRPr="00E90954">
          <w:rPr>
            <w:color w:val="231F20"/>
            <w:lang w:eastAsia="en-US"/>
          </w:rPr>
          <w:t>494/2009 Z. z.</w:t>
        </w:r>
      </w:hyperlink>
      <w:r w:rsidR="00E90954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E90954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17" w:history="1">
        <w:r w:rsidR="00E90954" w:rsidRPr="00E90954">
          <w:rPr>
            <w:color w:val="231F20"/>
            <w:lang w:eastAsia="en-US"/>
          </w:rPr>
          <w:t>220/2011 Z. z.</w:t>
        </w:r>
      </w:hyperlink>
      <w:r w:rsidR="00E90954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E90954">
        <w:rPr>
          <w:rFonts w:ascii="Book Antiqua" w:hAnsi="Book Antiqua"/>
          <w:bCs/>
          <w:color w:val="231F20"/>
          <w:sz w:val="22"/>
          <w:szCs w:val="22"/>
          <w:lang w:eastAsia="en-US"/>
        </w:rPr>
        <w:br/>
      </w:r>
      <w:r w:rsidR="00E90954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18" w:history="1">
        <w:r w:rsidR="00E90954" w:rsidRPr="00E90954">
          <w:rPr>
            <w:color w:val="231F20"/>
            <w:lang w:eastAsia="en-US"/>
          </w:rPr>
          <w:t>345/2012 Z. z.</w:t>
        </w:r>
      </w:hyperlink>
      <w:r w:rsidR="00E90954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E90954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19" w:history="1">
        <w:r w:rsidR="00E90954" w:rsidRPr="00E90954">
          <w:rPr>
            <w:color w:val="231F20"/>
            <w:lang w:eastAsia="en-US"/>
          </w:rPr>
          <w:t>99/2014 Z. z.</w:t>
        </w:r>
      </w:hyperlink>
      <w:r w:rsidR="00E90954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E90954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20" w:history="1">
        <w:r w:rsidR="00E90954" w:rsidRPr="00E90954">
          <w:rPr>
            <w:color w:val="231F20"/>
            <w:lang w:eastAsia="en-US"/>
          </w:rPr>
          <w:t>378/2015 Z. z.</w:t>
        </w:r>
      </w:hyperlink>
      <w:r w:rsidR="00E90954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E02557">
        <w:rPr>
          <w:rFonts w:ascii="Book Antiqua" w:hAnsi="Book Antiqua"/>
          <w:bCs/>
          <w:color w:val="231F20"/>
          <w:sz w:val="22"/>
          <w:szCs w:val="22"/>
          <w:lang w:eastAsia="en-US"/>
        </w:rPr>
        <w:br/>
      </w:r>
      <w:r w:rsidR="00E90954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21" w:history="1">
        <w:r w:rsidR="00E90954" w:rsidRPr="00E90954">
          <w:rPr>
            <w:color w:val="231F20"/>
            <w:lang w:eastAsia="en-US"/>
          </w:rPr>
          <w:t>98/2019 Z. z.</w:t>
        </w:r>
      </w:hyperlink>
      <w:r w:rsidR="00E90954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E90954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22" w:history="1">
        <w:r w:rsidR="00E90954" w:rsidRPr="00E90954">
          <w:rPr>
            <w:color w:val="231F20"/>
            <w:lang w:eastAsia="en-US"/>
          </w:rPr>
          <w:t>477/2019 Z. z.</w:t>
        </w:r>
      </w:hyperlink>
      <w:r w:rsidR="00E90954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a </w:t>
      </w:r>
      <w:r w:rsidR="00E90954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23" w:history="1">
        <w:r w:rsidR="00E90954" w:rsidRPr="00E90954">
          <w:rPr>
            <w:color w:val="231F20"/>
            <w:lang w:eastAsia="en-US"/>
          </w:rPr>
          <w:t>92/2022 Z. z.</w:t>
        </w:r>
      </w:hyperlink>
      <w:r w:rsidR="00E90954">
        <w:t xml:space="preserve">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sa </w:t>
      </w:r>
      <w:r w:rsidR="00472D5D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mení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>takto:</w:t>
      </w:r>
    </w:p>
    <w:p w14:paraId="08F68521" w14:textId="77777777" w:rsidR="00355DF8" w:rsidRPr="007218AB" w:rsidRDefault="00355DF8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bCs/>
          <w:sz w:val="10"/>
          <w:szCs w:val="22"/>
        </w:rPr>
      </w:pPr>
    </w:p>
    <w:p w14:paraId="5082C433" w14:textId="0F970DAB" w:rsidR="00E02557" w:rsidRDefault="00E02557" w:rsidP="00977BE6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V § 4d sa vypúšťa odsek 3.</w:t>
      </w:r>
    </w:p>
    <w:p w14:paraId="745DF3B0" w14:textId="53647900" w:rsidR="00977BE6" w:rsidRDefault="00B43F99" w:rsidP="00977BE6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V </w:t>
      </w:r>
      <w:r w:rsidR="00977BE6">
        <w:rPr>
          <w:rFonts w:ascii="Book Antiqua" w:hAnsi="Book Antiqua"/>
          <w:bCs/>
          <w:color w:val="000000"/>
          <w:sz w:val="22"/>
          <w:szCs w:val="22"/>
        </w:rPr>
        <w:t xml:space="preserve">§ </w:t>
      </w:r>
      <w:r w:rsidR="00E90954">
        <w:rPr>
          <w:rFonts w:ascii="Book Antiqua" w:hAnsi="Book Antiqua"/>
          <w:bCs/>
          <w:color w:val="000000"/>
          <w:sz w:val="22"/>
          <w:szCs w:val="22"/>
        </w:rPr>
        <w:t>6</w:t>
      </w:r>
      <w:r w:rsidR="00E42989">
        <w:rPr>
          <w:rFonts w:ascii="Book Antiqua" w:hAnsi="Book Antiqua"/>
          <w:bCs/>
          <w:color w:val="000000"/>
          <w:sz w:val="22"/>
          <w:szCs w:val="22"/>
        </w:rPr>
        <w:t xml:space="preserve"> ods. </w:t>
      </w:r>
      <w:r w:rsidR="00E90954">
        <w:rPr>
          <w:rFonts w:ascii="Book Antiqua" w:hAnsi="Book Antiqua"/>
          <w:bCs/>
          <w:color w:val="000000"/>
          <w:sz w:val="22"/>
          <w:szCs w:val="22"/>
        </w:rPr>
        <w:t>2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E90954">
        <w:rPr>
          <w:rFonts w:ascii="Book Antiqua" w:hAnsi="Book Antiqua"/>
          <w:bCs/>
          <w:color w:val="000000"/>
          <w:sz w:val="22"/>
          <w:szCs w:val="22"/>
        </w:rPr>
        <w:t>sa vypúšťa písmeno g).</w:t>
      </w:r>
    </w:p>
    <w:p w14:paraId="3B595497" w14:textId="191D9F7D" w:rsidR="00E90954" w:rsidRDefault="00E90954" w:rsidP="00E90954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V § 6 ods. </w:t>
      </w:r>
      <w:r>
        <w:rPr>
          <w:rFonts w:ascii="Book Antiqua" w:hAnsi="Book Antiqua"/>
          <w:bCs/>
          <w:color w:val="000000"/>
          <w:sz w:val="22"/>
          <w:szCs w:val="22"/>
        </w:rPr>
        <w:t>3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sa vypúšťa písm</w:t>
      </w:r>
      <w:r>
        <w:rPr>
          <w:rFonts w:ascii="Book Antiqua" w:hAnsi="Book Antiqua"/>
          <w:bCs/>
          <w:color w:val="000000"/>
          <w:sz w:val="22"/>
          <w:szCs w:val="22"/>
        </w:rPr>
        <w:t>eno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bCs/>
          <w:color w:val="000000"/>
          <w:sz w:val="22"/>
          <w:szCs w:val="22"/>
        </w:rPr>
        <w:t>j</w:t>
      </w:r>
      <w:r>
        <w:rPr>
          <w:rFonts w:ascii="Book Antiqua" w:hAnsi="Book Antiqua"/>
          <w:bCs/>
          <w:color w:val="000000"/>
          <w:sz w:val="22"/>
          <w:szCs w:val="22"/>
        </w:rPr>
        <w:t>).</w:t>
      </w:r>
    </w:p>
    <w:p w14:paraId="7CD2BCD5" w14:textId="5C3054DF" w:rsidR="00E90954" w:rsidRDefault="00E90954" w:rsidP="00E90954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Doterajšie písmeno k) sa označuje ako písmeno j).</w:t>
      </w:r>
    </w:p>
    <w:p w14:paraId="7876D88A" w14:textId="4084EADC" w:rsidR="00E02557" w:rsidRDefault="00E02557" w:rsidP="00E02557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V § </w:t>
      </w:r>
      <w:r>
        <w:rPr>
          <w:rFonts w:ascii="Book Antiqua" w:hAnsi="Book Antiqua"/>
          <w:bCs/>
          <w:color w:val="000000"/>
          <w:sz w:val="22"/>
          <w:szCs w:val="22"/>
        </w:rPr>
        <w:t>7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ods. </w:t>
      </w:r>
      <w:r>
        <w:rPr>
          <w:rFonts w:ascii="Book Antiqua" w:hAnsi="Book Antiqua"/>
          <w:bCs/>
          <w:color w:val="000000"/>
          <w:sz w:val="22"/>
          <w:szCs w:val="22"/>
        </w:rPr>
        <w:t>2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sa vypúšťa písmeno </w:t>
      </w:r>
      <w:r>
        <w:rPr>
          <w:rFonts w:ascii="Book Antiqua" w:hAnsi="Book Antiqua"/>
          <w:bCs/>
          <w:color w:val="000000"/>
          <w:sz w:val="22"/>
          <w:szCs w:val="22"/>
        </w:rPr>
        <w:t>d</w:t>
      </w:r>
      <w:r>
        <w:rPr>
          <w:rFonts w:ascii="Book Antiqua" w:hAnsi="Book Antiqua"/>
          <w:bCs/>
          <w:color w:val="000000"/>
          <w:sz w:val="22"/>
          <w:szCs w:val="22"/>
        </w:rPr>
        <w:t>).</w:t>
      </w:r>
    </w:p>
    <w:p w14:paraId="7F20E2CC" w14:textId="62826A02" w:rsidR="00E02557" w:rsidRPr="00E02557" w:rsidRDefault="00E02557" w:rsidP="00E02557">
      <w:pPr>
        <w:pStyle w:val="Odsekzoznamu"/>
        <w:tabs>
          <w:tab w:val="left" w:pos="709"/>
        </w:tabs>
        <w:spacing w:before="120" w:line="276" w:lineRule="auto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E02557">
        <w:rPr>
          <w:rFonts w:ascii="Book Antiqua" w:hAnsi="Book Antiqua"/>
          <w:bCs/>
          <w:color w:val="000000"/>
          <w:sz w:val="22"/>
          <w:szCs w:val="22"/>
        </w:rPr>
        <w:t xml:space="preserve">Doterajšie písmeno </w:t>
      </w:r>
      <w:r>
        <w:rPr>
          <w:rFonts w:ascii="Book Antiqua" w:hAnsi="Book Antiqua"/>
          <w:bCs/>
          <w:color w:val="000000"/>
          <w:sz w:val="22"/>
          <w:szCs w:val="22"/>
        </w:rPr>
        <w:t>e</w:t>
      </w:r>
      <w:r w:rsidRPr="00E02557">
        <w:rPr>
          <w:rFonts w:ascii="Book Antiqua" w:hAnsi="Book Antiqua"/>
          <w:bCs/>
          <w:color w:val="000000"/>
          <w:sz w:val="22"/>
          <w:szCs w:val="22"/>
        </w:rPr>
        <w:t xml:space="preserve">) sa označuje ako písmeno </w:t>
      </w:r>
      <w:r>
        <w:rPr>
          <w:rFonts w:ascii="Book Antiqua" w:hAnsi="Book Antiqua"/>
          <w:bCs/>
          <w:color w:val="000000"/>
          <w:sz w:val="22"/>
          <w:szCs w:val="22"/>
        </w:rPr>
        <w:t>d</w:t>
      </w:r>
      <w:r w:rsidRPr="00E02557">
        <w:rPr>
          <w:rFonts w:ascii="Book Antiqua" w:hAnsi="Book Antiqua"/>
          <w:bCs/>
          <w:color w:val="000000"/>
          <w:sz w:val="22"/>
          <w:szCs w:val="22"/>
        </w:rPr>
        <w:t>).</w:t>
      </w:r>
    </w:p>
    <w:p w14:paraId="1D2586F5" w14:textId="128C6D56" w:rsidR="00E02557" w:rsidRDefault="00E02557" w:rsidP="00E02557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V § 7 sa vypúšťa </w:t>
      </w:r>
      <w:r>
        <w:rPr>
          <w:rFonts w:ascii="Book Antiqua" w:hAnsi="Book Antiqua"/>
          <w:bCs/>
          <w:color w:val="000000"/>
          <w:sz w:val="22"/>
          <w:szCs w:val="22"/>
        </w:rPr>
        <w:t>odsek 11.</w:t>
      </w:r>
    </w:p>
    <w:p w14:paraId="1ABD9717" w14:textId="05012E3A" w:rsidR="00E90954" w:rsidRDefault="00E02557" w:rsidP="00E02557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Doterajší odsek 12 sa označuje ako odsek 11.</w:t>
      </w:r>
    </w:p>
    <w:p w14:paraId="10DE297A" w14:textId="35E2A86F" w:rsidR="00E02557" w:rsidRDefault="00E02557" w:rsidP="00E02557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V § </w:t>
      </w:r>
      <w:r>
        <w:rPr>
          <w:rFonts w:ascii="Book Antiqua" w:hAnsi="Book Antiqua"/>
          <w:bCs/>
          <w:color w:val="000000"/>
          <w:sz w:val="22"/>
          <w:szCs w:val="22"/>
        </w:rPr>
        <w:t>13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sa vypúšťa odsek </w:t>
      </w:r>
      <w:r>
        <w:rPr>
          <w:rFonts w:ascii="Book Antiqua" w:hAnsi="Book Antiqua"/>
          <w:bCs/>
          <w:color w:val="000000"/>
          <w:sz w:val="22"/>
          <w:szCs w:val="22"/>
        </w:rPr>
        <w:t>5</w:t>
      </w:r>
      <w:r>
        <w:rPr>
          <w:rFonts w:ascii="Book Antiqua" w:hAnsi="Book Antiqua"/>
          <w:bCs/>
          <w:color w:val="000000"/>
          <w:sz w:val="22"/>
          <w:szCs w:val="22"/>
        </w:rPr>
        <w:t>.</w:t>
      </w:r>
    </w:p>
    <w:p w14:paraId="19570F29" w14:textId="7C15FDB6" w:rsidR="00E02557" w:rsidRDefault="00E02557" w:rsidP="00E02557">
      <w:pPr>
        <w:pStyle w:val="Odsekzoznamu"/>
        <w:tabs>
          <w:tab w:val="left" w:pos="709"/>
        </w:tabs>
        <w:spacing w:before="120" w:line="276" w:lineRule="auto"/>
        <w:jc w:val="both"/>
        <w:rPr>
          <w:rFonts w:ascii="Book Antiqua" w:hAnsi="Book Antiqua"/>
          <w:bCs/>
          <w:color w:val="000000"/>
          <w:sz w:val="22"/>
          <w:szCs w:val="22"/>
        </w:rPr>
      </w:pPr>
    </w:p>
    <w:p w14:paraId="42A04C4B" w14:textId="77777777" w:rsidR="003548FB" w:rsidRPr="000222C7" w:rsidRDefault="003548FB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0222C7">
        <w:rPr>
          <w:rFonts w:ascii="Book Antiqua" w:hAnsi="Book Antiqua"/>
          <w:b/>
          <w:sz w:val="22"/>
          <w:szCs w:val="22"/>
        </w:rPr>
        <w:t>Čl. II</w:t>
      </w:r>
    </w:p>
    <w:p w14:paraId="55FE741D" w14:textId="171840F9" w:rsidR="00B7503C" w:rsidRPr="00E02557" w:rsidRDefault="000222C7" w:rsidP="00E02557">
      <w:pPr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0222C7">
        <w:rPr>
          <w:rFonts w:ascii="Book Antiqua" w:hAnsi="Book Antiqua"/>
          <w:bCs/>
          <w:sz w:val="22"/>
          <w:szCs w:val="22"/>
        </w:rPr>
        <w:t>Tento zákon nadobúda účinnosť pätnástym dňom po jeho vyhlásení v Zbierke zákonov.</w:t>
      </w:r>
    </w:p>
    <w:sectPr w:rsidR="00B7503C" w:rsidRPr="00E02557" w:rsidSect="00E025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11B4" w14:textId="77777777" w:rsidR="0072168A" w:rsidRDefault="0072168A" w:rsidP="00315A87">
      <w:r>
        <w:separator/>
      </w:r>
    </w:p>
  </w:endnote>
  <w:endnote w:type="continuationSeparator" w:id="0">
    <w:p w14:paraId="55BB0349" w14:textId="77777777" w:rsidR="0072168A" w:rsidRDefault="0072168A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21A9" w14:textId="77777777" w:rsidR="0072168A" w:rsidRDefault="0072168A" w:rsidP="00315A87">
      <w:r>
        <w:separator/>
      </w:r>
    </w:p>
  </w:footnote>
  <w:footnote w:type="continuationSeparator" w:id="0">
    <w:p w14:paraId="5013BC93" w14:textId="77777777" w:rsidR="0072168A" w:rsidRDefault="0072168A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4E3B"/>
    <w:multiLevelType w:val="hybridMultilevel"/>
    <w:tmpl w:val="A4FCFA4C"/>
    <w:lvl w:ilvl="0" w:tplc="992840A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714A47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9E4E76"/>
    <w:multiLevelType w:val="hybridMultilevel"/>
    <w:tmpl w:val="EA8CA572"/>
    <w:lvl w:ilvl="0" w:tplc="051C66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1F30A5"/>
    <w:multiLevelType w:val="hybridMultilevel"/>
    <w:tmpl w:val="13120D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705074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42B38"/>
    <w:multiLevelType w:val="hybridMultilevel"/>
    <w:tmpl w:val="874CD8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2728158">
    <w:abstractNumId w:val="4"/>
  </w:num>
  <w:num w:numId="2" w16cid:durableId="647171221">
    <w:abstractNumId w:val="2"/>
  </w:num>
  <w:num w:numId="3" w16cid:durableId="2080983710">
    <w:abstractNumId w:val="7"/>
  </w:num>
  <w:num w:numId="4" w16cid:durableId="465272828">
    <w:abstractNumId w:val="6"/>
  </w:num>
  <w:num w:numId="5" w16cid:durableId="42290731">
    <w:abstractNumId w:val="5"/>
  </w:num>
  <w:num w:numId="6" w16cid:durableId="700058370">
    <w:abstractNumId w:val="0"/>
  </w:num>
  <w:num w:numId="7" w16cid:durableId="2084831318">
    <w:abstractNumId w:val="1"/>
  </w:num>
  <w:num w:numId="8" w16cid:durableId="595476719">
    <w:abstractNumId w:val="9"/>
  </w:num>
  <w:num w:numId="9" w16cid:durableId="722826495">
    <w:abstractNumId w:val="3"/>
  </w:num>
  <w:num w:numId="10" w16cid:durableId="121964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F8"/>
    <w:rsid w:val="000222C7"/>
    <w:rsid w:val="00026FF8"/>
    <w:rsid w:val="00076CC6"/>
    <w:rsid w:val="000B450C"/>
    <w:rsid w:val="000C70DA"/>
    <w:rsid w:val="000D2E53"/>
    <w:rsid w:val="000D3A37"/>
    <w:rsid w:val="000E1C3B"/>
    <w:rsid w:val="000E310D"/>
    <w:rsid w:val="000E63B8"/>
    <w:rsid w:val="000F0F6F"/>
    <w:rsid w:val="000F40B9"/>
    <w:rsid w:val="000F4272"/>
    <w:rsid w:val="00113A5A"/>
    <w:rsid w:val="0011595B"/>
    <w:rsid w:val="00120770"/>
    <w:rsid w:val="00122FC2"/>
    <w:rsid w:val="00134A54"/>
    <w:rsid w:val="00144062"/>
    <w:rsid w:val="001459A7"/>
    <w:rsid w:val="0015522B"/>
    <w:rsid w:val="001717B1"/>
    <w:rsid w:val="00191453"/>
    <w:rsid w:val="00195FF0"/>
    <w:rsid w:val="001D1370"/>
    <w:rsid w:val="001D66A3"/>
    <w:rsid w:val="001E271E"/>
    <w:rsid w:val="001E5E02"/>
    <w:rsid w:val="002026B4"/>
    <w:rsid w:val="0021153E"/>
    <w:rsid w:val="002126CF"/>
    <w:rsid w:val="00220626"/>
    <w:rsid w:val="00224B5F"/>
    <w:rsid w:val="0022529E"/>
    <w:rsid w:val="00243657"/>
    <w:rsid w:val="00251AFB"/>
    <w:rsid w:val="002613AF"/>
    <w:rsid w:val="002637A5"/>
    <w:rsid w:val="00273F9E"/>
    <w:rsid w:val="002835DF"/>
    <w:rsid w:val="0029474D"/>
    <w:rsid w:val="002A10BC"/>
    <w:rsid w:val="002B1719"/>
    <w:rsid w:val="002D3D18"/>
    <w:rsid w:val="002E1092"/>
    <w:rsid w:val="002F1482"/>
    <w:rsid w:val="002F5EBF"/>
    <w:rsid w:val="00307B29"/>
    <w:rsid w:val="00312673"/>
    <w:rsid w:val="00315A87"/>
    <w:rsid w:val="00317EA7"/>
    <w:rsid w:val="00332F5E"/>
    <w:rsid w:val="003375F9"/>
    <w:rsid w:val="003548FB"/>
    <w:rsid w:val="00355DF8"/>
    <w:rsid w:val="003608EA"/>
    <w:rsid w:val="00365988"/>
    <w:rsid w:val="00376567"/>
    <w:rsid w:val="00384A20"/>
    <w:rsid w:val="00392D5C"/>
    <w:rsid w:val="00392FEC"/>
    <w:rsid w:val="00393EA5"/>
    <w:rsid w:val="0039747B"/>
    <w:rsid w:val="003A3B7B"/>
    <w:rsid w:val="003A5A0D"/>
    <w:rsid w:val="003C59B5"/>
    <w:rsid w:val="003E126A"/>
    <w:rsid w:val="003F408B"/>
    <w:rsid w:val="0041067C"/>
    <w:rsid w:val="00412EA8"/>
    <w:rsid w:val="00414FCE"/>
    <w:rsid w:val="0041672D"/>
    <w:rsid w:val="00442391"/>
    <w:rsid w:val="00444BCC"/>
    <w:rsid w:val="00450A28"/>
    <w:rsid w:val="00452619"/>
    <w:rsid w:val="00472D5D"/>
    <w:rsid w:val="00474ADD"/>
    <w:rsid w:val="00476C21"/>
    <w:rsid w:val="004931CF"/>
    <w:rsid w:val="00496A32"/>
    <w:rsid w:val="00496EE0"/>
    <w:rsid w:val="004A3E2C"/>
    <w:rsid w:val="004A567E"/>
    <w:rsid w:val="004D1EE2"/>
    <w:rsid w:val="004E18D5"/>
    <w:rsid w:val="004F1872"/>
    <w:rsid w:val="00511153"/>
    <w:rsid w:val="00527A12"/>
    <w:rsid w:val="00532326"/>
    <w:rsid w:val="0054294B"/>
    <w:rsid w:val="005514DF"/>
    <w:rsid w:val="0055359C"/>
    <w:rsid w:val="00567C1A"/>
    <w:rsid w:val="005741B6"/>
    <w:rsid w:val="005748BA"/>
    <w:rsid w:val="005849AA"/>
    <w:rsid w:val="005A2487"/>
    <w:rsid w:val="005B0047"/>
    <w:rsid w:val="005C2B5D"/>
    <w:rsid w:val="005D18E8"/>
    <w:rsid w:val="005E64C3"/>
    <w:rsid w:val="006245E9"/>
    <w:rsid w:val="00647D2B"/>
    <w:rsid w:val="00661B75"/>
    <w:rsid w:val="00663192"/>
    <w:rsid w:val="00673013"/>
    <w:rsid w:val="00687BDE"/>
    <w:rsid w:val="006A2A48"/>
    <w:rsid w:val="006B1572"/>
    <w:rsid w:val="006F6BF8"/>
    <w:rsid w:val="006F7055"/>
    <w:rsid w:val="0071290A"/>
    <w:rsid w:val="0072168A"/>
    <w:rsid w:val="007218AB"/>
    <w:rsid w:val="00723FC1"/>
    <w:rsid w:val="00740E04"/>
    <w:rsid w:val="00764629"/>
    <w:rsid w:val="0076690F"/>
    <w:rsid w:val="00774D36"/>
    <w:rsid w:val="007858C5"/>
    <w:rsid w:val="00791D62"/>
    <w:rsid w:val="007A60C4"/>
    <w:rsid w:val="007B2565"/>
    <w:rsid w:val="007B46A5"/>
    <w:rsid w:val="007B5ED5"/>
    <w:rsid w:val="007B6D46"/>
    <w:rsid w:val="007D10BF"/>
    <w:rsid w:val="007D3D90"/>
    <w:rsid w:val="007D7456"/>
    <w:rsid w:val="007E0DA2"/>
    <w:rsid w:val="007F147B"/>
    <w:rsid w:val="007F3CB7"/>
    <w:rsid w:val="008078FC"/>
    <w:rsid w:val="008177D6"/>
    <w:rsid w:val="00823364"/>
    <w:rsid w:val="00837877"/>
    <w:rsid w:val="008523D9"/>
    <w:rsid w:val="008553F9"/>
    <w:rsid w:val="008A27B6"/>
    <w:rsid w:val="008A3335"/>
    <w:rsid w:val="008F562B"/>
    <w:rsid w:val="00902E8E"/>
    <w:rsid w:val="00911577"/>
    <w:rsid w:val="00934976"/>
    <w:rsid w:val="00936F27"/>
    <w:rsid w:val="009374D4"/>
    <w:rsid w:val="00937679"/>
    <w:rsid w:val="0094187B"/>
    <w:rsid w:val="00943BA1"/>
    <w:rsid w:val="00944446"/>
    <w:rsid w:val="00944C31"/>
    <w:rsid w:val="0094671B"/>
    <w:rsid w:val="00950795"/>
    <w:rsid w:val="00972F78"/>
    <w:rsid w:val="00977BE6"/>
    <w:rsid w:val="00997038"/>
    <w:rsid w:val="009A5681"/>
    <w:rsid w:val="009B3C7E"/>
    <w:rsid w:val="009B6B8A"/>
    <w:rsid w:val="009B6EF2"/>
    <w:rsid w:val="009C4F09"/>
    <w:rsid w:val="00A10A36"/>
    <w:rsid w:val="00A2405F"/>
    <w:rsid w:val="00A26DF2"/>
    <w:rsid w:val="00A37F27"/>
    <w:rsid w:val="00A5140A"/>
    <w:rsid w:val="00A55FCF"/>
    <w:rsid w:val="00A62BA4"/>
    <w:rsid w:val="00A64F41"/>
    <w:rsid w:val="00A65321"/>
    <w:rsid w:val="00A72F79"/>
    <w:rsid w:val="00A90DCB"/>
    <w:rsid w:val="00AA0244"/>
    <w:rsid w:val="00AA4642"/>
    <w:rsid w:val="00AA4F49"/>
    <w:rsid w:val="00AC1265"/>
    <w:rsid w:val="00AD61AB"/>
    <w:rsid w:val="00AE4888"/>
    <w:rsid w:val="00AE5128"/>
    <w:rsid w:val="00AE6275"/>
    <w:rsid w:val="00AF3E6D"/>
    <w:rsid w:val="00B16FB6"/>
    <w:rsid w:val="00B32B22"/>
    <w:rsid w:val="00B43F99"/>
    <w:rsid w:val="00B519D3"/>
    <w:rsid w:val="00B52FB6"/>
    <w:rsid w:val="00B56A74"/>
    <w:rsid w:val="00B7503C"/>
    <w:rsid w:val="00B768B1"/>
    <w:rsid w:val="00B77E2A"/>
    <w:rsid w:val="00B82B4A"/>
    <w:rsid w:val="00B83E13"/>
    <w:rsid w:val="00B92160"/>
    <w:rsid w:val="00BA26F3"/>
    <w:rsid w:val="00BC4E65"/>
    <w:rsid w:val="00BE04C0"/>
    <w:rsid w:val="00BE3A84"/>
    <w:rsid w:val="00BE4D66"/>
    <w:rsid w:val="00C210C5"/>
    <w:rsid w:val="00C35D3F"/>
    <w:rsid w:val="00C61FB1"/>
    <w:rsid w:val="00C663A5"/>
    <w:rsid w:val="00C66B12"/>
    <w:rsid w:val="00C779DA"/>
    <w:rsid w:val="00C85130"/>
    <w:rsid w:val="00C85CF7"/>
    <w:rsid w:val="00C975EF"/>
    <w:rsid w:val="00CC39A5"/>
    <w:rsid w:val="00CC66DB"/>
    <w:rsid w:val="00CC7324"/>
    <w:rsid w:val="00CD076A"/>
    <w:rsid w:val="00CF5193"/>
    <w:rsid w:val="00D03809"/>
    <w:rsid w:val="00D1744B"/>
    <w:rsid w:val="00D24847"/>
    <w:rsid w:val="00D26A89"/>
    <w:rsid w:val="00D27DCB"/>
    <w:rsid w:val="00D326CD"/>
    <w:rsid w:val="00D33F44"/>
    <w:rsid w:val="00D35302"/>
    <w:rsid w:val="00D51FC3"/>
    <w:rsid w:val="00D54367"/>
    <w:rsid w:val="00D6011F"/>
    <w:rsid w:val="00D72D34"/>
    <w:rsid w:val="00D822E9"/>
    <w:rsid w:val="00DA3EBF"/>
    <w:rsid w:val="00DB2330"/>
    <w:rsid w:val="00DB26F1"/>
    <w:rsid w:val="00DB457A"/>
    <w:rsid w:val="00DD6B51"/>
    <w:rsid w:val="00DD7574"/>
    <w:rsid w:val="00DE56A9"/>
    <w:rsid w:val="00E02557"/>
    <w:rsid w:val="00E129F9"/>
    <w:rsid w:val="00E21846"/>
    <w:rsid w:val="00E22DC1"/>
    <w:rsid w:val="00E31D48"/>
    <w:rsid w:val="00E36B8E"/>
    <w:rsid w:val="00E42989"/>
    <w:rsid w:val="00E8769E"/>
    <w:rsid w:val="00E90954"/>
    <w:rsid w:val="00E92C16"/>
    <w:rsid w:val="00E96C09"/>
    <w:rsid w:val="00EA31C2"/>
    <w:rsid w:val="00EA44D1"/>
    <w:rsid w:val="00EA5452"/>
    <w:rsid w:val="00EC0B98"/>
    <w:rsid w:val="00F177B8"/>
    <w:rsid w:val="00F444F8"/>
    <w:rsid w:val="00F63AF2"/>
    <w:rsid w:val="00F71C4B"/>
    <w:rsid w:val="00F8717A"/>
    <w:rsid w:val="00F91E94"/>
    <w:rsid w:val="00F94E39"/>
    <w:rsid w:val="00FA7630"/>
    <w:rsid w:val="00FC34C8"/>
    <w:rsid w:val="00FE3A0B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56D15"/>
  <w15:docId w15:val="{AC8F6A97-201E-443E-A5B5-5F5204B8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4F18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4F187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2835D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835DF"/>
    <w:rPr>
      <w:rFonts w:ascii="Tahoma" w:hAnsi="Tahoma"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15A87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315A87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h1a">
    <w:name w:val="h1a"/>
    <w:rsid w:val="004F1872"/>
  </w:style>
  <w:style w:type="paragraph" w:styleId="Normlnywebov">
    <w:name w:val="Normal (Web)"/>
    <w:basedOn w:val="Normlny"/>
    <w:uiPriority w:val="99"/>
    <w:unhideWhenUsed/>
    <w:rsid w:val="004F1872"/>
    <w:pPr>
      <w:spacing w:before="100" w:beforeAutospacing="1" w:after="100" w:afterAutospacing="1"/>
    </w:pPr>
  </w:style>
  <w:style w:type="character" w:styleId="Hypertextovprepojenie">
    <w:name w:val="Hyperlink"/>
    <w:uiPriority w:val="99"/>
    <w:unhideWhenUsed/>
    <w:rsid w:val="004F1872"/>
    <w:rPr>
      <w:color w:val="0000FF"/>
      <w:u w:val="single"/>
    </w:rPr>
  </w:style>
  <w:style w:type="character" w:styleId="PremennHTML">
    <w:name w:val="HTML Variable"/>
    <w:uiPriority w:val="99"/>
    <w:unhideWhenUsed/>
    <w:rsid w:val="00376567"/>
    <w:rPr>
      <w:i/>
    </w:rPr>
  </w:style>
  <w:style w:type="paragraph" w:customStyle="1" w:styleId="Default">
    <w:name w:val="Default"/>
    <w:rsid w:val="000222C7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0E6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2/512/20020901.html" TargetMode="External"/><Relationship Id="rId13" Type="http://schemas.openxmlformats.org/officeDocument/2006/relationships/hyperlink" Target="https://www.slov-lex.sk/pravne-predpisy/SK/ZZ/2007/333/20080101.html" TargetMode="External"/><Relationship Id="rId18" Type="http://schemas.openxmlformats.org/officeDocument/2006/relationships/hyperlink" Target="https://www.slov-lex.sk/pravne-predpisy/SK/ZZ/2012/345/2013010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19/98/2019050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06/11/20060201.html" TargetMode="External"/><Relationship Id="rId17" Type="http://schemas.openxmlformats.org/officeDocument/2006/relationships/hyperlink" Target="https://www.slov-lex.sk/pravne-predpisy/SK/ZZ/2011/220/20111101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09/494/20100101.html" TargetMode="External"/><Relationship Id="rId20" Type="http://schemas.openxmlformats.org/officeDocument/2006/relationships/hyperlink" Target="https://www.slov-lex.sk/pravne-predpisy/SK/ZZ/2015/378/2016010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5/570/20060101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09/59/20090401.html" TargetMode="External"/><Relationship Id="rId23" Type="http://schemas.openxmlformats.org/officeDocument/2006/relationships/hyperlink" Target="https://www.slov-lex.sk/pravne-predpisy/SK/ZZ/2022/92/20220330.html" TargetMode="External"/><Relationship Id="rId10" Type="http://schemas.openxmlformats.org/officeDocument/2006/relationships/hyperlink" Target="https://www.slov-lex.sk/pravne-predpisy/SK/ZZ/2005/240/20050701.html" TargetMode="External"/><Relationship Id="rId19" Type="http://schemas.openxmlformats.org/officeDocument/2006/relationships/hyperlink" Target="https://www.slov-lex.sk/pravne-predpisy/SK/ZZ/2014/99/201406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4/455/20040901.html" TargetMode="External"/><Relationship Id="rId14" Type="http://schemas.openxmlformats.org/officeDocument/2006/relationships/hyperlink" Target="https://www.slov-lex.sk/pravne-predpisy/SK/ZZ/2008/144/20080901.html" TargetMode="External"/><Relationship Id="rId22" Type="http://schemas.openxmlformats.org/officeDocument/2006/relationships/hyperlink" Target="https://www.slov-lex.sk/pravne-predpisy/SK/ZZ/2019/477/20200201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ECF67-7410-488D-8896-31F7C087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Rastislav Schlosár</cp:lastModifiedBy>
  <cp:revision>13</cp:revision>
  <cp:lastPrinted>2019-08-22T17:35:00Z</cp:lastPrinted>
  <dcterms:created xsi:type="dcterms:W3CDTF">2019-08-22T16:32:00Z</dcterms:created>
  <dcterms:modified xsi:type="dcterms:W3CDTF">2022-08-24T07:31:00Z</dcterms:modified>
</cp:coreProperties>
</file>