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0DCE" w:rsidRDefault="002B0DCE" w:rsidP="002B0DCE">
      <w:pPr>
        <w:shd w:val="clear" w:color="auto" w:fill="FFFFFF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NÁRODNÁ  RADA  SLOVENSKEJ  REPUBLIKY</w:t>
      </w:r>
    </w:p>
    <w:p w:rsidR="002B0DCE" w:rsidRDefault="002B0DCE" w:rsidP="002B0DCE">
      <w:pPr>
        <w:pBdr>
          <w:bottom w:val="single" w:sz="12" w:space="1" w:color="auto"/>
        </w:pBdr>
        <w:shd w:val="clear" w:color="auto" w:fill="FFFFFF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VIII. volebné obdobie</w:t>
      </w:r>
    </w:p>
    <w:p w:rsidR="00B22409" w:rsidRPr="00400C9C" w:rsidRDefault="00B22409" w:rsidP="00B22409">
      <w:pPr>
        <w:spacing w:before="120"/>
        <w:jc w:val="center"/>
        <w:rPr>
          <w:rFonts w:ascii="Times New Roman" w:hAnsi="Times New Roman"/>
          <w:b/>
          <w:spacing w:val="30"/>
        </w:rPr>
      </w:pPr>
    </w:p>
    <w:p w:rsidR="00B22409" w:rsidRPr="002B0DCE" w:rsidRDefault="002B0DCE" w:rsidP="002B0DCE">
      <w:pPr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NÁVRH ZÁKONA</w:t>
      </w:r>
    </w:p>
    <w:p w:rsidR="00B22409" w:rsidRPr="00400C9C" w:rsidRDefault="00B22409" w:rsidP="00B22409">
      <w:pPr>
        <w:spacing w:before="120"/>
        <w:jc w:val="center"/>
        <w:rPr>
          <w:rFonts w:ascii="Times New Roman" w:hAnsi="Times New Roman"/>
          <w:b/>
          <w:spacing w:val="30"/>
        </w:rPr>
      </w:pPr>
    </w:p>
    <w:p w:rsidR="00B22409" w:rsidRPr="00400C9C" w:rsidRDefault="00B22409" w:rsidP="00B22409">
      <w:pPr>
        <w:spacing w:before="120"/>
        <w:jc w:val="center"/>
        <w:rPr>
          <w:rFonts w:ascii="Times New Roman" w:hAnsi="Times New Roman"/>
        </w:rPr>
      </w:pPr>
      <w:r w:rsidRPr="00400C9C">
        <w:rPr>
          <w:rFonts w:ascii="Times New Roman" w:hAnsi="Times New Roman"/>
          <w:b/>
          <w:caps/>
          <w:spacing w:val="30"/>
        </w:rPr>
        <w:t>zákon</w:t>
      </w:r>
    </w:p>
    <w:p w:rsidR="00B22409" w:rsidRPr="00400C9C" w:rsidRDefault="00B22409" w:rsidP="00B22409">
      <w:pPr>
        <w:tabs>
          <w:tab w:val="left" w:pos="1730"/>
        </w:tabs>
        <w:spacing w:before="120"/>
        <w:rPr>
          <w:rFonts w:ascii="Times New Roman" w:hAnsi="Times New Roman"/>
        </w:rPr>
      </w:pPr>
      <w:r w:rsidRPr="00400C9C">
        <w:rPr>
          <w:rFonts w:ascii="Times New Roman" w:hAnsi="Times New Roman"/>
        </w:rPr>
        <w:tab/>
      </w:r>
    </w:p>
    <w:p w:rsidR="00B22409" w:rsidRPr="00400C9C" w:rsidRDefault="00B22409" w:rsidP="00B22409">
      <w:pPr>
        <w:spacing w:before="120"/>
        <w:jc w:val="center"/>
        <w:rPr>
          <w:rFonts w:ascii="Times New Roman" w:hAnsi="Times New Roman"/>
          <w:b/>
        </w:rPr>
      </w:pPr>
      <w:r w:rsidRPr="00400C9C">
        <w:rPr>
          <w:rFonts w:ascii="Times New Roman" w:hAnsi="Times New Roman"/>
        </w:rPr>
        <w:t>z ...</w:t>
      </w:r>
      <w:r>
        <w:rPr>
          <w:rFonts w:ascii="Times New Roman" w:hAnsi="Times New Roman"/>
        </w:rPr>
        <w:t>... 202</w:t>
      </w:r>
      <w:r w:rsidR="00503999">
        <w:rPr>
          <w:rFonts w:ascii="Times New Roman" w:hAnsi="Times New Roman"/>
        </w:rPr>
        <w:t>2</w:t>
      </w:r>
      <w:r w:rsidRPr="00400C9C">
        <w:rPr>
          <w:rFonts w:ascii="Times New Roman" w:hAnsi="Times New Roman"/>
        </w:rPr>
        <w:t>,</w:t>
      </w:r>
    </w:p>
    <w:p w:rsidR="00B22409" w:rsidRPr="00400C9C" w:rsidRDefault="00B22409" w:rsidP="00B22409">
      <w:pPr>
        <w:spacing w:before="120"/>
        <w:jc w:val="center"/>
        <w:rPr>
          <w:rFonts w:ascii="Times New Roman" w:hAnsi="Times New Roman"/>
          <w:b/>
        </w:rPr>
      </w:pPr>
    </w:p>
    <w:p w:rsidR="00B22409" w:rsidRPr="00400C9C" w:rsidRDefault="00B85A97" w:rsidP="00B22409">
      <w:pPr>
        <w:pStyle w:val="TextBody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85308999"/>
      <w:r w:rsidRPr="00B85A97">
        <w:rPr>
          <w:rFonts w:ascii="Times New Roman" w:hAnsi="Times New Roman" w:cs="Times New Roman"/>
          <w:b/>
          <w:sz w:val="24"/>
          <w:szCs w:val="24"/>
        </w:rPr>
        <w:t>ktorým sa mení a dopĺňa zákon</w:t>
      </w:r>
      <w:r w:rsidR="00A24F26" w:rsidRPr="00A24F26">
        <w:rPr>
          <w:rFonts w:ascii="Times New Roman" w:hAnsi="Times New Roman" w:cs="Times New Roman"/>
          <w:b/>
          <w:sz w:val="24"/>
          <w:szCs w:val="24"/>
        </w:rPr>
        <w:t xml:space="preserve"> č. 5/2004 Z. z. o službách zamestnanosti a o zmene a doplnení niektorých zákonov </w:t>
      </w:r>
      <w:r w:rsidRPr="00B85A97">
        <w:rPr>
          <w:rFonts w:ascii="Times New Roman" w:hAnsi="Times New Roman" w:cs="Times New Roman"/>
          <w:b/>
          <w:sz w:val="24"/>
          <w:szCs w:val="24"/>
        </w:rPr>
        <w:t>v znení neskorších predpisov</w:t>
      </w:r>
    </w:p>
    <w:bookmarkEnd w:id="0"/>
    <w:p w:rsidR="00B22409" w:rsidRPr="00400C9C" w:rsidRDefault="00B22409" w:rsidP="002B0DCE">
      <w:pPr>
        <w:pStyle w:val="TextBody"/>
        <w:jc w:val="center"/>
        <w:rPr>
          <w:rFonts w:ascii="Times New Roman" w:hAnsi="Times New Roman" w:cs="Times New Roman"/>
          <w:sz w:val="24"/>
          <w:szCs w:val="24"/>
        </w:rPr>
      </w:pPr>
      <w:r w:rsidRPr="00400C9C">
        <w:rPr>
          <w:rFonts w:ascii="Times New Roman" w:hAnsi="Times New Roman" w:cs="Times New Roman"/>
          <w:sz w:val="24"/>
          <w:szCs w:val="24"/>
        </w:rPr>
        <w:t xml:space="preserve">Národná rada Slovenskej republiky sa </w:t>
      </w:r>
      <w:r w:rsidR="002B0DCE">
        <w:rPr>
          <w:rFonts w:ascii="Times New Roman" w:hAnsi="Times New Roman" w:cs="Times New Roman"/>
          <w:sz w:val="24"/>
          <w:szCs w:val="24"/>
        </w:rPr>
        <w:t>uzniesla na tomto zákone</w:t>
      </w:r>
    </w:p>
    <w:p w:rsidR="00B22409" w:rsidRPr="00400C9C" w:rsidRDefault="00B22409" w:rsidP="00B22409">
      <w:pPr>
        <w:pStyle w:val="Default"/>
        <w:rPr>
          <w:rFonts w:ascii="Times New Roman" w:hAnsi="Times New Roman" w:cs="Times New Roman"/>
          <w:lang w:bidi="ar-SA"/>
        </w:rPr>
      </w:pPr>
    </w:p>
    <w:p w:rsidR="00B22409" w:rsidRPr="00400C9C" w:rsidRDefault="00B22409" w:rsidP="00B22409">
      <w:pPr>
        <w:pStyle w:val="Default"/>
        <w:jc w:val="center"/>
        <w:rPr>
          <w:rFonts w:ascii="Times New Roman" w:hAnsi="Times New Roman" w:cs="Times New Roman"/>
          <w:lang w:bidi="ar-SA"/>
        </w:rPr>
      </w:pPr>
      <w:r w:rsidRPr="00400C9C">
        <w:rPr>
          <w:rFonts w:ascii="Times New Roman" w:hAnsi="Times New Roman" w:cs="Times New Roman"/>
          <w:b/>
          <w:lang w:eastAsia="en-US" w:bidi="ar-SA"/>
        </w:rPr>
        <w:t>Čl. I</w:t>
      </w:r>
    </w:p>
    <w:p w:rsidR="00B22409" w:rsidRPr="00400C9C" w:rsidRDefault="00B22409" w:rsidP="00B22409">
      <w:pPr>
        <w:pStyle w:val="Default"/>
        <w:rPr>
          <w:rFonts w:ascii="Times New Roman" w:hAnsi="Times New Roman" w:cs="Times New Roman"/>
          <w:lang w:bidi="ar-SA"/>
        </w:rPr>
      </w:pPr>
    </w:p>
    <w:p w:rsidR="00F0113B" w:rsidRPr="00400C9C" w:rsidRDefault="00F0113B" w:rsidP="00F0113B">
      <w:pPr>
        <w:pStyle w:val="Default"/>
        <w:jc w:val="both"/>
        <w:rPr>
          <w:rFonts w:ascii="Times New Roman" w:hAnsi="Times New Roman" w:cs="Times New Roman"/>
          <w:lang w:eastAsia="en-US" w:bidi="ar-SA"/>
        </w:rPr>
      </w:pPr>
      <w:r w:rsidRPr="00A24F26">
        <w:rPr>
          <w:rFonts w:ascii="Times New Roman" w:hAnsi="Times New Roman" w:cs="Times New Roman"/>
        </w:rPr>
        <w:t xml:space="preserve">Zákon č. 5/2004 Z. z. o službách zamestnanosti a o zmene a doplnení niektorých zákonov v znení zákona č. 191/2004 Z. z., zákona č. 365/2004 Z. z., zákona č. 585/2004 Z. z., zákona č. 614/2004 Z. z., zákona č. 1/2005 Z. z., zákona č. 82/2005 Z. z., zákona č. 528/2005 Z. z., zákona č. 573/2005 Z. z., zákona č. 310/2006 Z. z., zákona č. 693/2006 Z. z., zákona č. 561/2007 Z. z., zákona č. 139/2008 Z. z., zákona č. 233/2008 Z. z., zákona č. 263/2008 Z. z., zákona č. 460/2008 Z. z., zákona č. 562/2008 Z. z., zákona č. 49/2009 Z. z., zákona č. 108/2009 Z. z., zákona č. 266/2009 Z. z., zákona č. 463/2009 Z. z., zákona č. 594/2009 Z. z., zákona č. 52/2010 Z. z., zákona č. 136/2010 Z. z., zákona č. 373/2010 Z. z., zákona č. 120/2011 Z. z., zákona č. 223/2011 Z. z., zákona č. 231/2011 Z. z., zákona č. 257/2011 Z. z., zákona č. 468/2011 Z. z., zákona č. 324/2012 Z. z., zákona č. 96/2013 Z. z., zákona č. 308/2013 Z. z., zákona č. 352/2013 Z. z., </w:t>
      </w:r>
      <w:r>
        <w:rPr>
          <w:rFonts w:ascii="Times New Roman" w:hAnsi="Times New Roman" w:cs="Times New Roman"/>
        </w:rPr>
        <w:t xml:space="preserve">zákona č. 417/2013 Z. z., </w:t>
      </w:r>
      <w:r w:rsidRPr="00A24F26">
        <w:rPr>
          <w:rFonts w:ascii="Times New Roman" w:hAnsi="Times New Roman" w:cs="Times New Roman"/>
        </w:rPr>
        <w:t xml:space="preserve">zákona č. 436/2013 Z. z., zákona č. 495/2013 Z. z., zákona č. 310/2014 Z. z., zákona č. 311/2014 Z. z., zákona č. 14/2015 Z. z., zákona č. 336/2015 Z. z., zákona č. 353/2015 Z. z., zákona č. 378/2015 Z. z., zákona č. 389/2015 Z. z., zákona č. 91/2016 Z. z., zákona č. 310/2016 Z. z., zákona č. 81/2017 Z. z., zákona č. </w:t>
      </w:r>
      <w:r w:rsidRPr="00CF0BCB">
        <w:rPr>
          <w:rFonts w:ascii="Times New Roman" w:hAnsi="Times New Roman" w:cs="Times New Roman"/>
        </w:rPr>
        <w:t>82/2017 Z. z.,</w:t>
      </w:r>
      <w:r w:rsidRPr="00A24F26">
        <w:rPr>
          <w:rFonts w:ascii="Times New Roman" w:hAnsi="Times New Roman" w:cs="Times New Roman"/>
        </w:rPr>
        <w:t xml:space="preserve"> zákona č. 57/2018 Z. z., zákona č. 63/2018 Z. z., zákona č. 64/2018 Z. z., zákona č. 108/2018 Z. z., zákona č. 112/2018 Z. z., zákona č. 177/2018 Z. z., zákona č. 317/2018 Z. z., zákona č. 376/2018 Z. z., zákona č. 35/2019 Z. z., zákona č. 83/2019 Z. z., zákona č. 221/2019 Z. z., zákona č. 223/2019 Z. z., zákona č. </w:t>
      </w:r>
      <w:r w:rsidRPr="00CF0BCB">
        <w:rPr>
          <w:rFonts w:ascii="Times New Roman" w:hAnsi="Times New Roman" w:cs="Times New Roman"/>
        </w:rPr>
        <w:t>225/2019 Z. z.,</w:t>
      </w:r>
      <w:r w:rsidRPr="00A24F26">
        <w:rPr>
          <w:rFonts w:ascii="Times New Roman" w:hAnsi="Times New Roman" w:cs="Times New Roman"/>
        </w:rPr>
        <w:t xml:space="preserve"> zákona č. 374/2019 Z. z., zákona č. 63/2020 Z. z., zákona č. 66/2020 Z. z., zákona č. 95/2020 Z. z., zákona č. 127/2020 Z. z., zákona č. </w:t>
      </w:r>
      <w:r w:rsidRPr="00CF0BCB">
        <w:rPr>
          <w:rFonts w:ascii="Times New Roman" w:hAnsi="Times New Roman" w:cs="Times New Roman"/>
        </w:rPr>
        <w:t>198/2020 Z. z.,</w:t>
      </w:r>
      <w:r w:rsidRPr="00A24F26">
        <w:rPr>
          <w:rFonts w:ascii="Times New Roman" w:hAnsi="Times New Roman" w:cs="Times New Roman"/>
        </w:rPr>
        <w:t xml:space="preserve"> zákona č. 264/2020 Z. z., zákona č. 9/2021 Z. z., zákona č. 76/2021 Z. z., zákona č. 215/2021 Z. z.</w:t>
      </w:r>
      <w:r>
        <w:rPr>
          <w:rFonts w:ascii="Times New Roman" w:hAnsi="Times New Roman" w:cs="Times New Roman"/>
        </w:rPr>
        <w:t>,</w:t>
      </w:r>
      <w:r w:rsidRPr="00A24F26">
        <w:rPr>
          <w:rFonts w:ascii="Times New Roman" w:hAnsi="Times New Roman" w:cs="Times New Roman"/>
        </w:rPr>
        <w:t xml:space="preserve"> zákona č. 310/2021 Z. z.</w:t>
      </w:r>
      <w:r>
        <w:rPr>
          <w:rFonts w:ascii="Times New Roman" w:hAnsi="Times New Roman" w:cs="Times New Roman"/>
        </w:rPr>
        <w:t>, zákona č. 480/2021 Z. z., zákona č. 82/2022 Z. z., zákona č. 92/2022 Z. z., zákona č. 101/2022 Z. z., zákona č. 112/2022 Z. z. a zákona č. 113/2022 Z. z.</w:t>
      </w:r>
      <w:r w:rsidRPr="00A24F26">
        <w:rPr>
          <w:rFonts w:ascii="Times New Roman" w:hAnsi="Times New Roman" w:cs="Times New Roman"/>
        </w:rPr>
        <w:t xml:space="preserve"> sa mení a dopĺňa takto:</w:t>
      </w:r>
    </w:p>
    <w:p w:rsidR="00B85A97" w:rsidRDefault="002F692D" w:rsidP="00B85A97">
      <w:pPr>
        <w:spacing w:before="100" w:beforeAutospacing="1" w:after="100" w:afterAutospacing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r w:rsidR="00B22409">
        <w:rPr>
          <w:rFonts w:ascii="Times New Roman" w:hAnsi="Times New Roman"/>
          <w:color w:val="000000"/>
        </w:rPr>
        <w:t xml:space="preserve"> </w:t>
      </w:r>
      <w:r w:rsidR="00A24F26">
        <w:rPr>
          <w:rFonts w:ascii="Times New Roman" w:hAnsi="Times New Roman"/>
          <w:color w:val="000000"/>
        </w:rPr>
        <w:t>V § 64</w:t>
      </w:r>
      <w:r w:rsidR="00B85A97" w:rsidRPr="00B85A97">
        <w:rPr>
          <w:rFonts w:ascii="Times New Roman" w:hAnsi="Times New Roman"/>
          <w:color w:val="000000"/>
        </w:rPr>
        <w:t xml:space="preserve"> </w:t>
      </w:r>
      <w:r w:rsidR="00940EFA">
        <w:rPr>
          <w:rFonts w:ascii="Times New Roman" w:hAnsi="Times New Roman"/>
          <w:color w:val="000000"/>
        </w:rPr>
        <w:t>odsek 5</w:t>
      </w:r>
      <w:r w:rsidR="00A24F26">
        <w:rPr>
          <w:rFonts w:ascii="Times New Roman" w:hAnsi="Times New Roman"/>
          <w:color w:val="000000"/>
        </w:rPr>
        <w:t xml:space="preserve"> znie: </w:t>
      </w:r>
    </w:p>
    <w:p w:rsidR="00A24F26" w:rsidRDefault="00A24F26" w:rsidP="00A24F26">
      <w:pPr>
        <w:spacing w:before="100" w:beforeAutospacing="1" w:after="100" w:afterAutospacing="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"(5</w:t>
      </w:r>
      <w:r w:rsidR="00B85A97" w:rsidRPr="00B85A97">
        <w:rPr>
          <w:rFonts w:ascii="Times New Roman" w:hAnsi="Times New Roman"/>
          <w:color w:val="000000"/>
        </w:rPr>
        <w:t xml:space="preserve">) </w:t>
      </w:r>
      <w:r w:rsidRPr="00A24F26">
        <w:rPr>
          <w:rFonts w:ascii="Times New Roman" w:hAnsi="Times New Roman"/>
          <w:color w:val="000000"/>
        </w:rPr>
        <w:t xml:space="preserve">Výška zákazky </w:t>
      </w:r>
      <w:r w:rsidR="00940EFA">
        <w:rPr>
          <w:rFonts w:ascii="Times New Roman" w:hAnsi="Times New Roman"/>
          <w:color w:val="000000"/>
        </w:rPr>
        <w:t xml:space="preserve">na </w:t>
      </w:r>
      <w:r w:rsidRPr="00A24F26">
        <w:rPr>
          <w:rFonts w:ascii="Times New Roman" w:hAnsi="Times New Roman"/>
          <w:color w:val="000000"/>
        </w:rPr>
        <w:t xml:space="preserve">započítanie jedného občana so zdravotným postihnutím je </w:t>
      </w:r>
      <w:r>
        <w:rPr>
          <w:rFonts w:ascii="Times New Roman" w:hAnsi="Times New Roman"/>
          <w:color w:val="000000"/>
        </w:rPr>
        <w:t>v prípade zákazky na poskytnutie služby podľa ods. 4 0,7</w:t>
      </w:r>
      <w:r w:rsidRPr="00A24F26">
        <w:rPr>
          <w:rFonts w:ascii="Times New Roman" w:hAnsi="Times New Roman"/>
          <w:color w:val="000000"/>
        </w:rPr>
        <w:t xml:space="preserve">-násobok celkovej ceny práce podľa § 49 ods. 4 vypočítanej z priemernej mzdy zamestnanca v hospodárstve Slovenskej republiky za prvý až </w:t>
      </w:r>
      <w:r w:rsidRPr="00A24F26">
        <w:rPr>
          <w:rFonts w:ascii="Times New Roman" w:hAnsi="Times New Roman"/>
          <w:color w:val="000000"/>
        </w:rPr>
        <w:lastRenderedPageBreak/>
        <w:t>tretí štvrťrok kalendárneho roka, ktorý predchádza kalendárnemu roku, v ktorom zamestnávateľ plní povinnosť podľa § 63 ods. 1 písm. d) zadaním zákazky. Výsledná suma vypočítaná podľa prvej vety sa zaokrúhľuje na euro nadol.</w:t>
      </w:r>
      <w:r>
        <w:rPr>
          <w:rFonts w:ascii="Times New Roman" w:hAnsi="Times New Roman"/>
          <w:color w:val="000000"/>
        </w:rPr>
        <w:t>“</w:t>
      </w:r>
      <w:r w:rsidRPr="00A24F26">
        <w:rPr>
          <w:rFonts w:ascii="Times New Roman" w:hAnsi="Times New Roman"/>
          <w:color w:val="000000"/>
        </w:rPr>
        <w:t xml:space="preserve"> </w:t>
      </w:r>
    </w:p>
    <w:p w:rsidR="00A24F26" w:rsidRDefault="002F692D" w:rsidP="00A24F26">
      <w:pPr>
        <w:spacing w:before="100" w:beforeAutospacing="1" w:after="100" w:afterAutospacing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 </w:t>
      </w:r>
      <w:r w:rsidR="00A24F26">
        <w:rPr>
          <w:rFonts w:ascii="Times New Roman" w:hAnsi="Times New Roman"/>
          <w:color w:val="000000"/>
        </w:rPr>
        <w:t>V § 64</w:t>
      </w:r>
      <w:r w:rsidR="00A24F26" w:rsidRPr="00B85A97">
        <w:rPr>
          <w:rFonts w:ascii="Times New Roman" w:hAnsi="Times New Roman"/>
          <w:color w:val="000000"/>
        </w:rPr>
        <w:t xml:space="preserve"> sa </w:t>
      </w:r>
      <w:r w:rsidR="00A24F26">
        <w:rPr>
          <w:rFonts w:ascii="Times New Roman" w:hAnsi="Times New Roman"/>
          <w:color w:val="000000"/>
        </w:rPr>
        <w:t xml:space="preserve">za </w:t>
      </w:r>
      <w:r>
        <w:rPr>
          <w:rFonts w:ascii="Times New Roman" w:hAnsi="Times New Roman"/>
          <w:color w:val="000000"/>
        </w:rPr>
        <w:t>odsek</w:t>
      </w:r>
      <w:r w:rsidR="00A24F26">
        <w:rPr>
          <w:rFonts w:ascii="Times New Roman" w:hAnsi="Times New Roman"/>
          <w:color w:val="000000"/>
        </w:rPr>
        <w:t xml:space="preserve"> 5</w:t>
      </w:r>
      <w:r>
        <w:rPr>
          <w:rFonts w:ascii="Times New Roman" w:hAnsi="Times New Roman"/>
          <w:color w:val="000000"/>
        </w:rPr>
        <w:t xml:space="preserve"> vkladá nový odsek</w:t>
      </w:r>
      <w:r w:rsidR="00A24F26">
        <w:rPr>
          <w:rFonts w:ascii="Times New Roman" w:hAnsi="Times New Roman"/>
          <w:color w:val="000000"/>
        </w:rPr>
        <w:t xml:space="preserve"> 6, ktorý znie: </w:t>
      </w:r>
    </w:p>
    <w:p w:rsidR="00A24F26" w:rsidRDefault="00A24F26" w:rsidP="00A24F26">
      <w:pPr>
        <w:spacing w:before="100" w:beforeAutospacing="1" w:after="100" w:afterAutospacing="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„(6) </w:t>
      </w:r>
      <w:r w:rsidRPr="00A24F26">
        <w:rPr>
          <w:rFonts w:ascii="Times New Roman" w:hAnsi="Times New Roman"/>
          <w:color w:val="000000"/>
        </w:rPr>
        <w:t xml:space="preserve">Výška zákazky </w:t>
      </w:r>
      <w:r w:rsidR="00940EFA">
        <w:rPr>
          <w:rFonts w:ascii="Times New Roman" w:hAnsi="Times New Roman"/>
          <w:color w:val="000000"/>
        </w:rPr>
        <w:t xml:space="preserve">na </w:t>
      </w:r>
      <w:r w:rsidRPr="00A24F26">
        <w:rPr>
          <w:rFonts w:ascii="Times New Roman" w:hAnsi="Times New Roman"/>
          <w:color w:val="000000"/>
        </w:rPr>
        <w:t xml:space="preserve">započítanie jedného občana so zdravotným postihnutím je </w:t>
      </w:r>
      <w:r>
        <w:rPr>
          <w:rFonts w:ascii="Times New Roman" w:hAnsi="Times New Roman"/>
          <w:color w:val="000000"/>
        </w:rPr>
        <w:t>v prípade zákazky na dodanie tovaru podľa ods. 3 0,8</w:t>
      </w:r>
      <w:r w:rsidRPr="00A24F26">
        <w:rPr>
          <w:rFonts w:ascii="Times New Roman" w:hAnsi="Times New Roman"/>
          <w:color w:val="000000"/>
        </w:rPr>
        <w:t>-násobok celkovej ceny práce podľa § 49 ods. 4 vypočítanej z priemernej mzdy zamestnanca v hospodárstve Slovenskej republiky za prvý až tretí štvrťrok kalendárneho roka, ktorý predchádza kalendárnemu roku, v ktorom zamestnávateľ plní povinnosť podľa § 63 ods. 1 písm. d) zadaním zákazky. Výsledná suma vypočítaná podľa prvej vety sa zaokrúhľuje na euro nadol.</w:t>
      </w:r>
      <w:r>
        <w:rPr>
          <w:rFonts w:ascii="Times New Roman" w:hAnsi="Times New Roman"/>
          <w:color w:val="000000"/>
        </w:rPr>
        <w:t>“</w:t>
      </w:r>
    </w:p>
    <w:p w:rsidR="00B22409" w:rsidRDefault="00A24F26" w:rsidP="00A24F26">
      <w:pPr>
        <w:spacing w:before="100" w:beforeAutospacing="1" w:after="100" w:afterAutospacing="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Doterajšie odseky 6</w:t>
      </w:r>
      <w:r w:rsidR="00B85A97" w:rsidRPr="00B85A97">
        <w:rPr>
          <w:rFonts w:ascii="Times New Roman" w:hAnsi="Times New Roman"/>
          <w:color w:val="000000"/>
        </w:rPr>
        <w:t xml:space="preserve"> až </w:t>
      </w:r>
      <w:r>
        <w:rPr>
          <w:rFonts w:ascii="Times New Roman" w:hAnsi="Times New Roman"/>
          <w:color w:val="000000"/>
        </w:rPr>
        <w:t>9 sa označujú ako odseky 7</w:t>
      </w:r>
      <w:r w:rsidR="00B85A97" w:rsidRPr="00B85A97">
        <w:rPr>
          <w:rFonts w:ascii="Times New Roman" w:hAnsi="Times New Roman"/>
          <w:color w:val="000000"/>
        </w:rPr>
        <w:t xml:space="preserve"> až </w:t>
      </w:r>
      <w:r>
        <w:rPr>
          <w:rFonts w:ascii="Times New Roman" w:hAnsi="Times New Roman"/>
          <w:color w:val="000000"/>
        </w:rPr>
        <w:t>10</w:t>
      </w:r>
      <w:r w:rsidR="00B85A97" w:rsidRPr="00B85A97">
        <w:rPr>
          <w:rFonts w:ascii="Times New Roman" w:hAnsi="Times New Roman"/>
          <w:color w:val="000000"/>
        </w:rPr>
        <w:t>.</w:t>
      </w:r>
    </w:p>
    <w:p w:rsidR="002F692D" w:rsidRDefault="002F692D" w:rsidP="00A24F26">
      <w:pPr>
        <w:spacing w:before="100" w:beforeAutospacing="1" w:after="100" w:afterAutospacing="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 V § 64 sa v odseku </w:t>
      </w:r>
      <w:r w:rsidR="006C241B">
        <w:rPr>
          <w:rFonts w:ascii="Times New Roman" w:hAnsi="Times New Roman"/>
          <w:color w:val="000000"/>
        </w:rPr>
        <w:t>7</w:t>
      </w:r>
      <w:r w:rsidR="00940EFA">
        <w:rPr>
          <w:rFonts w:ascii="Times New Roman" w:hAnsi="Times New Roman"/>
          <w:color w:val="000000"/>
        </w:rPr>
        <w:t xml:space="preserve"> číslovka „</w:t>
      </w:r>
      <w:r w:rsidR="006C241B">
        <w:rPr>
          <w:rFonts w:ascii="Times New Roman" w:hAnsi="Times New Roman"/>
          <w:color w:val="000000"/>
        </w:rPr>
        <w:t>6</w:t>
      </w:r>
      <w:r w:rsidR="00940EFA">
        <w:rPr>
          <w:rFonts w:ascii="Times New Roman" w:hAnsi="Times New Roman"/>
          <w:color w:val="000000"/>
        </w:rPr>
        <w:t xml:space="preserve">“ mení na číslovku „7“ a za slová „podľa odseku 5“ sa vkladajú slová „alebo </w:t>
      </w:r>
      <w:r w:rsidR="006C241B">
        <w:rPr>
          <w:rFonts w:ascii="Times New Roman" w:hAnsi="Times New Roman"/>
          <w:color w:val="000000"/>
        </w:rPr>
        <w:t xml:space="preserve">odseku </w:t>
      </w:r>
      <w:r w:rsidR="00940EFA">
        <w:rPr>
          <w:rFonts w:ascii="Times New Roman" w:hAnsi="Times New Roman"/>
          <w:color w:val="000000"/>
        </w:rPr>
        <w:t>6“.</w:t>
      </w:r>
    </w:p>
    <w:p w:rsidR="00940EFA" w:rsidRPr="00400C9C" w:rsidRDefault="00940EFA" w:rsidP="00A24F26">
      <w:pPr>
        <w:spacing w:before="100" w:beforeAutospacing="1" w:after="100" w:afterAutospacing="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 V § 64 sa v odseku </w:t>
      </w:r>
      <w:r w:rsidR="006C241B">
        <w:rPr>
          <w:rFonts w:ascii="Times New Roman" w:hAnsi="Times New Roman"/>
          <w:color w:val="000000"/>
        </w:rPr>
        <w:t>8</w:t>
      </w:r>
      <w:bookmarkStart w:id="1" w:name="_GoBack"/>
      <w:bookmarkEnd w:id="1"/>
      <w:r>
        <w:rPr>
          <w:rFonts w:ascii="Times New Roman" w:hAnsi="Times New Roman"/>
          <w:color w:val="000000"/>
        </w:rPr>
        <w:t xml:space="preserve"> číslovka „7“ mení na číslovku „8“</w:t>
      </w:r>
    </w:p>
    <w:p w:rsidR="00B22409" w:rsidRPr="00400C9C" w:rsidRDefault="00B22409" w:rsidP="00B22409">
      <w:pPr>
        <w:jc w:val="center"/>
        <w:rPr>
          <w:rFonts w:ascii="Times New Roman" w:hAnsi="Times New Roman"/>
          <w:b/>
        </w:rPr>
      </w:pPr>
      <w:r w:rsidRPr="00400C9C">
        <w:rPr>
          <w:rFonts w:ascii="Times New Roman" w:hAnsi="Times New Roman"/>
          <w:b/>
        </w:rPr>
        <w:t>Čl. II</w:t>
      </w:r>
    </w:p>
    <w:p w:rsidR="00B22409" w:rsidRPr="00400C9C" w:rsidRDefault="00B22409" w:rsidP="00B22409">
      <w:pPr>
        <w:jc w:val="center"/>
        <w:rPr>
          <w:rFonts w:ascii="Times New Roman" w:hAnsi="Times New Roman"/>
          <w:b/>
        </w:rPr>
      </w:pPr>
    </w:p>
    <w:p w:rsidR="00B22409" w:rsidRPr="00400C9C" w:rsidRDefault="00B22409" w:rsidP="00B22409">
      <w:pPr>
        <w:jc w:val="both"/>
        <w:rPr>
          <w:rFonts w:ascii="Times New Roman" w:hAnsi="Times New Roman"/>
        </w:rPr>
      </w:pPr>
      <w:r w:rsidRPr="00400C9C">
        <w:rPr>
          <w:rFonts w:ascii="Times New Roman" w:hAnsi="Times New Roman"/>
        </w:rPr>
        <w:tab/>
        <w:t>Tento z</w:t>
      </w:r>
      <w:r w:rsidR="000C7D62">
        <w:rPr>
          <w:rFonts w:ascii="Times New Roman" w:hAnsi="Times New Roman"/>
        </w:rPr>
        <w:t xml:space="preserve">ákon nadobúda účinnosť 1. </w:t>
      </w:r>
      <w:r w:rsidR="00B85A97">
        <w:rPr>
          <w:rFonts w:ascii="Times New Roman" w:hAnsi="Times New Roman"/>
        </w:rPr>
        <w:t>januára</w:t>
      </w:r>
      <w:r w:rsidR="000C7D62">
        <w:rPr>
          <w:rFonts w:ascii="Times New Roman" w:hAnsi="Times New Roman"/>
        </w:rPr>
        <w:t xml:space="preserve"> 202</w:t>
      </w:r>
      <w:r w:rsidR="00503999">
        <w:rPr>
          <w:rFonts w:ascii="Times New Roman" w:hAnsi="Times New Roman"/>
        </w:rPr>
        <w:t>3</w:t>
      </w:r>
      <w:r w:rsidRPr="00400C9C">
        <w:rPr>
          <w:rFonts w:ascii="Times New Roman" w:hAnsi="Times New Roman"/>
        </w:rPr>
        <w:t>.</w:t>
      </w:r>
    </w:p>
    <w:p w:rsidR="00B22409" w:rsidRDefault="00B22409" w:rsidP="00B22409">
      <w:pPr>
        <w:rPr>
          <w:rFonts w:ascii="Times New Roman" w:hAnsi="Times New Roman"/>
        </w:rPr>
      </w:pPr>
    </w:p>
    <w:p w:rsidR="005817F5" w:rsidRDefault="00426D0B"/>
    <w:sectPr w:rsidR="00581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D0B" w:rsidRDefault="00426D0B" w:rsidP="000C7D62">
      <w:r>
        <w:separator/>
      </w:r>
    </w:p>
  </w:endnote>
  <w:endnote w:type="continuationSeparator" w:id="0">
    <w:p w:rsidR="00426D0B" w:rsidRDefault="00426D0B" w:rsidP="000C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D0B" w:rsidRDefault="00426D0B" w:rsidP="000C7D62">
      <w:r>
        <w:separator/>
      </w:r>
    </w:p>
  </w:footnote>
  <w:footnote w:type="continuationSeparator" w:id="0">
    <w:p w:rsidR="00426D0B" w:rsidRDefault="00426D0B" w:rsidP="000C7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35E0E"/>
    <w:multiLevelType w:val="hybridMultilevel"/>
    <w:tmpl w:val="B52A873C"/>
    <w:lvl w:ilvl="0" w:tplc="143A6970">
      <w:start w:val="1"/>
      <w:numFmt w:val="decimal"/>
      <w:lvlText w:val="(%1)"/>
      <w:lvlJc w:val="left"/>
      <w:pPr>
        <w:ind w:left="1158" w:hanging="450"/>
      </w:pPr>
      <w:rPr>
        <w:rFonts w:cs="Times New Roman" w:hint="default"/>
        <w:rtl w:val="0"/>
        <w:cs w:val="0"/>
      </w:rPr>
    </w:lvl>
    <w:lvl w:ilvl="1" w:tplc="65EA4A02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 w:tplc="C096AF18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 w:tplc="CC985C52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 w:tplc="1FE03ED6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 w:tplc="26FE69AA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 w:tplc="03C87EA2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 w:tplc="90163282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 w:tplc="04266A34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" w15:restartNumberingAfterBreak="0">
    <w:nsid w:val="3D3A22F5"/>
    <w:multiLevelType w:val="hybridMultilevel"/>
    <w:tmpl w:val="1AE2C74C"/>
    <w:lvl w:ilvl="0" w:tplc="9502D4AA">
      <w:start w:val="1"/>
      <w:numFmt w:val="decimal"/>
      <w:lvlText w:val="(%1)"/>
      <w:lvlJc w:val="left"/>
      <w:pPr>
        <w:ind w:left="1818" w:hanging="11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875"/>
    <w:rsid w:val="000C7D62"/>
    <w:rsid w:val="001D48C3"/>
    <w:rsid w:val="00241AD1"/>
    <w:rsid w:val="00286BF2"/>
    <w:rsid w:val="0029008A"/>
    <w:rsid w:val="002B0DCE"/>
    <w:rsid w:val="002D629D"/>
    <w:rsid w:val="002F692D"/>
    <w:rsid w:val="00301391"/>
    <w:rsid w:val="003164FC"/>
    <w:rsid w:val="003762B4"/>
    <w:rsid w:val="003F7B88"/>
    <w:rsid w:val="00426D0B"/>
    <w:rsid w:val="004819DD"/>
    <w:rsid w:val="004E4FC8"/>
    <w:rsid w:val="00503999"/>
    <w:rsid w:val="005903CC"/>
    <w:rsid w:val="00653DEA"/>
    <w:rsid w:val="00683DCA"/>
    <w:rsid w:val="006C241B"/>
    <w:rsid w:val="0077215A"/>
    <w:rsid w:val="007805B7"/>
    <w:rsid w:val="00810932"/>
    <w:rsid w:val="00930721"/>
    <w:rsid w:val="00940EFA"/>
    <w:rsid w:val="00942776"/>
    <w:rsid w:val="00A24F26"/>
    <w:rsid w:val="00A54A44"/>
    <w:rsid w:val="00B22409"/>
    <w:rsid w:val="00B34684"/>
    <w:rsid w:val="00B85A97"/>
    <w:rsid w:val="00BE58C6"/>
    <w:rsid w:val="00BF7DFA"/>
    <w:rsid w:val="00C44701"/>
    <w:rsid w:val="00CA6875"/>
    <w:rsid w:val="00CB6947"/>
    <w:rsid w:val="00D65977"/>
    <w:rsid w:val="00DF0693"/>
    <w:rsid w:val="00E264A8"/>
    <w:rsid w:val="00E31CAE"/>
    <w:rsid w:val="00E643BC"/>
    <w:rsid w:val="00E80745"/>
    <w:rsid w:val="00F0113B"/>
    <w:rsid w:val="00F25F26"/>
    <w:rsid w:val="00FC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D8174"/>
  <w15:docId w15:val="{B9FBF886-2D56-40CA-909B-ABB8ECF77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22409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22409"/>
    <w:rPr>
      <w:rFonts w:ascii="Times New Roman" w:hAnsi="Times New Roman" w:cs="Times New Roman"/>
      <w:color w:val="0563C1"/>
      <w:u w:val="single"/>
      <w:rtl w:val="0"/>
      <w:cs w:val="0"/>
    </w:rPr>
  </w:style>
  <w:style w:type="paragraph" w:customStyle="1" w:styleId="Default">
    <w:name w:val="Default"/>
    <w:rsid w:val="00B22409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B22409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basedOn w:val="Normlny"/>
    <w:uiPriority w:val="34"/>
    <w:qFormat/>
    <w:rsid w:val="00B22409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C7D6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C7D62"/>
    <w:rPr>
      <w:rFonts w:eastAsia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C7D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DA63D-4099-4A60-83DF-10C29E8C3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4</cp:revision>
  <dcterms:created xsi:type="dcterms:W3CDTF">2022-04-02T18:30:00Z</dcterms:created>
  <dcterms:modified xsi:type="dcterms:W3CDTF">2022-08-24T16:31:00Z</dcterms:modified>
</cp:coreProperties>
</file>