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376C9" w14:textId="77777777" w:rsidR="00366E68" w:rsidRDefault="00366E68" w:rsidP="00366E6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76D0AE3F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366E68" w14:paraId="72EF973A" w14:textId="77777777" w:rsidTr="00576EAC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EB9A4A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66E68" w14:paraId="7144E8DD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C897B1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66E68" w14:paraId="39719E43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BA664B0" w14:textId="5A584459" w:rsidR="00366E68" w:rsidRDefault="00E86F00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86F00">
              <w:rPr>
                <w:rFonts w:ascii="Times" w:hAnsi="Times" w:cs="Times"/>
                <w:sz w:val="20"/>
                <w:szCs w:val="20"/>
              </w:rPr>
              <w:t>Návrh</w:t>
            </w:r>
            <w:r w:rsidR="00B4029B" w:rsidRPr="00B4029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A7ADC" w:rsidRPr="00BA7ADC">
              <w:rPr>
                <w:rFonts w:ascii="Times" w:hAnsi="Times" w:cs="Times"/>
                <w:sz w:val="20"/>
                <w:szCs w:val="20"/>
              </w:rPr>
              <w:t>zákona, ktorým sa mení zákon č. 447/2008 Z. z. o peňažných príspevkoch na kompenzáciu ťažkého zdravotného postihnutia v znení neskorších predpisov</w:t>
            </w:r>
          </w:p>
        </w:tc>
      </w:tr>
      <w:tr w:rsidR="00366E68" w14:paraId="34A7A8F0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6D1409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66E68" w14:paraId="2FF9848C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1F08CEFD" w14:textId="11D06709" w:rsidR="00366E68" w:rsidRDefault="00693B46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93B46">
              <w:rPr>
                <w:rFonts w:ascii="Times" w:hAnsi="Times" w:cs="Times"/>
                <w:sz w:val="20"/>
                <w:szCs w:val="20"/>
              </w:rPr>
              <w:t>Poslan</w:t>
            </w:r>
            <w:r w:rsidR="0052215C">
              <w:rPr>
                <w:rFonts w:ascii="Times" w:hAnsi="Times" w:cs="Times"/>
                <w:sz w:val="20"/>
                <w:szCs w:val="20"/>
              </w:rPr>
              <w:t>kyňa</w:t>
            </w:r>
            <w:r w:rsidRPr="00693B46">
              <w:rPr>
                <w:rFonts w:ascii="Times" w:hAnsi="Times" w:cs="Times"/>
                <w:sz w:val="20"/>
                <w:szCs w:val="20"/>
              </w:rPr>
              <w:t xml:space="preserve"> Národnej rady Slovenskej republiky</w:t>
            </w:r>
            <w:r w:rsidR="002A21C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2215C">
              <w:rPr>
                <w:rFonts w:ascii="Times" w:hAnsi="Times" w:cs="Times"/>
                <w:sz w:val="20"/>
                <w:szCs w:val="20"/>
              </w:rPr>
              <w:t>Jana ŽITŇANSKÁ</w:t>
            </w:r>
          </w:p>
        </w:tc>
      </w:tr>
      <w:tr w:rsidR="00366E68" w14:paraId="5A0E92F7" w14:textId="77777777" w:rsidTr="00576EAC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25EB106" w14:textId="77777777" w:rsidR="00366E68" w:rsidRDefault="00366E68" w:rsidP="00576E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5B9F59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66E68" w14:paraId="78EEA05B" w14:textId="77777777" w:rsidTr="00576EA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8FF0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4BCC553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66E68" w14:paraId="58DF6CE7" w14:textId="77777777" w:rsidTr="00576EA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AC0C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712D76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66E68" w14:paraId="5730F484" w14:textId="77777777" w:rsidTr="00576EAC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E61C0DF" w14:textId="77777777" w:rsidR="00366E68" w:rsidRDefault="00366E68" w:rsidP="00576EA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3E9E57A8" w14:textId="77777777" w:rsidTr="00576EA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C214D1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749621DF" w14:textId="042F737F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</w:r>
          </w:p>
        </w:tc>
      </w:tr>
      <w:tr w:rsidR="00366E68" w14:paraId="4DB0D3A5" w14:textId="77777777" w:rsidTr="00576EA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B959462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146A50F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466D894B" w14:textId="77777777" w:rsidTr="00576EAC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3B4387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03E6C05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7338EB38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69A4AF8A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6E68" w14:paraId="0A9400F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DEF260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366E68" w14:paraId="184A6838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AF6C758" w14:textId="1944DEC1" w:rsidR="00366E68" w:rsidRPr="00CB0F40" w:rsidRDefault="000550D7" w:rsidP="00FB0F0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Podľa súčasne účinného znenia </w:t>
            </w:r>
            <w:r w:rsidRPr="000550D7">
              <w:rPr>
                <w:rFonts w:ascii="Times" w:hAnsi="Times" w:cs="Times"/>
                <w:sz w:val="20"/>
                <w:szCs w:val="20"/>
              </w:rPr>
              <w:t>§ 40 odstavc</w:t>
            </w:r>
            <w:r>
              <w:rPr>
                <w:rFonts w:ascii="Times" w:hAnsi="Times" w:cs="Times"/>
                <w:sz w:val="20"/>
                <w:szCs w:val="20"/>
              </w:rPr>
              <w:t>a</w:t>
            </w:r>
            <w:r w:rsidRPr="000550D7">
              <w:rPr>
                <w:rFonts w:ascii="Times" w:hAnsi="Times" w:cs="Times"/>
                <w:sz w:val="20"/>
                <w:szCs w:val="20"/>
              </w:rPr>
              <w:t xml:space="preserve"> 8 a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Pr="000550D7">
              <w:rPr>
                <w:rFonts w:ascii="Times" w:hAnsi="Times" w:cs="Times"/>
                <w:sz w:val="20"/>
                <w:szCs w:val="20"/>
              </w:rPr>
              <w:t>9</w:t>
            </w:r>
            <w:r>
              <w:rPr>
                <w:rFonts w:ascii="Times" w:hAnsi="Times" w:cs="Times"/>
                <w:sz w:val="20"/>
                <w:szCs w:val="20"/>
              </w:rPr>
              <w:t xml:space="preserve"> zákona č. 447/2008 Z. z. </w:t>
            </w:r>
            <w:r w:rsidRPr="000550D7">
              <w:rPr>
                <w:rFonts w:ascii="Times" w:hAnsi="Times" w:cs="Times"/>
                <w:sz w:val="20"/>
                <w:szCs w:val="20"/>
              </w:rPr>
              <w:t>o peňažných príspevkoch na kompenzáciu ťažkého zdravotného postihnutia v znení neskorších predpisov</w:t>
            </w:r>
            <w:bookmarkStart w:id="0" w:name="_GoBack"/>
            <w:bookmarkEnd w:id="0"/>
            <w:r w:rsidRPr="000550D7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sa</w:t>
            </w:r>
            <w:r w:rsidRPr="000550D7">
              <w:rPr>
                <w:rFonts w:ascii="Times" w:hAnsi="Times" w:cs="Times"/>
                <w:sz w:val="20"/>
                <w:szCs w:val="20"/>
              </w:rPr>
              <w:t xml:space="preserve"> peňažn</w:t>
            </w:r>
            <w:r>
              <w:rPr>
                <w:rFonts w:ascii="Times" w:hAnsi="Times" w:cs="Times"/>
                <w:sz w:val="20"/>
                <w:szCs w:val="20"/>
              </w:rPr>
              <w:t>ý</w:t>
            </w:r>
            <w:r w:rsidRPr="000550D7">
              <w:rPr>
                <w:rFonts w:ascii="Times" w:hAnsi="Times" w:cs="Times"/>
                <w:sz w:val="20"/>
                <w:szCs w:val="20"/>
              </w:rPr>
              <w:t xml:space="preserve"> príspev</w:t>
            </w:r>
            <w:r>
              <w:rPr>
                <w:rFonts w:ascii="Times" w:hAnsi="Times" w:cs="Times"/>
                <w:sz w:val="20"/>
                <w:szCs w:val="20"/>
              </w:rPr>
              <w:t>ok</w:t>
            </w:r>
            <w:r w:rsidRPr="000550D7">
              <w:rPr>
                <w:rFonts w:ascii="Times" w:hAnsi="Times" w:cs="Times"/>
                <w:sz w:val="20"/>
                <w:szCs w:val="20"/>
              </w:rPr>
              <w:t xml:space="preserve"> na opatrovanie </w:t>
            </w:r>
            <w:r>
              <w:rPr>
                <w:rFonts w:ascii="Times" w:hAnsi="Times" w:cs="Times"/>
                <w:sz w:val="20"/>
                <w:szCs w:val="20"/>
              </w:rPr>
              <w:t xml:space="preserve">kráti na polovicu základnej sumy </w:t>
            </w:r>
            <w:r w:rsidRPr="000550D7">
              <w:rPr>
                <w:rFonts w:ascii="Times" w:hAnsi="Times" w:cs="Times"/>
                <w:sz w:val="20"/>
                <w:szCs w:val="20"/>
              </w:rPr>
              <w:t>v prípade, že fyzická osoba podľa § 40 ods. 3 a 4 zákona, ktorá opatruje fyzickú osobu s ťažkým zdravotným postihnutím, je poberateľom starobného dôchodku, predčasného starobného dôchodku, invalidného dôchodku z dôvodu poklesu schopnosti vykonávať zárobkovú činnosť o viac ako 70%, výsluhového dôchodku alebo invalidného výsluhového dôchodku, prípadne súbežne s týmito dávkami poberá aj iné dávky dôchodkového poistenia, dávky výsluhového zabezpečenia alebo iné dôchodky starobného dôchodkového sporenia.</w:t>
            </w:r>
            <w:r>
              <w:rPr>
                <w:rFonts w:ascii="Times" w:hAnsi="Times" w:cs="Times"/>
                <w:sz w:val="20"/>
                <w:szCs w:val="20"/>
              </w:rPr>
              <w:t xml:space="preserve"> Tieto osoby zároveň nemajú možnosť zvýšenia príspevku</w:t>
            </w:r>
            <w:r w:rsidRPr="000550D7">
              <w:rPr>
                <w:rFonts w:ascii="Times" w:hAnsi="Times" w:cs="Times"/>
                <w:sz w:val="20"/>
                <w:szCs w:val="20"/>
              </w:rPr>
              <w:t xml:space="preserve"> na opatrovanie o 100 eur mesačne, ak je fyzickou osobou s ťažkým zdravotným postihnutím jedno alebo viacero nezaopatrených detí a opatrovateľ zároveň poberá dávky dôchodkového poistenia, dávky výsluhového zabezpečenia alebo dôchodky starobného dôchodkového sporenia.</w:t>
            </w:r>
          </w:p>
        </w:tc>
      </w:tr>
      <w:tr w:rsidR="00366E68" w14:paraId="2B81D7D3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8CD98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66E68" w14:paraId="01DB196A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2F419418" w14:textId="7142E3C2" w:rsidR="00E86F00" w:rsidRDefault="00CB39F0" w:rsidP="00576EAC">
            <w:pPr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CB39F0">
              <w:rPr>
                <w:rFonts w:ascii="Times" w:hAnsi="Times" w:cs="Times"/>
                <w:sz w:val="20"/>
                <w:szCs w:val="20"/>
              </w:rPr>
              <w:t xml:space="preserve">Cieľom predloženej novely zákona č. </w:t>
            </w:r>
            <w:r w:rsidR="000550D7">
              <w:rPr>
                <w:rFonts w:ascii="Times" w:hAnsi="Times" w:cs="Times"/>
                <w:sz w:val="20"/>
                <w:szCs w:val="20"/>
              </w:rPr>
              <w:t>447</w:t>
            </w:r>
            <w:r w:rsidRPr="00CB39F0">
              <w:rPr>
                <w:rFonts w:ascii="Times" w:hAnsi="Times" w:cs="Times"/>
                <w:sz w:val="20"/>
                <w:szCs w:val="20"/>
              </w:rPr>
              <w:t>/200</w:t>
            </w:r>
            <w:r w:rsidR="000550D7">
              <w:rPr>
                <w:rFonts w:ascii="Times" w:hAnsi="Times" w:cs="Times"/>
                <w:sz w:val="20"/>
                <w:szCs w:val="20"/>
              </w:rPr>
              <w:t>8</w:t>
            </w:r>
            <w:r w:rsidRPr="00CB39F0">
              <w:rPr>
                <w:rFonts w:ascii="Times" w:hAnsi="Times" w:cs="Times"/>
                <w:sz w:val="20"/>
                <w:szCs w:val="20"/>
              </w:rPr>
              <w:t xml:space="preserve"> Z. z. </w:t>
            </w:r>
            <w:r w:rsidR="000550D7" w:rsidRPr="000550D7">
              <w:rPr>
                <w:rFonts w:ascii="Times" w:hAnsi="Times" w:cs="Times"/>
                <w:sz w:val="20"/>
                <w:szCs w:val="20"/>
              </w:rPr>
              <w:t xml:space="preserve">o peňažných príspevkoch na kompenzáciu ťažkého zdravotného postihnutia v znení neskorších predpisov 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je odstrániť krátenie peňažného príspevku na opatrovanie pre viac ako 24 000 poberateľov, ktorí sú zároveň poberateľmi niektorej dôchodkovej dávky. Návrh zároveň </w:t>
            </w:r>
            <w:r w:rsidR="000550D7" w:rsidRPr="000550D7">
              <w:rPr>
                <w:rFonts w:ascii="Times" w:hAnsi="Times" w:cs="Times"/>
                <w:sz w:val="20"/>
                <w:szCs w:val="20"/>
              </w:rPr>
              <w:t>umožňuje zvýšenie peňažného príspevku na opatrovanie o 100 eur mesačne, ak je fyzickou osobou s ťažkým zdravotným postihnutím jedno alebo viacero nezaopatrených detí a opatrovateľ zároveň poberá dávky dôchodkového poistenia, dávky výsluhového zabezpečenia alebo dôchodky starobného dôchodkového sporenia.</w:t>
            </w:r>
          </w:p>
        </w:tc>
      </w:tr>
      <w:tr w:rsidR="00366E68" w14:paraId="10EC0EB0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D6AAFEE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366E68" w14:paraId="49AA9834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4AFC3C85" w14:textId="04105C88" w:rsidR="005644DD" w:rsidRDefault="000550D7" w:rsidP="000550D7">
            <w:pPr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Poberatelia peňažného príspevku na opatrovanie, ktorí sú zároveň poberateľmi </w:t>
            </w:r>
            <w:r w:rsidRPr="000550D7">
              <w:rPr>
                <w:rFonts w:ascii="Times" w:hAnsi="Times" w:cs="Times"/>
                <w:sz w:val="20"/>
                <w:szCs w:val="20"/>
              </w:rPr>
              <w:t>starobného dôchodku, predčasného starobného dôchodku, invalidného dôchodku z dôvodu poklesu schopnosti vykonávať zárobkovú činnosť o viac ako 70%, výsluhového dôchodku alebo invalidného výsluhového dôchodku, prípadne súbežne s týmito dávkami poberá aj iné dávky dôchodkového poistenia, dávky výsluhového zabezpečenia alebo iné dôchodky starobného dôchodkového sporenia.</w:t>
            </w:r>
          </w:p>
        </w:tc>
      </w:tr>
      <w:tr w:rsidR="00366E68" w14:paraId="30D6BE61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09DCD3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66E68" w14:paraId="2520C948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9524B55" w14:textId="217FDC57" w:rsidR="00366E68" w:rsidRPr="00E86F00" w:rsidRDefault="00E86F00" w:rsidP="00E86F00">
            <w:pPr>
              <w:pStyle w:val="Odsekzoznamu"/>
              <w:spacing w:line="276" w:lineRule="auto"/>
              <w:ind w:left="405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  <w:tr w:rsidR="00366E68" w14:paraId="4504887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5D69AF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6.  Vykonávacie predpisy</w:t>
            </w:r>
          </w:p>
        </w:tc>
      </w:tr>
      <w:tr w:rsidR="00366E68" w14:paraId="2CD70A89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9F5269C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Predpokladá sa prijatie/zmena vykonávacích predpisov?                           </w:t>
            </w:r>
            <w:r w:rsidR="00FE30F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Áno           </w:t>
            </w:r>
            <w:r w:rsidR="00FE30F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Nie</w:t>
            </w:r>
          </w:p>
        </w:tc>
      </w:tr>
      <w:tr w:rsidR="00366E68" w14:paraId="561D1DC7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0BBF7C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366E68" w14:paraId="0D25AD9D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60C33A2" w14:textId="44CA1D2B" w:rsidR="00366E68" w:rsidRPr="00C75541" w:rsidRDefault="00C75541" w:rsidP="00C7554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   </w:t>
            </w:r>
            <w:r w:rsidRPr="00C75541"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  <w:tr w:rsidR="00366E68" w14:paraId="0EFC9136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8218C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366E68" w14:paraId="74CCE359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A5B8A14" w14:textId="02A1B256" w:rsidR="00366E68" w:rsidRPr="00C75541" w:rsidRDefault="00C75541" w:rsidP="00C7554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   </w:t>
            </w:r>
            <w:r w:rsidRPr="00C75541"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</w:tbl>
    <w:p w14:paraId="733AD579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331C84CF" w14:textId="77777777" w:rsidR="00366E68" w:rsidRDefault="00366E68" w:rsidP="00366E68">
      <w:pPr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681FCACB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** nepovinné</w:t>
      </w:r>
    </w:p>
    <w:p w14:paraId="26B3C688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59D421C0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366E68" w14:paraId="6D5C1545" w14:textId="77777777" w:rsidTr="00576EAC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A1FB47E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366E68" w14:paraId="172D205A" w14:textId="77777777" w:rsidTr="00576EA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0A8ED8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E333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045B0" w14:textId="1EABB233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C2B4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C2B49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0AE3B7D" w14:textId="7C5A5EEC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BC2B49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1273E62C" w14:textId="77777777" w:rsidTr="00576EA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ECC6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5402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9CCE3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6660253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366E68" w14:paraId="4ECF828F" w14:textId="77777777" w:rsidTr="00576EA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351EC6C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794D1" w14:textId="4FD93C5E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</w:t>
            </w:r>
            <w:r w:rsidR="000550D7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0550D7" w:rsidRPr="00235E06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235E06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0EDC" w14:textId="7EF991F4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 </w:t>
            </w:r>
            <w:r w:rsidR="000550D7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B4029B" w:rsidRPr="00235E0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F58054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21F5D726" w14:textId="77777777" w:rsidTr="00576EA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74E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18A4D" w14:textId="356918F1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</w:t>
            </w:r>
            <w:r w:rsidR="000550D7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0550D7" w:rsidRPr="00235E06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235E06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37148" w14:textId="670DDCD8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550D7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6DDB1A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1C4AC6F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F4B811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4BA68" w14:textId="13A97173" w:rsidR="00366E68" w:rsidRPr="00235E06" w:rsidRDefault="00366E68" w:rsidP="008B358E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8B358E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FFA47" w14:textId="6672155A" w:rsidR="00366E68" w:rsidRPr="00235E06" w:rsidRDefault="00366E68" w:rsidP="008B358E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8B358E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3E814F1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2F312A92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117C7D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A2859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AB35F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C5049EE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7E8FF1F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C3AE74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83AA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F1605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C7CB99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7BD7407C" w14:textId="77777777" w:rsidTr="00576EAC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0900854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C3D9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43AE7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884705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43346182" w14:textId="77777777" w:rsidTr="00576EAC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1C56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ED55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A302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13757E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8A46861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B8D863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347C0" w14:textId="446DD880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0550D7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4029B">
              <w:rPr>
                <w:rFonts w:ascii="Times" w:hAnsi="Times" w:cs="Times"/>
                <w:sz w:val="20"/>
                <w:szCs w:val="20"/>
              </w:rPr>
              <w:t xml:space="preserve">   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43AB5" w14:textId="6ADFAF51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550D7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0550D7">
              <w:rPr>
                <w:rFonts w:ascii="Wingdings 2" w:hAnsi="Wingdings 2" w:cs="Times"/>
                <w:sz w:val="28"/>
                <w:szCs w:val="28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90D272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2644F6EE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3EC1C9F3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6E68" w14:paraId="1930A5D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2B6D3FA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366E68" w14:paraId="1C999FA4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A57FD34" w14:textId="77777777" w:rsidR="00366E68" w:rsidRDefault="00366E68" w:rsidP="00576EAC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014F7F50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C8E11D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366E68" w14:paraId="1558F2F7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1D3CC7E" w14:textId="1A96C17B" w:rsidR="00366E68" w:rsidRDefault="00BC2B49" w:rsidP="00576EAC">
            <w:pPr>
              <w:pStyle w:val="Normlnywebov"/>
              <w:spacing w:before="0" w:beforeAutospacing="0" w:after="0" w:afterAutospacing="0"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jana.zitnanska</w:t>
            </w:r>
            <w:r w:rsidR="00FB0F06">
              <w:rPr>
                <w:rFonts w:ascii="Times" w:hAnsi="Times" w:cs="Times"/>
                <w:sz w:val="20"/>
                <w:szCs w:val="20"/>
              </w:rPr>
              <w:t>@nrsr.sk</w:t>
            </w:r>
          </w:p>
        </w:tc>
      </w:tr>
      <w:tr w:rsidR="00366E68" w14:paraId="5B048672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106DAFF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366E68" w14:paraId="32AB8195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7A6BCF2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52F49BA4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896F9A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366E68" w14:paraId="6240B379" w14:textId="77777777" w:rsidTr="00576EAC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D03B4EE" w14:textId="77777777" w:rsidR="00366E68" w:rsidRDefault="00366E68" w:rsidP="00576EA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3CC9F134" w14:textId="77777777" w:rsidR="00B4029B" w:rsidRDefault="00B4029B" w:rsidP="000550D7">
      <w:pPr>
        <w:rPr>
          <w:b/>
          <w:caps/>
          <w:spacing w:val="30"/>
          <w:sz w:val="25"/>
          <w:szCs w:val="25"/>
        </w:rPr>
      </w:pPr>
    </w:p>
    <w:p w14:paraId="21DAABDA" w14:textId="77777777" w:rsidR="00B4029B" w:rsidRDefault="00B4029B" w:rsidP="002363CC">
      <w:pPr>
        <w:jc w:val="center"/>
        <w:rPr>
          <w:b/>
          <w:caps/>
          <w:spacing w:val="30"/>
          <w:sz w:val="25"/>
          <w:szCs w:val="25"/>
        </w:rPr>
      </w:pPr>
    </w:p>
    <w:p w14:paraId="62D75839" w14:textId="2A372D89" w:rsidR="002363CC" w:rsidRDefault="002363CC" w:rsidP="002363CC">
      <w:pPr>
        <w:jc w:val="center"/>
        <w:rPr>
          <w:b/>
          <w:caps/>
          <w:spacing w:val="30"/>
          <w:sz w:val="25"/>
          <w:szCs w:val="25"/>
        </w:rPr>
      </w:pPr>
      <w:r>
        <w:rPr>
          <w:b/>
          <w:caps/>
          <w:spacing w:val="30"/>
          <w:sz w:val="25"/>
          <w:szCs w:val="25"/>
        </w:rPr>
        <w:t>Doložka zlučiteľnosti</w:t>
      </w:r>
    </w:p>
    <w:p w14:paraId="7A607977" w14:textId="77777777" w:rsidR="002363CC" w:rsidRDefault="002363CC" w:rsidP="002363C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návrhu právneho predpisu s právom Európskej únie</w:t>
      </w:r>
    </w:p>
    <w:p w14:paraId="6220C69C" w14:textId="77777777" w:rsidR="002363CC" w:rsidRDefault="002363CC" w:rsidP="002363CC">
      <w:pPr>
        <w:jc w:val="center"/>
        <w:rPr>
          <w:b/>
          <w:sz w:val="25"/>
          <w:szCs w:val="25"/>
        </w:rPr>
      </w:pPr>
    </w:p>
    <w:p w14:paraId="1E703C98" w14:textId="77777777" w:rsidR="002363CC" w:rsidRDefault="002363CC" w:rsidP="002363CC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2363CC" w14:paraId="09E15481" w14:textId="77777777" w:rsidTr="00275CA9">
        <w:tc>
          <w:tcPr>
            <w:tcW w:w="404" w:type="dxa"/>
            <w:hideMark/>
          </w:tcPr>
          <w:p w14:paraId="52D1589A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hideMark/>
          </w:tcPr>
          <w:p w14:paraId="4440ED6D" w14:textId="6FD4355F" w:rsidR="002363CC" w:rsidRDefault="002363CC" w:rsidP="00275CA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Navrhovateľ právneho predpisu: </w:t>
            </w:r>
            <w:r w:rsidRPr="00693B46">
              <w:rPr>
                <w:sz w:val="25"/>
                <w:szCs w:val="25"/>
              </w:rPr>
              <w:t>Poslan</w:t>
            </w:r>
            <w:r w:rsidR="00BC2B49">
              <w:rPr>
                <w:sz w:val="25"/>
                <w:szCs w:val="25"/>
              </w:rPr>
              <w:t>kyňa</w:t>
            </w:r>
            <w:r w:rsidRPr="00693B46">
              <w:rPr>
                <w:sz w:val="25"/>
                <w:szCs w:val="25"/>
              </w:rPr>
              <w:t xml:space="preserve"> Národnej rady Slovenskej republiky</w:t>
            </w:r>
            <w:r w:rsidR="00FB0F06">
              <w:rPr>
                <w:sz w:val="25"/>
                <w:szCs w:val="25"/>
              </w:rPr>
              <w:t xml:space="preserve"> </w:t>
            </w:r>
            <w:r w:rsidR="00BC2B49">
              <w:rPr>
                <w:sz w:val="25"/>
                <w:szCs w:val="25"/>
              </w:rPr>
              <w:t>Jana ŽITŇANSK</w:t>
            </w:r>
            <w:r w:rsidR="00D42C39">
              <w:rPr>
                <w:sz w:val="25"/>
                <w:szCs w:val="25"/>
              </w:rPr>
              <w:t>Á</w:t>
            </w:r>
          </w:p>
        </w:tc>
      </w:tr>
      <w:tr w:rsidR="002363CC" w14:paraId="0F799670" w14:textId="77777777" w:rsidTr="00275CA9">
        <w:tc>
          <w:tcPr>
            <w:tcW w:w="404" w:type="dxa"/>
          </w:tcPr>
          <w:p w14:paraId="24738D8A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0009B536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79F6D476" w14:textId="77777777" w:rsidTr="00275CA9">
        <w:tc>
          <w:tcPr>
            <w:tcW w:w="404" w:type="dxa"/>
            <w:hideMark/>
          </w:tcPr>
          <w:p w14:paraId="468CF48C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hideMark/>
          </w:tcPr>
          <w:p w14:paraId="288E6649" w14:textId="0177D179" w:rsidR="002363CC" w:rsidRDefault="002363CC" w:rsidP="00C7554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Názov návrhu právneho predpisu:</w:t>
            </w:r>
            <w:r>
              <w:rPr>
                <w:sz w:val="25"/>
                <w:szCs w:val="25"/>
              </w:rPr>
              <w:t xml:space="preserve">  </w:t>
            </w:r>
            <w:r w:rsidR="00BC2B49" w:rsidRPr="00BC2B49">
              <w:rPr>
                <w:sz w:val="25"/>
                <w:szCs w:val="25"/>
              </w:rPr>
              <w:t xml:space="preserve">Návrh zákona, </w:t>
            </w:r>
            <w:r w:rsidR="000550D7" w:rsidRPr="000550D7">
              <w:rPr>
                <w:sz w:val="25"/>
                <w:szCs w:val="25"/>
              </w:rPr>
              <w:t>ktorým sa</w:t>
            </w:r>
            <w:r w:rsidR="000550D7">
              <w:rPr>
                <w:sz w:val="25"/>
                <w:szCs w:val="25"/>
              </w:rPr>
              <w:t xml:space="preserve"> </w:t>
            </w:r>
            <w:r w:rsidR="000550D7" w:rsidRPr="000550D7">
              <w:rPr>
                <w:sz w:val="25"/>
                <w:szCs w:val="25"/>
              </w:rPr>
              <w:t xml:space="preserve">mení zákon č. 447/2008 Z. z. o peňažných príspevkoch na kompenzáciu ťažkého zdravotného postihnutia v znení neskorších predpisov </w:t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>
              <w:rPr>
                <w:sz w:val="25"/>
                <w:szCs w:val="25"/>
              </w:rPr>
              <w:fldChar w:fldCharType="end"/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>
              <w:rPr>
                <w:sz w:val="25"/>
                <w:szCs w:val="25"/>
              </w:rPr>
              <w:fldChar w:fldCharType="end"/>
            </w:r>
          </w:p>
        </w:tc>
      </w:tr>
      <w:tr w:rsidR="002363CC" w14:paraId="0960CA99" w14:textId="77777777" w:rsidTr="00275CA9">
        <w:tc>
          <w:tcPr>
            <w:tcW w:w="404" w:type="dxa"/>
          </w:tcPr>
          <w:p w14:paraId="0D4199D2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8B6D6F2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4391B6C4" w14:textId="77777777" w:rsidTr="00275CA9">
        <w:tc>
          <w:tcPr>
            <w:tcW w:w="404" w:type="dxa"/>
            <w:hideMark/>
          </w:tcPr>
          <w:p w14:paraId="61490A66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3A0C7D4F" w14:textId="377B9A5E" w:rsidR="00D42C39" w:rsidRDefault="002363CC" w:rsidP="00D42C3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právneho predpisu:</w:t>
            </w:r>
          </w:p>
          <w:p w14:paraId="698F8FEF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069F0198" w14:textId="77777777" w:rsidTr="00275CA9">
        <w:tc>
          <w:tcPr>
            <w:tcW w:w="404" w:type="dxa"/>
          </w:tcPr>
          <w:p w14:paraId="481D491B" w14:textId="77777777" w:rsidR="002363CC" w:rsidRDefault="002363CC" w:rsidP="00275CA9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02646824" w14:textId="386F253B" w:rsidR="00BC2B49" w:rsidRDefault="006A7FB4" w:rsidP="00BC2B4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nie </w:t>
            </w:r>
            <w:r w:rsidR="002363CC" w:rsidRPr="00BC2B49">
              <w:rPr>
                <w:color w:val="000000"/>
                <w:sz w:val="25"/>
                <w:szCs w:val="25"/>
              </w:rPr>
              <w:t>je upravený v primárnom práve Európskej únie</w:t>
            </w:r>
          </w:p>
          <w:p w14:paraId="62E128BC" w14:textId="77777777" w:rsidR="006A7FB4" w:rsidRPr="006A7FB4" w:rsidRDefault="006A7FB4" w:rsidP="006A7FB4">
            <w:pPr>
              <w:pStyle w:val="Odsekzoznamu"/>
              <w:rPr>
                <w:color w:val="000000"/>
                <w:sz w:val="25"/>
                <w:szCs w:val="25"/>
              </w:rPr>
            </w:pPr>
          </w:p>
          <w:p w14:paraId="272D13D9" w14:textId="078AA222" w:rsidR="002363CC" w:rsidRPr="00BC2B49" w:rsidRDefault="006A7FB4" w:rsidP="00BC2B4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nie </w:t>
            </w:r>
            <w:r w:rsidR="002363CC" w:rsidRPr="00BC2B49">
              <w:rPr>
                <w:color w:val="000000"/>
                <w:sz w:val="25"/>
                <w:szCs w:val="25"/>
              </w:rPr>
              <w:t>je upravený v sekundárnom práve Európskej únie</w:t>
            </w:r>
          </w:p>
          <w:p w14:paraId="75F3B4D3" w14:textId="77777777" w:rsidR="00727239" w:rsidRPr="00BC2B49" w:rsidRDefault="00727239" w:rsidP="00BC2B49">
            <w:pPr>
              <w:jc w:val="both"/>
              <w:rPr>
                <w:color w:val="000000"/>
              </w:rPr>
            </w:pPr>
          </w:p>
          <w:p w14:paraId="2B211EF1" w14:textId="77777777" w:rsidR="00D42C39" w:rsidRDefault="002363CC" w:rsidP="0072723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 w:rsidRPr="00727239">
              <w:rPr>
                <w:color w:val="000000"/>
                <w:sz w:val="25"/>
                <w:szCs w:val="25"/>
              </w:rPr>
              <w:t>nie je upravený v judikatúre Súdneho dvora Európskej únie</w:t>
            </w:r>
          </w:p>
          <w:p w14:paraId="1E77CDB0" w14:textId="77777777" w:rsidR="00727239" w:rsidRPr="00727239" w:rsidRDefault="00727239" w:rsidP="00727239">
            <w:pPr>
              <w:rPr>
                <w:color w:val="000000"/>
                <w:sz w:val="27"/>
                <w:szCs w:val="27"/>
              </w:rPr>
            </w:pPr>
          </w:p>
          <w:p w14:paraId="147FF1F3" w14:textId="77777777" w:rsidR="00D42C39" w:rsidRPr="00D42C39" w:rsidRDefault="00D42C39" w:rsidP="00D42C39">
            <w:pPr>
              <w:rPr>
                <w:color w:val="000000"/>
                <w:sz w:val="25"/>
                <w:szCs w:val="25"/>
              </w:rPr>
            </w:pPr>
            <w:r>
              <w:t xml:space="preserve">4.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Záväzky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Slovenskej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republiky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vo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vzťahu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k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Európskej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únii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: </w:t>
            </w:r>
          </w:p>
          <w:p w14:paraId="0B71B8FE" w14:textId="77777777" w:rsidR="00D42C39" w:rsidRDefault="00D42C39" w:rsidP="00D42C39">
            <w:pPr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bezpredmetné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</w:p>
          <w:p w14:paraId="24D2A737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</w:p>
          <w:p w14:paraId="4065B2A3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5.Stupeň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zlučiteľnosti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návrhu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právneho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predpisu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s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právom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Európskej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únie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:</w:t>
            </w:r>
          </w:p>
          <w:p w14:paraId="1882DFE6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Stupeň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zlučiteľnosti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- </w:t>
            </w: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úplný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</w:p>
          <w:p w14:paraId="6C51510B" w14:textId="7682D706" w:rsidR="002363CC" w:rsidRDefault="002363CC" w:rsidP="00275CA9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2363CC" w14:paraId="6E43D3F2" w14:textId="77777777" w:rsidTr="00275CA9">
        <w:tc>
          <w:tcPr>
            <w:tcW w:w="404" w:type="dxa"/>
          </w:tcPr>
          <w:p w14:paraId="1D0CDB98" w14:textId="77777777" w:rsidR="002363CC" w:rsidRDefault="002363CC" w:rsidP="00275CA9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151129D" w14:textId="77777777" w:rsidR="002363CC" w:rsidRDefault="002363CC" w:rsidP="00275CA9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2363CC" w14:paraId="3267F3EE" w14:textId="77777777" w:rsidTr="00275CA9">
        <w:tc>
          <w:tcPr>
            <w:tcW w:w="404" w:type="dxa"/>
          </w:tcPr>
          <w:p w14:paraId="3B26CC9F" w14:textId="77777777" w:rsidR="002363CC" w:rsidRDefault="002363CC" w:rsidP="00275CA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5A84C434" w14:textId="77777777" w:rsidR="002363CC" w:rsidRDefault="002363CC" w:rsidP="00275CA9">
            <w:pPr>
              <w:tabs>
                <w:tab w:val="left" w:pos="360"/>
              </w:tabs>
            </w:pPr>
          </w:p>
        </w:tc>
      </w:tr>
    </w:tbl>
    <w:p w14:paraId="06DD48DC" w14:textId="77777777" w:rsidR="002363CC" w:rsidRDefault="002363CC" w:rsidP="002363CC">
      <w:pPr>
        <w:spacing w:after="200" w:line="276" w:lineRule="auto"/>
        <w:rPr>
          <w:b/>
        </w:rPr>
      </w:pPr>
    </w:p>
    <w:p w14:paraId="7240DF4F" w14:textId="77777777" w:rsidR="002363CC" w:rsidRDefault="002363CC" w:rsidP="002363CC">
      <w:pPr>
        <w:jc w:val="both"/>
        <w:rPr>
          <w:b/>
        </w:rPr>
      </w:pPr>
    </w:p>
    <w:p w14:paraId="3DC3CD2A" w14:textId="77777777" w:rsidR="002363CC" w:rsidRDefault="002363CC" w:rsidP="002363CC">
      <w:pPr>
        <w:ind w:firstLine="720"/>
        <w:jc w:val="both"/>
      </w:pPr>
    </w:p>
    <w:p w14:paraId="1BA29AA7" w14:textId="77777777" w:rsidR="002363CC" w:rsidRPr="00962FCA" w:rsidRDefault="002363CC" w:rsidP="002363CC">
      <w:pPr>
        <w:autoSpaceDE w:val="0"/>
        <w:ind w:firstLine="708"/>
        <w:jc w:val="both"/>
        <w:rPr>
          <w:rFonts w:eastAsia="Times New Roman"/>
        </w:rPr>
      </w:pPr>
    </w:p>
    <w:p w14:paraId="4813BCB4" w14:textId="77777777" w:rsidR="002363CC" w:rsidRDefault="002363CC" w:rsidP="002363CC"/>
    <w:p w14:paraId="383B1C88" w14:textId="77777777" w:rsidR="002363CC" w:rsidRDefault="002363CC" w:rsidP="002363CC"/>
    <w:p w14:paraId="4EC270C3" w14:textId="77777777" w:rsidR="002363CC" w:rsidRDefault="002363CC" w:rsidP="002363CC"/>
    <w:p w14:paraId="146CBD23" w14:textId="77777777" w:rsidR="002363CC" w:rsidRDefault="002363CC" w:rsidP="002363CC"/>
    <w:p w14:paraId="2AA0A874" w14:textId="77777777" w:rsidR="002363CC" w:rsidRDefault="002363CC" w:rsidP="002363CC"/>
    <w:p w14:paraId="706B4194" w14:textId="77777777" w:rsidR="002363CC" w:rsidRDefault="002363CC" w:rsidP="002363CC"/>
    <w:p w14:paraId="5DBFC9FE" w14:textId="77777777" w:rsidR="002363CC" w:rsidRDefault="002363CC" w:rsidP="002363CC"/>
    <w:p w14:paraId="39CFD015" w14:textId="77777777" w:rsidR="00366E68" w:rsidRDefault="00366E68"/>
    <w:p w14:paraId="746E9948" w14:textId="77777777" w:rsidR="00366E68" w:rsidRDefault="00366E68"/>
    <w:p w14:paraId="51FB4F53" w14:textId="77777777" w:rsidR="00366E68" w:rsidRDefault="00366E68"/>
    <w:p w14:paraId="311EF9D8" w14:textId="77777777" w:rsidR="00366E68" w:rsidRDefault="00366E68"/>
    <w:p w14:paraId="0C63B361" w14:textId="77777777" w:rsidR="00366E68" w:rsidRDefault="00366E68"/>
    <w:p w14:paraId="67E556E5" w14:textId="77777777" w:rsidR="00366E68" w:rsidRDefault="00366E68"/>
    <w:p w14:paraId="6443740B" w14:textId="77777777" w:rsidR="00366E68" w:rsidRDefault="00366E68"/>
    <w:p w14:paraId="0AC7B692" w14:textId="77777777" w:rsidR="00366E68" w:rsidRDefault="00366E68"/>
    <w:p w14:paraId="2AB3BA16" w14:textId="77777777" w:rsidR="00366E68" w:rsidRDefault="00366E68"/>
    <w:p w14:paraId="4BF69690" w14:textId="77777777" w:rsidR="00366E68" w:rsidRDefault="00366E68"/>
    <w:p w14:paraId="4DFAF179" w14:textId="77777777" w:rsidR="00366E68" w:rsidRDefault="00366E68"/>
    <w:p w14:paraId="2F0E7CA9" w14:textId="77777777" w:rsidR="00194F85" w:rsidRDefault="00194F85" w:rsidP="00366E68">
      <w:pPr>
        <w:jc w:val="both"/>
        <w:rPr>
          <w:b/>
        </w:rPr>
      </w:pPr>
    </w:p>
    <w:sectPr w:rsidR="0019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2EE"/>
    <w:multiLevelType w:val="hybridMultilevel"/>
    <w:tmpl w:val="60E6ED52"/>
    <w:lvl w:ilvl="0" w:tplc="DEF28270">
      <w:start w:val="7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724E"/>
    <w:multiLevelType w:val="hybridMultilevel"/>
    <w:tmpl w:val="572A601A"/>
    <w:lvl w:ilvl="0" w:tplc="C966C3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07E8"/>
    <w:multiLevelType w:val="hybridMultilevel"/>
    <w:tmpl w:val="1436DB26"/>
    <w:lvl w:ilvl="0" w:tplc="A5A07544">
      <w:start w:val="8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A639F"/>
    <w:multiLevelType w:val="hybridMultilevel"/>
    <w:tmpl w:val="2B0A7790"/>
    <w:lvl w:ilvl="0" w:tplc="02780668">
      <w:start w:val="5"/>
      <w:numFmt w:val="bullet"/>
      <w:lvlText w:val="-"/>
      <w:lvlJc w:val="left"/>
      <w:pPr>
        <w:ind w:left="405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BE"/>
    <w:rsid w:val="000550D7"/>
    <w:rsid w:val="000F1622"/>
    <w:rsid w:val="00154480"/>
    <w:rsid w:val="00194F85"/>
    <w:rsid w:val="002363CC"/>
    <w:rsid w:val="002A21CA"/>
    <w:rsid w:val="00366E68"/>
    <w:rsid w:val="004C29B2"/>
    <w:rsid w:val="004D56A3"/>
    <w:rsid w:val="004F1D6F"/>
    <w:rsid w:val="0052215C"/>
    <w:rsid w:val="0052758C"/>
    <w:rsid w:val="005644DD"/>
    <w:rsid w:val="005814AB"/>
    <w:rsid w:val="005B393F"/>
    <w:rsid w:val="00642C04"/>
    <w:rsid w:val="00643E95"/>
    <w:rsid w:val="00693B46"/>
    <w:rsid w:val="006A1DBE"/>
    <w:rsid w:val="006A7FB4"/>
    <w:rsid w:val="00727239"/>
    <w:rsid w:val="00741060"/>
    <w:rsid w:val="00834C2F"/>
    <w:rsid w:val="00882EDF"/>
    <w:rsid w:val="008909A2"/>
    <w:rsid w:val="008B358E"/>
    <w:rsid w:val="008B3B9B"/>
    <w:rsid w:val="008F7E39"/>
    <w:rsid w:val="00984CFC"/>
    <w:rsid w:val="00985AB6"/>
    <w:rsid w:val="00A217D2"/>
    <w:rsid w:val="00B13544"/>
    <w:rsid w:val="00B157D0"/>
    <w:rsid w:val="00B4029B"/>
    <w:rsid w:val="00B85923"/>
    <w:rsid w:val="00BA7ADC"/>
    <w:rsid w:val="00BB695D"/>
    <w:rsid w:val="00BC2B49"/>
    <w:rsid w:val="00C10F55"/>
    <w:rsid w:val="00C3011C"/>
    <w:rsid w:val="00C45DE2"/>
    <w:rsid w:val="00C75541"/>
    <w:rsid w:val="00CB0F40"/>
    <w:rsid w:val="00CB39F0"/>
    <w:rsid w:val="00CF2810"/>
    <w:rsid w:val="00D12E03"/>
    <w:rsid w:val="00D14B84"/>
    <w:rsid w:val="00D42C39"/>
    <w:rsid w:val="00DA7182"/>
    <w:rsid w:val="00E349A9"/>
    <w:rsid w:val="00E35AE9"/>
    <w:rsid w:val="00E503F6"/>
    <w:rsid w:val="00E86F00"/>
    <w:rsid w:val="00EA21C2"/>
    <w:rsid w:val="00EB59B3"/>
    <w:rsid w:val="00FB0F0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1F817"/>
  <w15:chartTrackingRefBased/>
  <w15:docId w15:val="{D7787EDC-4A29-4F54-9842-79386EF2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A1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6E68"/>
    <w:pPr>
      <w:spacing w:before="100" w:beforeAutospacing="1" w:after="100" w:afterAutospacing="1"/>
    </w:pPr>
    <w:rPr>
      <w:rFonts w:eastAsia="Times New Roman"/>
    </w:rPr>
  </w:style>
  <w:style w:type="paragraph" w:styleId="Odsekzoznamu">
    <w:name w:val="List Paragraph"/>
    <w:basedOn w:val="Normlny"/>
    <w:uiPriority w:val="34"/>
    <w:qFormat/>
    <w:rsid w:val="00366E68"/>
    <w:pPr>
      <w:ind w:left="720"/>
      <w:contextualSpacing/>
    </w:pPr>
  </w:style>
  <w:style w:type="table" w:styleId="Mriekatabuky">
    <w:name w:val="Table Grid"/>
    <w:basedOn w:val="Normlnatabuka"/>
    <w:uiPriority w:val="99"/>
    <w:rsid w:val="00366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1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E03"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awspan">
    <w:name w:val="awspan"/>
    <w:basedOn w:val="Predvolenpsmoodseku"/>
    <w:rsid w:val="00BC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Svrček, Miloš</dc:creator>
  <cp:keywords/>
  <dc:description/>
  <cp:lastModifiedBy>Monika</cp:lastModifiedBy>
  <cp:revision>10</cp:revision>
  <cp:lastPrinted>2021-09-30T21:19:00Z</cp:lastPrinted>
  <dcterms:created xsi:type="dcterms:W3CDTF">2021-09-30T21:10:00Z</dcterms:created>
  <dcterms:modified xsi:type="dcterms:W3CDTF">2022-08-23T12:16:00Z</dcterms:modified>
</cp:coreProperties>
</file>