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C7" w:rsidRPr="00282AA9" w:rsidRDefault="00C261C7" w:rsidP="00C261C7">
      <w:pPr>
        <w:spacing w:after="160" w:line="259" w:lineRule="auto"/>
        <w:jc w:val="center"/>
        <w:rPr>
          <w:rFonts w:cstheme="minorHAnsi"/>
          <w:b/>
          <w:bCs/>
          <w:caps/>
          <w:color w:val="000000" w:themeColor="text1"/>
          <w:spacing w:val="30"/>
        </w:rPr>
      </w:pPr>
      <w:r w:rsidRPr="00282AA9">
        <w:rPr>
          <w:rFonts w:cstheme="minorHAnsi"/>
          <w:b/>
          <w:bCs/>
          <w:caps/>
          <w:color w:val="000000" w:themeColor="text1"/>
          <w:spacing w:val="30"/>
        </w:rPr>
        <w:t>DOLOŽKA ZLUČITEĽNOSTI</w:t>
      </w:r>
    </w:p>
    <w:p w:rsidR="00C261C7" w:rsidRPr="00282AA9" w:rsidRDefault="00C261C7" w:rsidP="00C261C7">
      <w:pPr>
        <w:pStyle w:val="Normlnywebov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2A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návrhu zákona</w:t>
      </w:r>
      <w:r w:rsidRPr="00282A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82A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 právom Európskej únie</w:t>
      </w:r>
    </w:p>
    <w:p w:rsidR="00C261C7" w:rsidRPr="00282AA9" w:rsidRDefault="00C261C7" w:rsidP="00C261C7">
      <w:pPr>
        <w:pStyle w:val="Normlnywebov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2AA9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C261C7" w:rsidRPr="00282AA9" w:rsidRDefault="00C261C7" w:rsidP="00C261C7">
      <w:pPr>
        <w:pStyle w:val="Normlnywebov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282A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 Navrhovateľ zákona:</w:t>
      </w:r>
      <w:r w:rsidRPr="00282A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skupina poslancov Národnej rady Slovenskej republiky</w:t>
      </w:r>
    </w:p>
    <w:p w:rsidR="00C261C7" w:rsidRPr="00FA5E86" w:rsidRDefault="00C261C7" w:rsidP="00C261C7">
      <w:pPr>
        <w:spacing w:after="160" w:line="259" w:lineRule="auto"/>
        <w:jc w:val="both"/>
        <w:rPr>
          <w:rFonts w:cstheme="minorHAnsi"/>
          <w:b/>
          <w:bCs/>
          <w:color w:val="FF0000"/>
        </w:rPr>
      </w:pPr>
      <w:r w:rsidRPr="00282AA9">
        <w:rPr>
          <w:rFonts w:cstheme="minorHAnsi"/>
          <w:b/>
          <w:color w:val="000000" w:themeColor="text1"/>
        </w:rPr>
        <w:t>2. Názov návrhu zákona</w:t>
      </w:r>
      <w:r w:rsidRPr="00282AA9">
        <w:rPr>
          <w:rFonts w:cstheme="minorHAnsi"/>
          <w:color w:val="000000" w:themeColor="text1"/>
        </w:rPr>
        <w:t xml:space="preserve">: Návrh zákona, ktorým sa mení a dopĺňa zákon č. </w:t>
      </w:r>
      <w:r>
        <w:rPr>
          <w:rFonts w:cstheme="minorHAnsi"/>
          <w:color w:val="000000" w:themeColor="text1"/>
        </w:rPr>
        <w:t>311/2001</w:t>
      </w:r>
      <w:r w:rsidRPr="00282AA9">
        <w:rPr>
          <w:rFonts w:cstheme="minorHAnsi"/>
          <w:color w:val="000000" w:themeColor="text1"/>
        </w:rPr>
        <w:t xml:space="preserve"> Z. z. </w:t>
      </w:r>
      <w:r>
        <w:rPr>
          <w:rFonts w:cstheme="minorHAnsi"/>
          <w:color w:val="000000" w:themeColor="text1"/>
        </w:rPr>
        <w:t xml:space="preserve">Zákonník práce </w:t>
      </w:r>
      <w:r w:rsidRPr="00282AA9">
        <w:rPr>
          <w:rFonts w:cstheme="minorHAnsi"/>
          <w:color w:val="000000" w:themeColor="text1"/>
        </w:rPr>
        <w:t>v znení neskorších predpi</w:t>
      </w:r>
      <w:r w:rsidRPr="00FA5E86">
        <w:rPr>
          <w:rFonts w:cstheme="minorHAnsi"/>
          <w:color w:val="000000" w:themeColor="text1"/>
        </w:rPr>
        <w:t>sov.</w:t>
      </w:r>
    </w:p>
    <w:p w:rsidR="00C261C7" w:rsidRPr="00FA5E86" w:rsidRDefault="00C261C7" w:rsidP="00C261C7">
      <w:pPr>
        <w:pStyle w:val="Normlnywebov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A5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3. Predmet návrhu zákona:</w:t>
      </w:r>
    </w:p>
    <w:p w:rsidR="00C261C7" w:rsidRPr="00FA5E86" w:rsidRDefault="00C261C7" w:rsidP="00C261C7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je upravený v primárnom práve Európskej únie v čl. 151 a 153 Zmluvy o fungovaní Európskej únie,</w:t>
      </w:r>
    </w:p>
    <w:p w:rsidR="00C261C7" w:rsidRPr="00FA5E86" w:rsidRDefault="00C261C7" w:rsidP="00C261C7">
      <w:pPr>
        <w:pStyle w:val="Normlnywebov1"/>
        <w:keepLines/>
        <w:numPr>
          <w:ilvl w:val="0"/>
          <w:numId w:val="1"/>
        </w:numPr>
        <w:suppressAutoHyphens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nie je upravený v sekundárnom práve Európskej únie,</w:t>
      </w:r>
    </w:p>
    <w:p w:rsidR="00C261C7" w:rsidRPr="00FA5E86" w:rsidRDefault="00C261C7" w:rsidP="00C261C7">
      <w:pPr>
        <w:pStyle w:val="Normlnywebov1"/>
        <w:keepLines/>
        <w:numPr>
          <w:ilvl w:val="0"/>
          <w:numId w:val="1"/>
        </w:numPr>
        <w:suppressAutoHyphens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nie je upravený v judikatúre Súdneho dvora Európskej únie.</w:t>
      </w:r>
    </w:p>
    <w:p w:rsidR="00C261C7" w:rsidRPr="00FA5E86" w:rsidRDefault="00C261C7" w:rsidP="00C261C7">
      <w:pPr>
        <w:pStyle w:val="Normlnywebov"/>
        <w:suppressAutoHyphens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numPr>
          <w:ilvl w:val="0"/>
          <w:numId w:val="3"/>
        </w:numPr>
        <w:suppressAutoHyphens/>
        <w:spacing w:before="0" w:after="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Záväzky Slovenskej republiky vo vzťahu k Európskej únii: 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numPr>
          <w:ilvl w:val="0"/>
          <w:numId w:val="2"/>
        </w:numPr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lehota na prebranie príslušného právneho aktu Európskej únie, príp. aj osobitná lehota účinnosti jeho ustanovení: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Návrhom zákona sa nepreberá nový právny akt Európskej únie. 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numPr>
          <w:ilvl w:val="0"/>
          <w:numId w:val="2"/>
        </w:numPr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nápravy: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V danej oblasti nebolo začaté konanie proti Slovenskej republike o porušení Zmluvy o fungovaní Európskej únie podľa čl. 258 až 260 Zmluvy o fungovaní Európskej únie.  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numPr>
          <w:ilvl w:val="0"/>
          <w:numId w:val="2"/>
        </w:numPr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informácia o právnych predpisoch, v ktorých sú uvádzané právne akty Európskej únie už prebrané, spolu s uvedením rozsahu ich prebrania, príp. potreby prijatia ďalších úprav: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Návrhom zákona sa nepreberá nový právny akt Európskej únie. 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numPr>
          <w:ilvl w:val="0"/>
          <w:numId w:val="3"/>
        </w:numPr>
        <w:suppressAutoHyphens/>
        <w:spacing w:before="0" w:after="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b/>
          <w:color w:val="000000"/>
          <w:sz w:val="22"/>
          <w:szCs w:val="22"/>
        </w:rPr>
        <w:t>Stupeň zlučiteľnosti návrhu právneho predpisu s právom Európskej únie:</w:t>
      </w: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261C7" w:rsidRPr="00FA5E86" w:rsidRDefault="00C261C7" w:rsidP="00C261C7">
      <w:pPr>
        <w:pStyle w:val="Normlnywebov1"/>
        <w:keepLines/>
        <w:suppressAutoHyphens/>
        <w:spacing w:before="0" w:after="0"/>
        <w:ind w:firstLine="426"/>
        <w:rPr>
          <w:rFonts w:asciiTheme="minorHAnsi" w:hAnsiTheme="minorHAnsi" w:cstheme="minorHAnsi"/>
          <w:color w:val="000000"/>
          <w:sz w:val="22"/>
          <w:szCs w:val="22"/>
        </w:rPr>
      </w:pPr>
      <w:r w:rsidRPr="00FA5E86">
        <w:rPr>
          <w:rFonts w:asciiTheme="minorHAnsi" w:hAnsiTheme="minorHAnsi" w:cstheme="minorHAnsi"/>
          <w:color w:val="000000"/>
          <w:sz w:val="22"/>
          <w:szCs w:val="22"/>
        </w:rPr>
        <w:t>Stupeň zlučiteľnosti - úplný</w:t>
      </w:r>
    </w:p>
    <w:p w:rsidR="00C261C7" w:rsidRPr="00FA5E86" w:rsidRDefault="00C261C7" w:rsidP="00C261C7">
      <w:pPr>
        <w:spacing w:after="160" w:line="259" w:lineRule="auto"/>
        <w:ind w:left="426"/>
        <w:jc w:val="both"/>
        <w:rPr>
          <w:rFonts w:cstheme="minorHAnsi"/>
          <w:b/>
          <w:bCs/>
          <w:color w:val="000000" w:themeColor="text1"/>
        </w:rPr>
      </w:pPr>
      <w:r w:rsidRPr="00FA5E86">
        <w:rPr>
          <w:rFonts w:cstheme="minorHAnsi"/>
          <w:b/>
          <w:bCs/>
          <w:u w:val="single"/>
        </w:rPr>
        <w:br w:type="page"/>
      </w:r>
    </w:p>
    <w:p w:rsidR="00C261C7" w:rsidRPr="00282AA9" w:rsidRDefault="00C261C7" w:rsidP="00C261C7">
      <w:pPr>
        <w:spacing w:after="160" w:line="259" w:lineRule="auto"/>
        <w:jc w:val="center"/>
        <w:rPr>
          <w:rFonts w:cstheme="minorHAnsi"/>
          <w:b/>
          <w:bCs/>
          <w:caps/>
          <w:color w:val="000000" w:themeColor="text1"/>
          <w:spacing w:val="30"/>
        </w:rPr>
      </w:pPr>
      <w:r w:rsidRPr="00282AA9">
        <w:rPr>
          <w:rFonts w:cstheme="minorHAnsi"/>
          <w:b/>
          <w:bCs/>
          <w:caps/>
          <w:color w:val="000000" w:themeColor="text1"/>
          <w:spacing w:val="30"/>
        </w:rPr>
        <w:lastRenderedPageBreak/>
        <w:t>Doložka</w:t>
      </w:r>
    </w:p>
    <w:p w:rsidR="00C261C7" w:rsidRPr="00282AA9" w:rsidRDefault="00C261C7" w:rsidP="00C261C7">
      <w:pPr>
        <w:spacing w:after="160" w:line="259" w:lineRule="auto"/>
        <w:jc w:val="center"/>
        <w:rPr>
          <w:rFonts w:cstheme="minorHAnsi"/>
          <w:b/>
          <w:bCs/>
          <w:color w:val="000000" w:themeColor="text1"/>
        </w:rPr>
      </w:pPr>
      <w:r w:rsidRPr="00282AA9">
        <w:rPr>
          <w:rFonts w:cstheme="minorHAnsi"/>
          <w:b/>
          <w:bCs/>
          <w:color w:val="000000" w:themeColor="text1"/>
        </w:rPr>
        <w:t>vybraných vplyvov</w:t>
      </w: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color w:val="000000" w:themeColor="text1"/>
        </w:rPr>
      </w:pP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b/>
          <w:bCs/>
          <w:color w:val="FF0000"/>
        </w:rPr>
      </w:pPr>
      <w:r w:rsidRPr="00282AA9">
        <w:rPr>
          <w:rFonts w:cstheme="minorHAnsi"/>
          <w:b/>
          <w:bCs/>
          <w:color w:val="000000" w:themeColor="text1"/>
        </w:rPr>
        <w:t xml:space="preserve">A.1. Názov materiálu: </w:t>
      </w:r>
      <w:r w:rsidRPr="00282AA9">
        <w:rPr>
          <w:rFonts w:cstheme="minorHAnsi"/>
          <w:color w:val="000000" w:themeColor="text1"/>
        </w:rPr>
        <w:t xml:space="preserve">Návrh zákona, ktorým sa mení a dopĺňa zákon č. </w:t>
      </w:r>
      <w:r>
        <w:rPr>
          <w:rFonts w:cstheme="minorHAnsi"/>
          <w:color w:val="000000" w:themeColor="text1"/>
        </w:rPr>
        <w:t>311/2001</w:t>
      </w:r>
      <w:r w:rsidRPr="00282AA9">
        <w:rPr>
          <w:rFonts w:cstheme="minorHAnsi"/>
          <w:color w:val="000000" w:themeColor="text1"/>
        </w:rPr>
        <w:t xml:space="preserve"> Z. z. </w:t>
      </w:r>
      <w:r>
        <w:rPr>
          <w:rFonts w:cstheme="minorHAnsi"/>
          <w:color w:val="000000" w:themeColor="text1"/>
        </w:rPr>
        <w:t xml:space="preserve">Zákonník práce </w:t>
      </w:r>
      <w:r w:rsidRPr="00282AA9">
        <w:rPr>
          <w:rFonts w:cstheme="minorHAnsi"/>
          <w:color w:val="000000" w:themeColor="text1"/>
        </w:rPr>
        <w:t>v znení neskorších predpisov</w:t>
      </w: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i/>
          <w:iCs/>
          <w:color w:val="000000" w:themeColor="text1"/>
        </w:rPr>
      </w:pPr>
      <w:r w:rsidRPr="00282AA9">
        <w:rPr>
          <w:rFonts w:cstheme="minorHAnsi"/>
          <w:b/>
          <w:bCs/>
          <w:color w:val="000000" w:themeColor="text1"/>
        </w:rPr>
        <w:t>Termín začatia a ukončenia PPK:</w:t>
      </w:r>
      <w:r w:rsidRPr="00282AA9">
        <w:rPr>
          <w:rFonts w:cstheme="minorHAnsi"/>
          <w:color w:val="000000" w:themeColor="text1"/>
        </w:rPr>
        <w:t xml:space="preserve"> </w:t>
      </w:r>
      <w:r w:rsidRPr="00282AA9">
        <w:rPr>
          <w:rFonts w:cstheme="minorHAnsi"/>
          <w:i/>
          <w:iCs/>
          <w:color w:val="000000" w:themeColor="text1"/>
        </w:rPr>
        <w:t>bezpredmetné</w:t>
      </w: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b/>
          <w:bCs/>
          <w:color w:val="000000" w:themeColor="text1"/>
        </w:rPr>
      </w:pP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b/>
          <w:bCs/>
          <w:color w:val="000000" w:themeColor="text1"/>
        </w:rPr>
      </w:pPr>
      <w:r w:rsidRPr="00282AA9">
        <w:rPr>
          <w:rFonts w:cstheme="minorHAnsi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188"/>
        <w:gridCol w:w="1178"/>
        <w:gridCol w:w="1195"/>
      </w:tblGrid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 Negatívne </w:t>
            </w: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</w:t>
            </w:r>
            <w:r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C261C7" w:rsidRPr="00282AA9" w:rsidTr="00F91862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261C7" w:rsidRPr="00282AA9" w:rsidRDefault="00C261C7" w:rsidP="00F91862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</w:rPr>
            </w:pPr>
            <w:r w:rsidRPr="00282AA9">
              <w:rPr>
                <w:rFonts w:cstheme="minorHAnsi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261C7" w:rsidRPr="00282AA9" w:rsidRDefault="00C261C7" w:rsidP="00F91862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color w:val="000000" w:themeColor="text1"/>
        </w:rPr>
      </w:pP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color w:val="000000" w:themeColor="text1"/>
        </w:rPr>
      </w:pPr>
      <w:r w:rsidRPr="00282AA9">
        <w:rPr>
          <w:rFonts w:cstheme="minorHAnsi"/>
          <w:b/>
          <w:bCs/>
          <w:color w:val="000000" w:themeColor="text1"/>
        </w:rPr>
        <w:t>A.3. Poznámky</w:t>
      </w: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i/>
          <w:color w:val="000000" w:themeColor="text1"/>
        </w:rPr>
      </w:pPr>
      <w:r w:rsidRPr="00282AA9">
        <w:rPr>
          <w:rFonts w:cstheme="minorHAnsi"/>
          <w:i/>
          <w:color w:val="000000" w:themeColor="text1"/>
        </w:rPr>
        <w:t>bezpredmetné</w:t>
      </w: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b/>
          <w:bCs/>
          <w:color w:val="000000" w:themeColor="text1"/>
        </w:rPr>
      </w:pP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b/>
          <w:bCs/>
          <w:color w:val="000000" w:themeColor="text1"/>
        </w:rPr>
      </w:pPr>
      <w:r w:rsidRPr="00282AA9">
        <w:rPr>
          <w:rFonts w:cstheme="minorHAnsi"/>
          <w:b/>
          <w:bCs/>
          <w:color w:val="000000" w:themeColor="text1"/>
        </w:rPr>
        <w:t>A.4. Alternatívne riešenia</w:t>
      </w:r>
    </w:p>
    <w:p w:rsidR="00C261C7" w:rsidRPr="00282AA9" w:rsidRDefault="00C261C7" w:rsidP="00C261C7">
      <w:pPr>
        <w:spacing w:after="160" w:line="259" w:lineRule="auto"/>
        <w:jc w:val="both"/>
        <w:rPr>
          <w:rFonts w:cstheme="minorHAnsi"/>
          <w:i/>
          <w:color w:val="000000" w:themeColor="text1"/>
        </w:rPr>
      </w:pPr>
      <w:r w:rsidRPr="00282AA9">
        <w:rPr>
          <w:rFonts w:cstheme="minorHAnsi"/>
          <w:i/>
          <w:color w:val="000000" w:themeColor="text1"/>
        </w:rPr>
        <w:t>bezpredmetné </w:t>
      </w:r>
    </w:p>
    <w:p w:rsidR="00C261C7" w:rsidRPr="00282AA9" w:rsidRDefault="00C261C7" w:rsidP="00C261C7">
      <w:pPr>
        <w:pStyle w:val="Normlnywebov"/>
        <w:spacing w:before="0" w:beforeAutospacing="0" w:after="160" w:afterAutospacing="0" w:line="259" w:lineRule="auto"/>
        <w:ind w:hanging="56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C261C7" w:rsidRPr="00282AA9" w:rsidRDefault="00C261C7" w:rsidP="00C261C7">
      <w:pPr>
        <w:pStyle w:val="Normlnywebov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2A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A.5. </w:t>
      </w:r>
      <w:r w:rsidRPr="00282A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Stanovisko gestorov</w:t>
      </w:r>
    </w:p>
    <w:p w:rsidR="00D27585" w:rsidRPr="00C261C7" w:rsidRDefault="00C261C7" w:rsidP="00C261C7">
      <w:pPr>
        <w:pStyle w:val="Normlnywebov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2AA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Návrh zákona bol zaslaný na vyjadrenie Ministerstvu financií SR.</w:t>
      </w:r>
      <w:bookmarkStart w:id="0" w:name="_GoBack"/>
      <w:bookmarkEnd w:id="0"/>
    </w:p>
    <w:sectPr w:rsidR="00D27585" w:rsidRPr="00C261C7" w:rsidSect="0038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8A5"/>
    <w:multiLevelType w:val="hybridMultilevel"/>
    <w:tmpl w:val="174AE46C"/>
    <w:lvl w:ilvl="0" w:tplc="2AE01B1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8380449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8E605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280FB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5C3A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06B8F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43A2A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DA65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05220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45B6AAD"/>
    <w:multiLevelType w:val="hybridMultilevel"/>
    <w:tmpl w:val="5C5A5432"/>
    <w:lvl w:ilvl="0" w:tplc="FC303FD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1C3435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520BB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F68F4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E8B3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D12E9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4AF2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F2870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DAC107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786C161E"/>
    <w:multiLevelType w:val="hybridMultilevel"/>
    <w:tmpl w:val="FC10940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F7"/>
    <w:rsid w:val="007A3CF7"/>
    <w:rsid w:val="00C261C7"/>
    <w:rsid w:val="00D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8769-2C01-4CDF-9264-BAE299E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61C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C2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webov1">
    <w:name w:val="Normálny (webový)1"/>
    <w:basedOn w:val="Normlny"/>
    <w:rsid w:val="00C261C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lehocka</dc:creator>
  <cp:keywords/>
  <dc:description/>
  <cp:lastModifiedBy>lehocka</cp:lastModifiedBy>
  <cp:revision>2</cp:revision>
  <dcterms:created xsi:type="dcterms:W3CDTF">2022-08-24T18:39:00Z</dcterms:created>
  <dcterms:modified xsi:type="dcterms:W3CDTF">2022-08-24T18:42:00Z</dcterms:modified>
</cp:coreProperties>
</file>