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23F8" w14:textId="77777777" w:rsidR="004025D2" w:rsidRPr="00021C0B" w:rsidRDefault="004025D2" w:rsidP="00021C0B">
      <w:pPr>
        <w:spacing w:after="0" w:line="240" w:lineRule="auto"/>
        <w:jc w:val="center"/>
        <w:rPr>
          <w:rFonts w:ascii="Times New Roman" w:eastAsia="Times New Roman" w:hAnsi="Times New Roman" w:cs="Times New Roman"/>
          <w:b/>
          <w:color w:val="000000"/>
          <w:sz w:val="24"/>
          <w:szCs w:val="24"/>
          <w:u w:val="single"/>
        </w:rPr>
      </w:pPr>
      <w:r w:rsidRPr="00021C0B">
        <w:rPr>
          <w:rFonts w:ascii="Times New Roman" w:eastAsia="Times New Roman" w:hAnsi="Times New Roman" w:cs="Times New Roman"/>
          <w:b/>
          <w:color w:val="000000"/>
          <w:sz w:val="24"/>
          <w:szCs w:val="24"/>
          <w:u w:val="single"/>
        </w:rPr>
        <w:t>Dôvodová správa</w:t>
      </w:r>
    </w:p>
    <w:p w14:paraId="0735CF04" w14:textId="77777777" w:rsidR="004025D2" w:rsidRPr="00021C0B" w:rsidRDefault="004025D2" w:rsidP="00021C0B">
      <w:pPr>
        <w:spacing w:after="0" w:line="240" w:lineRule="auto"/>
        <w:jc w:val="center"/>
        <w:rPr>
          <w:rFonts w:ascii="Times New Roman" w:eastAsia="Times New Roman" w:hAnsi="Times New Roman" w:cs="Times New Roman"/>
          <w:b/>
          <w:color w:val="000000"/>
          <w:sz w:val="24"/>
          <w:szCs w:val="24"/>
        </w:rPr>
      </w:pPr>
    </w:p>
    <w:p w14:paraId="365391EA" w14:textId="77777777" w:rsidR="004025D2" w:rsidRPr="00021C0B" w:rsidRDefault="004025D2" w:rsidP="00021C0B">
      <w:pPr>
        <w:numPr>
          <w:ilvl w:val="0"/>
          <w:numId w:val="2"/>
        </w:numPr>
        <w:spacing w:after="0" w:line="240" w:lineRule="auto"/>
        <w:ind w:left="426" w:hanging="426"/>
        <w:contextualSpacing/>
        <w:rPr>
          <w:rFonts w:ascii="Times New Roman" w:eastAsia="Times New Roman" w:hAnsi="Times New Roman" w:cs="Times New Roman"/>
          <w:b/>
          <w:color w:val="000000"/>
          <w:sz w:val="24"/>
          <w:szCs w:val="24"/>
        </w:rPr>
      </w:pPr>
      <w:r w:rsidRPr="00021C0B">
        <w:rPr>
          <w:rFonts w:ascii="Times New Roman" w:eastAsia="Times New Roman" w:hAnsi="Times New Roman" w:cs="Times New Roman"/>
          <w:b/>
          <w:color w:val="000000"/>
          <w:sz w:val="24"/>
          <w:szCs w:val="24"/>
        </w:rPr>
        <w:t>Všeobecná časť</w:t>
      </w:r>
    </w:p>
    <w:p w14:paraId="3F118018" w14:textId="77777777" w:rsidR="004025D2" w:rsidRPr="00021C0B" w:rsidRDefault="004025D2" w:rsidP="00021C0B">
      <w:pPr>
        <w:tabs>
          <w:tab w:val="left" w:pos="709"/>
        </w:tabs>
        <w:spacing w:after="0" w:line="240" w:lineRule="auto"/>
        <w:jc w:val="both"/>
        <w:rPr>
          <w:rStyle w:val="awspan"/>
          <w:rFonts w:ascii="Times New Roman" w:hAnsi="Times New Roman" w:cs="Times New Roman"/>
          <w:color w:val="000000"/>
          <w:sz w:val="24"/>
          <w:szCs w:val="24"/>
        </w:rPr>
      </w:pPr>
    </w:p>
    <w:p w14:paraId="1D6BFA81" w14:textId="78CF5700" w:rsidR="004025D2" w:rsidRPr="00021C0B" w:rsidRDefault="004025D2" w:rsidP="00021C0B">
      <w:pPr>
        <w:spacing w:after="0" w:line="240" w:lineRule="auto"/>
        <w:jc w:val="both"/>
        <w:rPr>
          <w:rFonts w:ascii="Times New Roman" w:eastAsia="Times New Roman" w:hAnsi="Times New Roman" w:cs="Times New Roman"/>
          <w:bCs/>
          <w:color w:val="000000"/>
          <w:sz w:val="24"/>
          <w:szCs w:val="24"/>
          <w:lang w:eastAsia="sk-SK"/>
        </w:rPr>
      </w:pPr>
      <w:r w:rsidRPr="00021C0B">
        <w:rPr>
          <w:rStyle w:val="awspan"/>
          <w:rFonts w:ascii="Times New Roman" w:hAnsi="Times New Roman" w:cs="Times New Roman"/>
          <w:color w:val="000000"/>
          <w:sz w:val="24"/>
          <w:szCs w:val="24"/>
        </w:rPr>
        <w:t>Návrh zákona,</w:t>
      </w:r>
      <w:r w:rsidRPr="00021C0B">
        <w:rPr>
          <w:rFonts w:ascii="Times New Roman" w:eastAsia="Times New Roman" w:hAnsi="Times New Roman" w:cs="Times New Roman"/>
          <w:bCs/>
          <w:color w:val="000000"/>
          <w:sz w:val="24"/>
          <w:szCs w:val="24"/>
          <w:lang w:eastAsia="sk-SK"/>
        </w:rPr>
        <w:t xml:space="preserve"> ktorým sa mení a dopĺňa zákon č. 461/2003 Z. z. o sociálnom poistení v znení neskorších predpisov (ďalej len „návrh zákona“) predkladajú do legislatívneho procesu </w:t>
      </w:r>
      <w:r w:rsidRPr="00021C0B">
        <w:rPr>
          <w:rFonts w:ascii="Times New Roman" w:eastAsia="Times New Roman" w:hAnsi="Times New Roman" w:cs="Times New Roman"/>
          <w:bCs/>
          <w:sz w:val="24"/>
          <w:szCs w:val="24"/>
          <w:lang w:eastAsia="sk-SK"/>
        </w:rPr>
        <w:t xml:space="preserve">poslanci </w:t>
      </w:r>
      <w:r w:rsidR="00A93965">
        <w:rPr>
          <w:rFonts w:ascii="Times New Roman" w:eastAsia="Times New Roman" w:hAnsi="Times New Roman" w:cs="Times New Roman"/>
          <w:bCs/>
          <w:color w:val="000000"/>
          <w:sz w:val="24"/>
          <w:szCs w:val="24"/>
          <w:lang w:eastAsia="sk-SK"/>
        </w:rPr>
        <w:t xml:space="preserve">Petra </w:t>
      </w:r>
      <w:proofErr w:type="spellStart"/>
      <w:r w:rsidR="00A93965">
        <w:rPr>
          <w:rFonts w:ascii="Times New Roman" w:eastAsia="Times New Roman" w:hAnsi="Times New Roman" w:cs="Times New Roman"/>
          <w:bCs/>
          <w:color w:val="000000"/>
          <w:sz w:val="24"/>
          <w:szCs w:val="24"/>
          <w:lang w:eastAsia="sk-SK"/>
        </w:rPr>
        <w:t>Hajšelová</w:t>
      </w:r>
      <w:proofErr w:type="spellEnd"/>
      <w:r w:rsidR="00A93965">
        <w:rPr>
          <w:rFonts w:ascii="Times New Roman" w:eastAsia="Times New Roman" w:hAnsi="Times New Roman" w:cs="Times New Roman"/>
          <w:bCs/>
          <w:color w:val="000000"/>
          <w:sz w:val="24"/>
          <w:szCs w:val="24"/>
          <w:lang w:eastAsia="sk-SK"/>
        </w:rPr>
        <w:t xml:space="preserve"> a Peter Pčolinský</w:t>
      </w:r>
      <w:bookmarkStart w:id="0" w:name="_GoBack"/>
      <w:bookmarkEnd w:id="0"/>
      <w:r w:rsidRPr="00021C0B">
        <w:rPr>
          <w:rFonts w:ascii="Times New Roman" w:eastAsia="Times New Roman" w:hAnsi="Times New Roman" w:cs="Times New Roman"/>
          <w:bCs/>
          <w:color w:val="000000"/>
          <w:sz w:val="24"/>
          <w:szCs w:val="24"/>
          <w:lang w:eastAsia="sk-SK"/>
        </w:rPr>
        <w:t xml:space="preserve">. </w:t>
      </w:r>
    </w:p>
    <w:p w14:paraId="5275DBE9" w14:textId="77777777" w:rsidR="004025D2" w:rsidRPr="00021C0B" w:rsidRDefault="004025D2" w:rsidP="00021C0B">
      <w:pPr>
        <w:tabs>
          <w:tab w:val="left" w:pos="709"/>
        </w:tabs>
        <w:spacing w:after="0" w:line="240" w:lineRule="auto"/>
        <w:jc w:val="both"/>
        <w:rPr>
          <w:rStyle w:val="awspan"/>
          <w:rFonts w:ascii="Times New Roman" w:hAnsi="Times New Roman" w:cs="Times New Roman"/>
          <w:color w:val="000000"/>
          <w:sz w:val="24"/>
          <w:szCs w:val="24"/>
        </w:rPr>
      </w:pPr>
    </w:p>
    <w:p w14:paraId="6B283825" w14:textId="3F7A8561" w:rsidR="00EC4CA6" w:rsidRDefault="00EC4CA6" w:rsidP="00021C0B">
      <w:pPr>
        <w:tabs>
          <w:tab w:val="left" w:pos="709"/>
        </w:tabs>
        <w:spacing w:after="0" w:line="240" w:lineRule="auto"/>
        <w:jc w:val="both"/>
        <w:rPr>
          <w:rFonts w:ascii="Times New Roman" w:hAnsi="Times New Roman" w:cs="Times New Roman"/>
          <w:sz w:val="24"/>
          <w:szCs w:val="24"/>
        </w:rPr>
      </w:pPr>
      <w:r w:rsidRPr="00EC4CA6">
        <w:rPr>
          <w:rFonts w:ascii="Times New Roman" w:hAnsi="Times New Roman" w:cs="Times New Roman"/>
          <w:sz w:val="24"/>
          <w:szCs w:val="24"/>
        </w:rPr>
        <w:t>Predloženým návrhom zákona sa navrhuje zaviesť inštitút odpustenia povinnosti zaplatiť penále za obdobie pred 1. júlom 2022, tzv. generálny pardon, ako pomoc bežným dlžníkom Sociálnej poisťovne, ktorí nesú ťarchu dlhodobo kumulovaných záväzkov voči Sociálnej poisťovni.</w:t>
      </w:r>
      <w:r w:rsidR="0080217C">
        <w:rPr>
          <w:rFonts w:ascii="Times New Roman" w:hAnsi="Times New Roman" w:cs="Times New Roman"/>
          <w:sz w:val="24"/>
          <w:szCs w:val="24"/>
        </w:rPr>
        <w:t xml:space="preserve"> </w:t>
      </w:r>
      <w:r w:rsidRPr="00EC4CA6">
        <w:rPr>
          <w:rFonts w:ascii="Times New Roman" w:hAnsi="Times New Roman" w:cs="Times New Roman"/>
          <w:sz w:val="24"/>
          <w:szCs w:val="24"/>
        </w:rPr>
        <w:t>Generálny pardon sa navrhuje v prípadoch, ak fyzické osoby alebo právnické osoby povinné odvádzať poistné na sociálne poistenie a</w:t>
      </w:r>
      <w:r w:rsidR="002B5019">
        <w:rPr>
          <w:rFonts w:ascii="Times New Roman" w:hAnsi="Times New Roman" w:cs="Times New Roman"/>
          <w:sz w:val="24"/>
          <w:szCs w:val="24"/>
        </w:rPr>
        <w:t xml:space="preserve"> povinné </w:t>
      </w:r>
      <w:r w:rsidRPr="00EC4CA6">
        <w:rPr>
          <w:rFonts w:ascii="Times New Roman" w:hAnsi="Times New Roman" w:cs="Times New Roman"/>
          <w:sz w:val="24"/>
          <w:szCs w:val="24"/>
        </w:rPr>
        <w:t xml:space="preserve">príspevky na starobné dôchodkové sporenie (ďalej len „poistné a príspevky“) zaplatia </w:t>
      </w:r>
      <w:r w:rsidR="004A3B5C">
        <w:rPr>
          <w:rFonts w:ascii="Times New Roman" w:hAnsi="Times New Roman" w:cs="Times New Roman"/>
          <w:sz w:val="24"/>
          <w:szCs w:val="24"/>
        </w:rPr>
        <w:t xml:space="preserve">celú </w:t>
      </w:r>
      <w:r w:rsidRPr="00EC4CA6">
        <w:rPr>
          <w:rFonts w:ascii="Times New Roman" w:hAnsi="Times New Roman" w:cs="Times New Roman"/>
          <w:sz w:val="24"/>
          <w:szCs w:val="24"/>
        </w:rPr>
        <w:t>dlžn</w:t>
      </w:r>
      <w:r w:rsidR="004A3B5C">
        <w:rPr>
          <w:rFonts w:ascii="Times New Roman" w:hAnsi="Times New Roman" w:cs="Times New Roman"/>
          <w:sz w:val="24"/>
          <w:szCs w:val="24"/>
        </w:rPr>
        <w:t xml:space="preserve">ú sumu </w:t>
      </w:r>
      <w:r w:rsidRPr="00EC4CA6">
        <w:rPr>
          <w:rFonts w:ascii="Times New Roman" w:hAnsi="Times New Roman" w:cs="Times New Roman"/>
          <w:sz w:val="24"/>
          <w:szCs w:val="24"/>
        </w:rPr>
        <w:t>poistné</w:t>
      </w:r>
      <w:r w:rsidR="004A3B5C">
        <w:rPr>
          <w:rFonts w:ascii="Times New Roman" w:hAnsi="Times New Roman" w:cs="Times New Roman"/>
          <w:sz w:val="24"/>
          <w:szCs w:val="24"/>
        </w:rPr>
        <w:t>ho</w:t>
      </w:r>
      <w:r w:rsidRPr="00EC4CA6">
        <w:rPr>
          <w:rFonts w:ascii="Times New Roman" w:hAnsi="Times New Roman" w:cs="Times New Roman"/>
          <w:sz w:val="24"/>
          <w:szCs w:val="24"/>
        </w:rPr>
        <w:t xml:space="preserve"> a</w:t>
      </w:r>
      <w:r w:rsidR="004A3B5C">
        <w:rPr>
          <w:rFonts w:ascii="Times New Roman" w:hAnsi="Times New Roman" w:cs="Times New Roman"/>
          <w:sz w:val="24"/>
          <w:szCs w:val="24"/>
        </w:rPr>
        <w:t> </w:t>
      </w:r>
      <w:r w:rsidRPr="00EC4CA6">
        <w:rPr>
          <w:rFonts w:ascii="Times New Roman" w:hAnsi="Times New Roman" w:cs="Times New Roman"/>
          <w:sz w:val="24"/>
          <w:szCs w:val="24"/>
        </w:rPr>
        <w:t>príspevk</w:t>
      </w:r>
      <w:r w:rsidR="004A3B5C">
        <w:rPr>
          <w:rFonts w:ascii="Times New Roman" w:hAnsi="Times New Roman" w:cs="Times New Roman"/>
          <w:sz w:val="24"/>
          <w:szCs w:val="24"/>
        </w:rPr>
        <w:t xml:space="preserve">ov </w:t>
      </w:r>
      <w:r w:rsidRPr="00EC4CA6">
        <w:rPr>
          <w:rFonts w:ascii="Times New Roman" w:hAnsi="Times New Roman" w:cs="Times New Roman"/>
          <w:sz w:val="24"/>
          <w:szCs w:val="24"/>
        </w:rPr>
        <w:t>za obdobie pred 1. júlom 2022 najneskôr do 31. augusta 2023.</w:t>
      </w:r>
    </w:p>
    <w:p w14:paraId="78C854D0" w14:textId="77777777" w:rsidR="006C10F2" w:rsidRDefault="006C10F2" w:rsidP="00021C0B">
      <w:pPr>
        <w:tabs>
          <w:tab w:val="left" w:pos="709"/>
        </w:tabs>
        <w:spacing w:after="0" w:line="240" w:lineRule="auto"/>
        <w:jc w:val="both"/>
        <w:rPr>
          <w:rFonts w:ascii="Times New Roman" w:hAnsi="Times New Roman" w:cs="Times New Roman"/>
          <w:sz w:val="24"/>
          <w:szCs w:val="24"/>
        </w:rPr>
      </w:pPr>
    </w:p>
    <w:p w14:paraId="54060B8E" w14:textId="1F3CC117" w:rsidR="004025D2" w:rsidRPr="00021C0B" w:rsidRDefault="004025D2" w:rsidP="00021C0B">
      <w:pPr>
        <w:tabs>
          <w:tab w:val="left" w:pos="709"/>
        </w:tabs>
        <w:spacing w:after="0" w:line="240" w:lineRule="auto"/>
        <w:jc w:val="both"/>
        <w:rPr>
          <w:rFonts w:ascii="Times New Roman" w:hAnsi="Times New Roman" w:cs="Times New Roman"/>
          <w:sz w:val="24"/>
          <w:szCs w:val="24"/>
        </w:rPr>
      </w:pPr>
      <w:r w:rsidRPr="00021C0B">
        <w:rPr>
          <w:rFonts w:ascii="Times New Roman" w:hAnsi="Times New Roman" w:cs="Times New Roman"/>
          <w:sz w:val="24"/>
          <w:szCs w:val="24"/>
        </w:rPr>
        <w:t xml:space="preserve">Na druhej strane, napriek praxi Sociálnej poisťovne pri využívaní tzv. „mäkkých“ spôsobov vymáhania pohľadávok (upozornenie Sociálnej poisťovne formou SMS a e-mailom), nie sú pohľadávky Sociálnej poisťovne zo strany odvádzateľov ani dodatočne uhradené, a Sociálna poisťovňa musí pristúpiť k vymáhaniu pohľadávok. Na základe dlhodobých odporúčaní Národného kontrolného úradu Slovenskej republiky a aplikačných skúseností Finančného riaditeľstva Slovenskej republiky pri vymáhaní daňových nedoplatkov v záujme prispieť k zlepšeniu vymožiteľnosti pohľadávok Sociálnej poisťovne sa návrhom zákona popri existujúcich spôsoboch vymáhania pohľadávok navrhuje upraviť oprávnenie Sociálnej poisťovne zriadiť záložné právo na majetok dlžníka Sociálnej poisťovne, vymáhanie pohľadávok prikázaním inej peňažnej pohľadávky a vymáhanie pohľadávok zadržaním vodičského preukazu. </w:t>
      </w:r>
    </w:p>
    <w:p w14:paraId="06F63B7A" w14:textId="2EF0A6C4" w:rsidR="004025D2" w:rsidRPr="00021C0B" w:rsidRDefault="004025D2" w:rsidP="00021C0B">
      <w:pPr>
        <w:tabs>
          <w:tab w:val="left" w:pos="709"/>
        </w:tabs>
        <w:spacing w:after="0" w:line="240" w:lineRule="auto"/>
        <w:jc w:val="both"/>
        <w:rPr>
          <w:rFonts w:ascii="Times New Roman" w:hAnsi="Times New Roman" w:cs="Times New Roman"/>
          <w:sz w:val="24"/>
          <w:szCs w:val="24"/>
        </w:rPr>
      </w:pPr>
    </w:p>
    <w:p w14:paraId="613A7CDA" w14:textId="45E3A2F9" w:rsidR="00C75A42" w:rsidRPr="00021C0B" w:rsidRDefault="00C75A42" w:rsidP="00021C0B">
      <w:pPr>
        <w:tabs>
          <w:tab w:val="left" w:pos="709"/>
        </w:tabs>
        <w:spacing w:after="0" w:line="240" w:lineRule="auto"/>
        <w:jc w:val="both"/>
        <w:rPr>
          <w:rFonts w:ascii="Times New Roman" w:hAnsi="Times New Roman" w:cs="Times New Roman"/>
          <w:sz w:val="24"/>
          <w:szCs w:val="24"/>
        </w:rPr>
      </w:pPr>
    </w:p>
    <w:p w14:paraId="48F01082" w14:textId="04CA3AB3" w:rsidR="00C75A42" w:rsidRPr="00021C0B" w:rsidRDefault="00C75A42" w:rsidP="00021C0B">
      <w:pPr>
        <w:tabs>
          <w:tab w:val="left" w:pos="709"/>
        </w:tabs>
        <w:spacing w:after="0" w:line="240" w:lineRule="auto"/>
        <w:jc w:val="both"/>
        <w:rPr>
          <w:rFonts w:ascii="Times New Roman" w:hAnsi="Times New Roman" w:cs="Times New Roman"/>
          <w:sz w:val="24"/>
          <w:szCs w:val="24"/>
        </w:rPr>
      </w:pPr>
    </w:p>
    <w:p w14:paraId="5D3A9102" w14:textId="24424305" w:rsidR="00C75A42" w:rsidRPr="00021C0B" w:rsidRDefault="00C75A42" w:rsidP="00021C0B">
      <w:pPr>
        <w:tabs>
          <w:tab w:val="left" w:pos="709"/>
        </w:tabs>
        <w:spacing w:after="0" w:line="240" w:lineRule="auto"/>
        <w:jc w:val="both"/>
        <w:rPr>
          <w:rFonts w:ascii="Times New Roman" w:hAnsi="Times New Roman" w:cs="Times New Roman"/>
          <w:sz w:val="24"/>
          <w:szCs w:val="24"/>
        </w:rPr>
      </w:pPr>
    </w:p>
    <w:p w14:paraId="1D11E545" w14:textId="6C723E3C" w:rsidR="00C75A42" w:rsidRPr="00021C0B" w:rsidRDefault="00C75A42" w:rsidP="00021C0B">
      <w:pPr>
        <w:tabs>
          <w:tab w:val="left" w:pos="709"/>
        </w:tabs>
        <w:spacing w:after="0" w:line="240" w:lineRule="auto"/>
        <w:jc w:val="both"/>
        <w:rPr>
          <w:rFonts w:ascii="Times New Roman" w:hAnsi="Times New Roman" w:cs="Times New Roman"/>
          <w:sz w:val="24"/>
          <w:szCs w:val="24"/>
        </w:rPr>
      </w:pPr>
    </w:p>
    <w:p w14:paraId="75CA7370" w14:textId="6DCD88B1" w:rsidR="00C75A42" w:rsidRPr="00021C0B" w:rsidRDefault="00C75A42" w:rsidP="00021C0B">
      <w:pPr>
        <w:tabs>
          <w:tab w:val="left" w:pos="709"/>
        </w:tabs>
        <w:spacing w:after="0" w:line="240" w:lineRule="auto"/>
        <w:jc w:val="both"/>
        <w:rPr>
          <w:rFonts w:ascii="Times New Roman" w:hAnsi="Times New Roman" w:cs="Times New Roman"/>
          <w:sz w:val="24"/>
          <w:szCs w:val="24"/>
        </w:rPr>
      </w:pPr>
    </w:p>
    <w:p w14:paraId="0101D029" w14:textId="6045C9F3" w:rsidR="00C75A42" w:rsidRPr="00021C0B" w:rsidRDefault="00C75A42" w:rsidP="00021C0B">
      <w:pPr>
        <w:tabs>
          <w:tab w:val="left" w:pos="709"/>
        </w:tabs>
        <w:spacing w:after="0" w:line="240" w:lineRule="auto"/>
        <w:jc w:val="both"/>
        <w:rPr>
          <w:rFonts w:ascii="Times New Roman" w:hAnsi="Times New Roman" w:cs="Times New Roman"/>
          <w:sz w:val="24"/>
          <w:szCs w:val="24"/>
        </w:rPr>
      </w:pPr>
    </w:p>
    <w:p w14:paraId="70615687" w14:textId="59182FAE" w:rsidR="00C75A42" w:rsidRPr="00021C0B" w:rsidRDefault="00C75A42" w:rsidP="00021C0B">
      <w:pPr>
        <w:tabs>
          <w:tab w:val="left" w:pos="709"/>
        </w:tabs>
        <w:spacing w:after="0" w:line="240" w:lineRule="auto"/>
        <w:jc w:val="both"/>
        <w:rPr>
          <w:rFonts w:ascii="Times New Roman" w:hAnsi="Times New Roman" w:cs="Times New Roman"/>
          <w:sz w:val="24"/>
          <w:szCs w:val="24"/>
        </w:rPr>
      </w:pPr>
    </w:p>
    <w:p w14:paraId="0FE9FE08" w14:textId="44FE0C77" w:rsidR="00C75A42" w:rsidRPr="00021C0B" w:rsidRDefault="00C75A42" w:rsidP="00021C0B">
      <w:pPr>
        <w:tabs>
          <w:tab w:val="left" w:pos="709"/>
        </w:tabs>
        <w:spacing w:after="0" w:line="240" w:lineRule="auto"/>
        <w:jc w:val="both"/>
        <w:rPr>
          <w:rFonts w:ascii="Times New Roman" w:hAnsi="Times New Roman" w:cs="Times New Roman"/>
          <w:sz w:val="24"/>
          <w:szCs w:val="24"/>
        </w:rPr>
      </w:pPr>
    </w:p>
    <w:p w14:paraId="6131085F" w14:textId="195E2659" w:rsidR="00C75A42" w:rsidRPr="00021C0B" w:rsidRDefault="00C75A42" w:rsidP="00021C0B">
      <w:pPr>
        <w:tabs>
          <w:tab w:val="left" w:pos="709"/>
        </w:tabs>
        <w:spacing w:after="0" w:line="240" w:lineRule="auto"/>
        <w:jc w:val="both"/>
        <w:rPr>
          <w:rFonts w:ascii="Times New Roman" w:hAnsi="Times New Roman" w:cs="Times New Roman"/>
          <w:sz w:val="24"/>
          <w:szCs w:val="24"/>
        </w:rPr>
      </w:pPr>
    </w:p>
    <w:p w14:paraId="4BF1EF8F" w14:textId="1DA7A5D4" w:rsidR="00C75A42" w:rsidRPr="00021C0B" w:rsidRDefault="00C75A42" w:rsidP="00021C0B">
      <w:pPr>
        <w:tabs>
          <w:tab w:val="left" w:pos="709"/>
        </w:tabs>
        <w:spacing w:after="0" w:line="240" w:lineRule="auto"/>
        <w:jc w:val="both"/>
        <w:rPr>
          <w:rFonts w:ascii="Times New Roman" w:hAnsi="Times New Roman" w:cs="Times New Roman"/>
          <w:sz w:val="24"/>
          <w:szCs w:val="24"/>
        </w:rPr>
      </w:pPr>
    </w:p>
    <w:p w14:paraId="43916838" w14:textId="5DF2F61C" w:rsidR="00C75A42" w:rsidRPr="00021C0B" w:rsidRDefault="00C75A42" w:rsidP="00021C0B">
      <w:pPr>
        <w:tabs>
          <w:tab w:val="left" w:pos="709"/>
        </w:tabs>
        <w:spacing w:after="0" w:line="240" w:lineRule="auto"/>
        <w:jc w:val="both"/>
        <w:rPr>
          <w:rFonts w:ascii="Times New Roman" w:hAnsi="Times New Roman" w:cs="Times New Roman"/>
          <w:sz w:val="24"/>
          <w:szCs w:val="24"/>
        </w:rPr>
      </w:pPr>
    </w:p>
    <w:p w14:paraId="4CD8856F" w14:textId="45364202" w:rsidR="00C75A42" w:rsidRPr="00021C0B" w:rsidRDefault="00C75A42" w:rsidP="00021C0B">
      <w:pPr>
        <w:tabs>
          <w:tab w:val="left" w:pos="709"/>
        </w:tabs>
        <w:spacing w:after="0" w:line="240" w:lineRule="auto"/>
        <w:jc w:val="both"/>
        <w:rPr>
          <w:rFonts w:ascii="Times New Roman" w:hAnsi="Times New Roman" w:cs="Times New Roman"/>
          <w:sz w:val="24"/>
          <w:szCs w:val="24"/>
        </w:rPr>
      </w:pPr>
    </w:p>
    <w:p w14:paraId="4D8F1DDE" w14:textId="3E3B8BA1" w:rsidR="00C75A42" w:rsidRPr="00021C0B" w:rsidRDefault="00C75A42" w:rsidP="00021C0B">
      <w:pPr>
        <w:tabs>
          <w:tab w:val="left" w:pos="709"/>
        </w:tabs>
        <w:spacing w:after="0" w:line="240" w:lineRule="auto"/>
        <w:jc w:val="both"/>
        <w:rPr>
          <w:rFonts w:ascii="Times New Roman" w:hAnsi="Times New Roman" w:cs="Times New Roman"/>
          <w:sz w:val="24"/>
          <w:szCs w:val="24"/>
        </w:rPr>
      </w:pPr>
    </w:p>
    <w:p w14:paraId="0D686A7F" w14:textId="64B0BC1F" w:rsidR="00C75A42" w:rsidRPr="00021C0B" w:rsidRDefault="00C75A42" w:rsidP="00021C0B">
      <w:pPr>
        <w:tabs>
          <w:tab w:val="left" w:pos="709"/>
        </w:tabs>
        <w:spacing w:after="0" w:line="240" w:lineRule="auto"/>
        <w:jc w:val="both"/>
        <w:rPr>
          <w:rFonts w:ascii="Times New Roman" w:hAnsi="Times New Roman" w:cs="Times New Roman"/>
          <w:sz w:val="24"/>
          <w:szCs w:val="24"/>
        </w:rPr>
      </w:pPr>
    </w:p>
    <w:p w14:paraId="6B2DCCE6" w14:textId="080F8F2A" w:rsidR="00C75A42" w:rsidRPr="00021C0B" w:rsidRDefault="00C75A42" w:rsidP="00021C0B">
      <w:pPr>
        <w:tabs>
          <w:tab w:val="left" w:pos="709"/>
        </w:tabs>
        <w:spacing w:after="0" w:line="240" w:lineRule="auto"/>
        <w:jc w:val="both"/>
        <w:rPr>
          <w:rFonts w:ascii="Times New Roman" w:hAnsi="Times New Roman" w:cs="Times New Roman"/>
          <w:sz w:val="24"/>
          <w:szCs w:val="24"/>
        </w:rPr>
      </w:pPr>
    </w:p>
    <w:p w14:paraId="57F3F2B5" w14:textId="3E46485D" w:rsidR="00C75A42" w:rsidRPr="00021C0B" w:rsidRDefault="00C75A42" w:rsidP="00021C0B">
      <w:pPr>
        <w:tabs>
          <w:tab w:val="left" w:pos="709"/>
        </w:tabs>
        <w:spacing w:after="0" w:line="240" w:lineRule="auto"/>
        <w:jc w:val="both"/>
        <w:rPr>
          <w:rFonts w:ascii="Times New Roman" w:hAnsi="Times New Roman" w:cs="Times New Roman"/>
          <w:sz w:val="24"/>
          <w:szCs w:val="24"/>
        </w:rPr>
      </w:pPr>
    </w:p>
    <w:p w14:paraId="119773FD" w14:textId="0625367E" w:rsidR="00C75A42" w:rsidRPr="00021C0B" w:rsidRDefault="00C75A42" w:rsidP="00021C0B">
      <w:pPr>
        <w:spacing w:after="0" w:line="240" w:lineRule="auto"/>
        <w:rPr>
          <w:rFonts w:ascii="Times New Roman" w:hAnsi="Times New Roman" w:cs="Times New Roman"/>
          <w:sz w:val="24"/>
          <w:szCs w:val="24"/>
        </w:rPr>
      </w:pPr>
      <w:r w:rsidRPr="00021C0B">
        <w:rPr>
          <w:rFonts w:ascii="Times New Roman" w:hAnsi="Times New Roman" w:cs="Times New Roman"/>
          <w:sz w:val="24"/>
          <w:szCs w:val="24"/>
        </w:rPr>
        <w:br w:type="page"/>
      </w:r>
    </w:p>
    <w:p w14:paraId="3EC51EEE" w14:textId="77777777" w:rsidR="004025D2" w:rsidRPr="00021C0B" w:rsidRDefault="004025D2" w:rsidP="00021C0B">
      <w:pPr>
        <w:pStyle w:val="Odsekzoznamu"/>
        <w:numPr>
          <w:ilvl w:val="0"/>
          <w:numId w:val="1"/>
        </w:numPr>
        <w:spacing w:after="0" w:line="240" w:lineRule="auto"/>
        <w:ind w:left="426" w:hanging="426"/>
        <w:contextualSpacing w:val="0"/>
        <w:rPr>
          <w:rFonts w:ascii="Times New Roman" w:eastAsia="Times New Roman" w:hAnsi="Times New Roman" w:cs="Times New Roman"/>
          <w:b/>
          <w:color w:val="000000"/>
          <w:sz w:val="24"/>
          <w:szCs w:val="24"/>
        </w:rPr>
      </w:pPr>
      <w:r w:rsidRPr="00021C0B">
        <w:rPr>
          <w:rFonts w:ascii="Times New Roman" w:eastAsia="Times New Roman" w:hAnsi="Times New Roman" w:cs="Times New Roman"/>
          <w:b/>
          <w:color w:val="000000"/>
          <w:sz w:val="24"/>
          <w:szCs w:val="24"/>
        </w:rPr>
        <w:lastRenderedPageBreak/>
        <w:t>Osobitná časť</w:t>
      </w:r>
    </w:p>
    <w:p w14:paraId="2B4056E5" w14:textId="77777777" w:rsidR="004025D2" w:rsidRPr="00021C0B" w:rsidRDefault="004025D2" w:rsidP="00021C0B">
      <w:pPr>
        <w:spacing w:after="0" w:line="240" w:lineRule="auto"/>
        <w:rPr>
          <w:rFonts w:ascii="Times New Roman" w:hAnsi="Times New Roman" w:cs="Times New Roman"/>
          <w:sz w:val="24"/>
          <w:szCs w:val="24"/>
        </w:rPr>
      </w:pPr>
    </w:p>
    <w:p w14:paraId="5E525F23" w14:textId="77777777" w:rsidR="004025D2" w:rsidRPr="00021C0B" w:rsidRDefault="004025D2" w:rsidP="00021C0B">
      <w:pPr>
        <w:spacing w:after="0" w:line="240" w:lineRule="auto"/>
        <w:rPr>
          <w:rFonts w:ascii="Times New Roman" w:hAnsi="Times New Roman" w:cs="Times New Roman"/>
          <w:b/>
          <w:sz w:val="24"/>
          <w:szCs w:val="24"/>
          <w:u w:val="single"/>
        </w:rPr>
      </w:pPr>
      <w:r w:rsidRPr="00021C0B">
        <w:rPr>
          <w:rFonts w:ascii="Times New Roman" w:hAnsi="Times New Roman" w:cs="Times New Roman"/>
          <w:b/>
          <w:sz w:val="24"/>
          <w:szCs w:val="24"/>
          <w:u w:val="single"/>
        </w:rPr>
        <w:t>K čl. I</w:t>
      </w:r>
    </w:p>
    <w:p w14:paraId="1918BAA7" w14:textId="77777777" w:rsidR="004025D2" w:rsidRPr="00021C0B" w:rsidRDefault="004025D2" w:rsidP="00021C0B">
      <w:pPr>
        <w:spacing w:after="0" w:line="240" w:lineRule="auto"/>
        <w:rPr>
          <w:rFonts w:ascii="Times New Roman" w:hAnsi="Times New Roman" w:cs="Times New Roman"/>
          <w:b/>
          <w:sz w:val="24"/>
          <w:szCs w:val="24"/>
          <w:u w:val="single"/>
        </w:rPr>
      </w:pPr>
    </w:p>
    <w:p w14:paraId="64BD5296" w14:textId="77777777" w:rsidR="004025D2" w:rsidRPr="00021C0B" w:rsidRDefault="004025D2" w:rsidP="00021C0B">
      <w:pPr>
        <w:spacing w:after="0" w:line="240" w:lineRule="auto"/>
        <w:rPr>
          <w:rFonts w:ascii="Times New Roman" w:hAnsi="Times New Roman" w:cs="Times New Roman"/>
          <w:b/>
          <w:sz w:val="24"/>
          <w:szCs w:val="24"/>
        </w:rPr>
      </w:pPr>
      <w:r w:rsidRPr="00021C0B">
        <w:rPr>
          <w:rFonts w:ascii="Times New Roman" w:hAnsi="Times New Roman" w:cs="Times New Roman"/>
          <w:b/>
          <w:sz w:val="24"/>
          <w:szCs w:val="24"/>
        </w:rPr>
        <w:t xml:space="preserve">K bodu 1 </w:t>
      </w:r>
      <w:r w:rsidRPr="00021C0B">
        <w:rPr>
          <w:rFonts w:ascii="Times New Roman" w:hAnsi="Times New Roman" w:cs="Times New Roman"/>
          <w:sz w:val="24"/>
          <w:szCs w:val="24"/>
        </w:rPr>
        <w:t>(§ 148a)</w:t>
      </w:r>
    </w:p>
    <w:p w14:paraId="4E162DFE" w14:textId="65F0F44F" w:rsidR="004025D2" w:rsidRPr="00021C0B" w:rsidRDefault="004025D2" w:rsidP="00021C0B">
      <w:pPr>
        <w:spacing w:after="0" w:line="240" w:lineRule="auto"/>
        <w:jc w:val="both"/>
        <w:rPr>
          <w:rFonts w:ascii="Times New Roman" w:hAnsi="Times New Roman" w:cs="Times New Roman"/>
          <w:color w:val="474747"/>
          <w:sz w:val="24"/>
          <w:szCs w:val="24"/>
          <w:shd w:val="clear" w:color="auto" w:fill="FFFFFF"/>
        </w:rPr>
      </w:pPr>
      <w:r w:rsidRPr="00021C0B">
        <w:rPr>
          <w:rFonts w:ascii="Times New Roman" w:eastAsia="Times New Roman" w:hAnsi="Times New Roman" w:cs="Times New Roman"/>
          <w:color w:val="000000"/>
          <w:sz w:val="24"/>
          <w:szCs w:val="24"/>
        </w:rPr>
        <w:t>Ako fakultatívny inštitút zabezpečenia pohľadávok Sociálnej poisťovne sa navrhuje zaviesť inštitút záložného práva na majetok vo vlastníctve dlžníka Sociálnej poisťovne (ďalej len „účastník konania“). Za účelom získania výhodnejšieho postavenia Sociálnej poisťovne ako veriteľa sa navrhuje, aby splatné pohľadávky Sociálnej poisťovne a v odôvodnených prípadoch aj pohľadávky pred splatnosťou, bolo možné zabezpečiť záložným právom, ktoré sa zriaďuje rozhodnutím o zriadení záložného práva a vzniká vykonateľnosťou tohto rozhodnutia. Cieľom zavedenia možnosti zriadiť záložné právo Sociálnou poisťovňou je donútenie účastníka konania k uspokojeniu pohľadávok Sociálnej poisťovne.</w:t>
      </w:r>
    </w:p>
    <w:p w14:paraId="2EBADA62" w14:textId="77777777" w:rsidR="00C75A42" w:rsidRPr="00021C0B" w:rsidRDefault="00C75A42" w:rsidP="00021C0B">
      <w:pPr>
        <w:spacing w:after="0" w:line="240" w:lineRule="auto"/>
        <w:jc w:val="both"/>
        <w:rPr>
          <w:rFonts w:ascii="Times New Roman" w:eastAsia="Times New Roman" w:hAnsi="Times New Roman" w:cs="Times New Roman"/>
          <w:color w:val="000000"/>
          <w:sz w:val="24"/>
          <w:szCs w:val="24"/>
        </w:rPr>
      </w:pPr>
    </w:p>
    <w:p w14:paraId="43EF3986" w14:textId="50523BBE" w:rsidR="004025D2" w:rsidRPr="00021C0B" w:rsidRDefault="004025D2" w:rsidP="00021C0B">
      <w:pPr>
        <w:spacing w:after="0" w:line="240" w:lineRule="auto"/>
        <w:jc w:val="both"/>
        <w:rPr>
          <w:rFonts w:ascii="Times New Roman" w:eastAsia="Times New Roman" w:hAnsi="Times New Roman" w:cs="Times New Roman"/>
          <w:color w:val="000000"/>
          <w:sz w:val="24"/>
          <w:szCs w:val="24"/>
        </w:rPr>
      </w:pPr>
      <w:r w:rsidRPr="00021C0B">
        <w:rPr>
          <w:rFonts w:ascii="Times New Roman" w:eastAsia="Times New Roman" w:hAnsi="Times New Roman" w:cs="Times New Roman"/>
          <w:color w:val="000000"/>
          <w:sz w:val="24"/>
          <w:szCs w:val="24"/>
        </w:rPr>
        <w:t>Sociálna poisťovňa bude môcť pomocou záložného práva zabezpečiť svoju pohľadávku zriadením záložného práva k predmetu záložného práva vo vlastníctve dlžníka Sociálnej poisťovne, ale aj na predmet záložného práva, ktorý dlžník Sociálnej poisťovne nadobudne v budúcnosti, alebo ak predmet záložného práva vznikne v budúcnosti. Za účelom zistenia majetku dlžníka sa navrhuje upraviť možnosť Sociálnej poisťovne vyzvať účastníka konania na predloženie súpisu svojho majetku, ktorého pravdivosť môže Sociálna poisťovňa priebežne kontrolovať. Pri zriadení záložného práva je Sociálna poisťovňa povinná dbať na to, aby hodnota predmetu záložného práva bola primeraná sume pohľadávky Sociálnej poisťovne, okrem prípadu, ak dlžník nevlastní a pravdepodobne v budúcnosti ani nebude vlastniť predmet záložného práva v takto ustanovenej hodnote. V tomto prípade bude môcť Sociálna poisťovňa rozhodnúť aj o zriadení záložného práva na predmet vyššej hodnoty. Tiež sa navrhuje upraviť náležitosti rozhodnutia o zriadení záložného práva, možnosť podať opravný prostriedok proti rozhodnutiu o zriadení záložného práva (odvolanie), ktorý môže podať dlžník Sociálnej poisťovne, ako účastník konania, ale v prípade záložného práva k pohľadávke účastníka konania aj dlžník účastníka konania (ďalej len „poddlžník“).</w:t>
      </w:r>
    </w:p>
    <w:p w14:paraId="2692B281" w14:textId="77777777" w:rsidR="00C75A42" w:rsidRPr="00021C0B" w:rsidRDefault="00C75A42" w:rsidP="00021C0B">
      <w:pPr>
        <w:spacing w:after="0" w:line="240" w:lineRule="auto"/>
        <w:jc w:val="both"/>
        <w:rPr>
          <w:rFonts w:ascii="Times New Roman" w:eastAsia="Times New Roman" w:hAnsi="Times New Roman" w:cs="Times New Roman"/>
          <w:color w:val="000000"/>
          <w:sz w:val="24"/>
          <w:szCs w:val="24"/>
        </w:rPr>
      </w:pPr>
    </w:p>
    <w:p w14:paraId="4B7E91C3" w14:textId="0853D884" w:rsidR="004025D2" w:rsidRPr="00021C0B" w:rsidRDefault="004025D2" w:rsidP="00021C0B">
      <w:pPr>
        <w:spacing w:after="0" w:line="240" w:lineRule="auto"/>
        <w:jc w:val="both"/>
        <w:rPr>
          <w:rFonts w:ascii="Times New Roman" w:eastAsia="Times New Roman" w:hAnsi="Times New Roman" w:cs="Times New Roman"/>
          <w:color w:val="000000"/>
          <w:sz w:val="24"/>
          <w:szCs w:val="24"/>
        </w:rPr>
      </w:pPr>
      <w:r w:rsidRPr="00021C0B">
        <w:rPr>
          <w:rFonts w:ascii="Times New Roman" w:eastAsia="Times New Roman" w:hAnsi="Times New Roman" w:cs="Times New Roman"/>
          <w:color w:val="000000"/>
          <w:sz w:val="24"/>
          <w:szCs w:val="24"/>
        </w:rPr>
        <w:t xml:space="preserve">Rozhodnutie o zriadení záložného práva sa navrhuje doručovať aj iným osobám ako účastníkovi konania, a to za účelom zápisu alebo registrácie záložného práva podľa osobitných predpisov. Podstatným </w:t>
      </w:r>
      <w:proofErr w:type="spellStart"/>
      <w:r w:rsidRPr="00021C0B">
        <w:rPr>
          <w:rFonts w:ascii="Times New Roman" w:eastAsia="Times New Roman" w:hAnsi="Times New Roman" w:cs="Times New Roman"/>
          <w:color w:val="000000"/>
          <w:sz w:val="24"/>
          <w:szCs w:val="24"/>
        </w:rPr>
        <w:t>vecnoprávnym</w:t>
      </w:r>
      <w:proofErr w:type="spellEnd"/>
      <w:r w:rsidRPr="00021C0B">
        <w:rPr>
          <w:rFonts w:ascii="Times New Roman" w:eastAsia="Times New Roman" w:hAnsi="Times New Roman" w:cs="Times New Roman"/>
          <w:color w:val="000000"/>
          <w:sz w:val="24"/>
          <w:szCs w:val="24"/>
        </w:rPr>
        <w:t xml:space="preserve"> účinkom vzniku záložného práva je obmedzenie vlastníka s predmetom záložného práva  nakladať, resp. vykonávať právne úkony bez súhlasu Sociálnej poisťovne. Ak by účastník konania nakladal s predmetom záložného práva bez súhlasu Sociálnej poisťovne, išlo by o neplatný právny úkon. V súlade so všeobecnými ustanoveniami Občianskeho zákonníka sa navrhuje upraviť výnimka z tohto obmedzenia, ktorou je výkon záložného práva prednostným záložným veriteľom. V prípade konkurencie záložných práv na tom istom predmete záložného práva sa navrhuje, aby </w:t>
      </w:r>
      <w:r w:rsidR="004D2839">
        <w:rPr>
          <w:rFonts w:ascii="Times New Roman" w:eastAsia="Times New Roman" w:hAnsi="Times New Roman" w:cs="Times New Roman"/>
          <w:color w:val="000000"/>
          <w:sz w:val="24"/>
          <w:szCs w:val="24"/>
        </w:rPr>
        <w:t xml:space="preserve">sa </w:t>
      </w:r>
      <w:r w:rsidRPr="00021C0B">
        <w:rPr>
          <w:rFonts w:ascii="Times New Roman" w:eastAsia="Times New Roman" w:hAnsi="Times New Roman" w:cs="Times New Roman"/>
          <w:color w:val="000000"/>
          <w:sz w:val="24"/>
          <w:szCs w:val="24"/>
        </w:rPr>
        <w:t xml:space="preserve">poradie </w:t>
      </w:r>
      <w:r w:rsidR="004D2839" w:rsidRPr="00021C0B">
        <w:rPr>
          <w:rFonts w:ascii="Times New Roman" w:eastAsia="Times New Roman" w:hAnsi="Times New Roman" w:cs="Times New Roman"/>
          <w:color w:val="000000"/>
          <w:sz w:val="24"/>
          <w:szCs w:val="24"/>
        </w:rPr>
        <w:t>uspokojeni</w:t>
      </w:r>
      <w:r w:rsidR="004D2839">
        <w:rPr>
          <w:rFonts w:ascii="Times New Roman" w:eastAsia="Times New Roman" w:hAnsi="Times New Roman" w:cs="Times New Roman"/>
          <w:color w:val="000000"/>
          <w:sz w:val="24"/>
          <w:szCs w:val="24"/>
        </w:rPr>
        <w:t>a</w:t>
      </w:r>
      <w:r w:rsidR="004D2839" w:rsidRPr="00021C0B">
        <w:rPr>
          <w:rFonts w:ascii="Times New Roman" w:eastAsia="Times New Roman" w:hAnsi="Times New Roman" w:cs="Times New Roman"/>
          <w:color w:val="000000"/>
          <w:sz w:val="24"/>
          <w:szCs w:val="24"/>
        </w:rPr>
        <w:t xml:space="preserve"> </w:t>
      </w:r>
      <w:r w:rsidRPr="00021C0B">
        <w:rPr>
          <w:rFonts w:ascii="Times New Roman" w:eastAsia="Times New Roman" w:hAnsi="Times New Roman" w:cs="Times New Roman"/>
          <w:color w:val="000000"/>
          <w:sz w:val="24"/>
          <w:szCs w:val="24"/>
        </w:rPr>
        <w:t>pohľadávky Sociálnej poisťovne riadilo poradím zápisu alebo registrácie záložného práva. Výnimkou sú iba pohľadávky, ktoré sú zabezpečené záložným právom a ktoré sú uspokojované v konkurznom konaní alebo v reštrukturalizačnom konaní.</w:t>
      </w:r>
    </w:p>
    <w:p w14:paraId="13334924" w14:textId="77777777" w:rsidR="00C75A42" w:rsidRPr="00021C0B" w:rsidRDefault="00C75A42" w:rsidP="00021C0B">
      <w:pPr>
        <w:spacing w:after="0" w:line="240" w:lineRule="auto"/>
        <w:jc w:val="both"/>
        <w:rPr>
          <w:rFonts w:ascii="Times New Roman" w:eastAsia="Times New Roman" w:hAnsi="Times New Roman" w:cs="Times New Roman"/>
          <w:color w:val="000000"/>
          <w:sz w:val="24"/>
          <w:szCs w:val="24"/>
        </w:rPr>
      </w:pPr>
    </w:p>
    <w:p w14:paraId="51AAB5A3" w14:textId="30BE636C" w:rsidR="004025D2" w:rsidRPr="00021C0B" w:rsidRDefault="004025D2" w:rsidP="00021C0B">
      <w:pPr>
        <w:spacing w:after="0" w:line="240" w:lineRule="auto"/>
        <w:jc w:val="both"/>
        <w:rPr>
          <w:rFonts w:ascii="Times New Roman" w:eastAsia="Times New Roman" w:hAnsi="Times New Roman" w:cs="Times New Roman"/>
          <w:color w:val="000000"/>
          <w:sz w:val="24"/>
          <w:szCs w:val="24"/>
        </w:rPr>
      </w:pPr>
      <w:r w:rsidRPr="00021C0B">
        <w:rPr>
          <w:rFonts w:ascii="Times New Roman" w:eastAsia="Times New Roman" w:hAnsi="Times New Roman" w:cs="Times New Roman"/>
          <w:color w:val="000000"/>
          <w:sz w:val="24"/>
          <w:szCs w:val="24"/>
        </w:rPr>
        <w:t>Navrhuje sa, že rozhodnutie o zriadení záložného práva môže Sociálna poisťovňa rozhodnutím zmeniť alebo zrušiť, a to aj čiastočne, ak účastník konania pohľadávku Sociálnej poisťovne zaplatil</w:t>
      </w:r>
      <w:r w:rsidR="00C75A42" w:rsidRPr="00021C0B">
        <w:rPr>
          <w:rFonts w:ascii="Times New Roman" w:eastAsia="Times New Roman" w:hAnsi="Times New Roman" w:cs="Times New Roman"/>
          <w:color w:val="000000"/>
          <w:sz w:val="24"/>
          <w:szCs w:val="24"/>
        </w:rPr>
        <w:t xml:space="preserve"> v plnej výške alebo čiastočne.</w:t>
      </w:r>
    </w:p>
    <w:p w14:paraId="175EA951" w14:textId="3BF4BA95" w:rsidR="00C75A42" w:rsidRPr="00021C0B" w:rsidRDefault="00C75A42" w:rsidP="00021C0B">
      <w:pPr>
        <w:spacing w:after="0" w:line="240" w:lineRule="auto"/>
        <w:jc w:val="both"/>
        <w:rPr>
          <w:rFonts w:ascii="Times New Roman" w:eastAsia="Times New Roman" w:hAnsi="Times New Roman" w:cs="Times New Roman"/>
          <w:b/>
          <w:color w:val="000000"/>
          <w:sz w:val="24"/>
          <w:szCs w:val="24"/>
        </w:rPr>
      </w:pPr>
    </w:p>
    <w:p w14:paraId="36A6CCEE" w14:textId="4A63E448" w:rsidR="00C75A42" w:rsidRPr="00021C0B" w:rsidRDefault="00C75A42" w:rsidP="00021C0B">
      <w:pPr>
        <w:spacing w:after="0" w:line="240" w:lineRule="auto"/>
        <w:jc w:val="both"/>
        <w:rPr>
          <w:rFonts w:ascii="Times New Roman" w:eastAsia="Times New Roman" w:hAnsi="Times New Roman" w:cs="Times New Roman"/>
          <w:b/>
          <w:color w:val="000000"/>
          <w:sz w:val="24"/>
          <w:szCs w:val="24"/>
        </w:rPr>
      </w:pPr>
    </w:p>
    <w:p w14:paraId="75398C13" w14:textId="262AE230" w:rsidR="00C75A42" w:rsidRPr="00021C0B" w:rsidRDefault="00C75A42" w:rsidP="00021C0B">
      <w:pPr>
        <w:spacing w:after="0" w:line="240" w:lineRule="auto"/>
        <w:jc w:val="both"/>
        <w:rPr>
          <w:rFonts w:ascii="Times New Roman" w:eastAsia="Times New Roman" w:hAnsi="Times New Roman" w:cs="Times New Roman"/>
          <w:b/>
          <w:color w:val="000000"/>
          <w:sz w:val="24"/>
          <w:szCs w:val="24"/>
        </w:rPr>
      </w:pPr>
    </w:p>
    <w:p w14:paraId="56340BA6" w14:textId="77777777" w:rsidR="00C75A42" w:rsidRPr="00021C0B" w:rsidRDefault="00C75A42" w:rsidP="00021C0B">
      <w:pPr>
        <w:spacing w:after="0" w:line="240" w:lineRule="auto"/>
        <w:jc w:val="both"/>
        <w:rPr>
          <w:rFonts w:ascii="Times New Roman" w:eastAsia="Times New Roman" w:hAnsi="Times New Roman" w:cs="Times New Roman"/>
          <w:b/>
          <w:color w:val="000000"/>
          <w:sz w:val="24"/>
          <w:szCs w:val="24"/>
        </w:rPr>
      </w:pPr>
    </w:p>
    <w:p w14:paraId="345F1525" w14:textId="77777777" w:rsidR="004025D2" w:rsidRPr="00021C0B" w:rsidRDefault="004025D2" w:rsidP="00021C0B">
      <w:pPr>
        <w:spacing w:after="0" w:line="240" w:lineRule="auto"/>
        <w:jc w:val="both"/>
        <w:rPr>
          <w:rFonts w:ascii="Times New Roman" w:eastAsia="Times New Roman" w:hAnsi="Times New Roman" w:cs="Times New Roman"/>
          <w:b/>
          <w:color w:val="000000"/>
          <w:sz w:val="24"/>
          <w:szCs w:val="24"/>
        </w:rPr>
      </w:pPr>
      <w:r w:rsidRPr="00021C0B">
        <w:rPr>
          <w:rFonts w:ascii="Times New Roman" w:eastAsia="Times New Roman" w:hAnsi="Times New Roman" w:cs="Times New Roman"/>
          <w:b/>
          <w:color w:val="000000"/>
          <w:sz w:val="24"/>
          <w:szCs w:val="24"/>
        </w:rPr>
        <w:lastRenderedPageBreak/>
        <w:t xml:space="preserve">K bodu 2 </w:t>
      </w:r>
      <w:r w:rsidRPr="00021C0B">
        <w:rPr>
          <w:rFonts w:ascii="Times New Roman" w:eastAsia="Times New Roman" w:hAnsi="Times New Roman" w:cs="Times New Roman"/>
          <w:color w:val="000000"/>
          <w:sz w:val="24"/>
          <w:szCs w:val="24"/>
        </w:rPr>
        <w:t>[§ 178 ods. 1 písm. a) bod 20]</w:t>
      </w:r>
    </w:p>
    <w:p w14:paraId="3EBAEED4" w14:textId="60179453" w:rsidR="004025D2" w:rsidRPr="00021C0B" w:rsidRDefault="004025D2" w:rsidP="00021C0B">
      <w:pPr>
        <w:spacing w:after="0" w:line="240" w:lineRule="auto"/>
        <w:jc w:val="both"/>
        <w:rPr>
          <w:rFonts w:ascii="Times New Roman" w:eastAsia="Times New Roman" w:hAnsi="Times New Roman" w:cs="Times New Roman"/>
          <w:color w:val="000000"/>
          <w:sz w:val="24"/>
          <w:szCs w:val="24"/>
        </w:rPr>
      </w:pPr>
      <w:r w:rsidRPr="00021C0B">
        <w:rPr>
          <w:rFonts w:ascii="Times New Roman" w:eastAsia="Times New Roman" w:hAnsi="Times New Roman" w:cs="Times New Roman"/>
          <w:color w:val="000000"/>
          <w:sz w:val="24"/>
          <w:szCs w:val="24"/>
        </w:rPr>
        <w:t>V súvislosti so zavedením zabezpečenia pohľadávky Sociálnej poisťovne záložným právom sa navrhuje rozšíriť vecná pôsobnosť pobočky Sociálnej poisťovne, ktorá o zriadení záložného práva rozhoduje v prvom stupni.</w:t>
      </w:r>
    </w:p>
    <w:p w14:paraId="2469124F" w14:textId="77777777" w:rsidR="004025D2" w:rsidRPr="00021C0B" w:rsidRDefault="004025D2" w:rsidP="00021C0B">
      <w:pPr>
        <w:spacing w:after="0" w:line="240" w:lineRule="auto"/>
        <w:jc w:val="both"/>
        <w:rPr>
          <w:rFonts w:ascii="Times New Roman" w:eastAsia="Times New Roman" w:hAnsi="Times New Roman" w:cs="Times New Roman"/>
          <w:b/>
          <w:color w:val="000000"/>
          <w:sz w:val="24"/>
          <w:szCs w:val="24"/>
        </w:rPr>
      </w:pPr>
    </w:p>
    <w:p w14:paraId="6DF02BA0" w14:textId="77777777" w:rsidR="004025D2" w:rsidRPr="00021C0B" w:rsidRDefault="004025D2" w:rsidP="00021C0B">
      <w:pPr>
        <w:spacing w:after="0" w:line="240" w:lineRule="auto"/>
        <w:jc w:val="both"/>
        <w:rPr>
          <w:rFonts w:ascii="Times New Roman" w:eastAsia="Times New Roman" w:hAnsi="Times New Roman" w:cs="Times New Roman"/>
          <w:b/>
          <w:color w:val="000000"/>
          <w:sz w:val="24"/>
          <w:szCs w:val="24"/>
        </w:rPr>
      </w:pPr>
      <w:r w:rsidRPr="00021C0B">
        <w:rPr>
          <w:rFonts w:ascii="Times New Roman" w:eastAsia="Times New Roman" w:hAnsi="Times New Roman" w:cs="Times New Roman"/>
          <w:b/>
          <w:color w:val="000000"/>
          <w:sz w:val="24"/>
          <w:szCs w:val="24"/>
        </w:rPr>
        <w:t>K bodu 3</w:t>
      </w:r>
      <w:r w:rsidRPr="00021C0B">
        <w:rPr>
          <w:rFonts w:ascii="Times New Roman" w:eastAsia="Times New Roman" w:hAnsi="Times New Roman" w:cs="Times New Roman"/>
          <w:color w:val="000000"/>
          <w:sz w:val="24"/>
          <w:szCs w:val="24"/>
        </w:rPr>
        <w:t xml:space="preserve"> [§ 225g ods. 1 písm. b)]</w:t>
      </w:r>
    </w:p>
    <w:p w14:paraId="31C68B8B" w14:textId="77777777" w:rsidR="004025D2" w:rsidRPr="00021C0B" w:rsidRDefault="004025D2" w:rsidP="00021C0B">
      <w:pPr>
        <w:spacing w:after="0" w:line="240" w:lineRule="auto"/>
        <w:jc w:val="both"/>
        <w:rPr>
          <w:rFonts w:ascii="Times New Roman" w:eastAsia="Times New Roman" w:hAnsi="Times New Roman" w:cs="Times New Roman"/>
          <w:color w:val="000000"/>
          <w:sz w:val="24"/>
          <w:szCs w:val="24"/>
        </w:rPr>
      </w:pPr>
      <w:r w:rsidRPr="00021C0B">
        <w:rPr>
          <w:rFonts w:ascii="Times New Roman" w:eastAsia="Times New Roman" w:hAnsi="Times New Roman" w:cs="Times New Roman"/>
          <w:color w:val="000000"/>
          <w:sz w:val="24"/>
          <w:szCs w:val="24"/>
        </w:rPr>
        <w:t xml:space="preserve">Legislatívno-technická úprava z dôvodu zavedenia nového spôsobu vymáhania pohľadávok prikázaním inej peňažnej pohľadávky. </w:t>
      </w:r>
    </w:p>
    <w:p w14:paraId="28E4150F" w14:textId="77777777" w:rsidR="004025D2" w:rsidRPr="00021C0B" w:rsidRDefault="004025D2" w:rsidP="00021C0B">
      <w:pPr>
        <w:spacing w:after="0" w:line="240" w:lineRule="auto"/>
        <w:jc w:val="both"/>
        <w:rPr>
          <w:rFonts w:ascii="Times New Roman" w:eastAsia="Times New Roman" w:hAnsi="Times New Roman" w:cs="Times New Roman"/>
          <w:color w:val="000000"/>
          <w:sz w:val="24"/>
          <w:szCs w:val="24"/>
        </w:rPr>
      </w:pPr>
      <w:r w:rsidRPr="00021C0B">
        <w:rPr>
          <w:rFonts w:ascii="Times New Roman" w:eastAsia="Times New Roman" w:hAnsi="Times New Roman" w:cs="Times New Roman"/>
          <w:color w:val="000000"/>
          <w:sz w:val="24"/>
          <w:szCs w:val="24"/>
        </w:rPr>
        <w:t xml:space="preserve"> </w:t>
      </w:r>
    </w:p>
    <w:p w14:paraId="5108B7D1" w14:textId="77777777" w:rsidR="004025D2" w:rsidRPr="00021C0B" w:rsidRDefault="004025D2" w:rsidP="00021C0B">
      <w:pPr>
        <w:spacing w:after="0" w:line="240" w:lineRule="auto"/>
        <w:jc w:val="both"/>
        <w:rPr>
          <w:rFonts w:ascii="Times New Roman" w:eastAsia="Times New Roman" w:hAnsi="Times New Roman" w:cs="Times New Roman"/>
          <w:b/>
          <w:color w:val="000000"/>
          <w:sz w:val="24"/>
          <w:szCs w:val="24"/>
        </w:rPr>
      </w:pPr>
      <w:r w:rsidRPr="00021C0B">
        <w:rPr>
          <w:rFonts w:ascii="Times New Roman" w:eastAsia="Times New Roman" w:hAnsi="Times New Roman" w:cs="Times New Roman"/>
          <w:b/>
          <w:color w:val="000000"/>
          <w:sz w:val="24"/>
          <w:szCs w:val="24"/>
        </w:rPr>
        <w:t xml:space="preserve">K bodom  4 a 5 </w:t>
      </w:r>
      <w:r w:rsidRPr="00021C0B">
        <w:rPr>
          <w:rFonts w:ascii="Times New Roman" w:eastAsia="Times New Roman" w:hAnsi="Times New Roman" w:cs="Times New Roman"/>
          <w:color w:val="000000"/>
          <w:sz w:val="24"/>
          <w:szCs w:val="24"/>
        </w:rPr>
        <w:t>[§ 225g ods. 1 písm. c) a e)]</w:t>
      </w:r>
    </w:p>
    <w:p w14:paraId="56809ED2" w14:textId="0B7558B7" w:rsidR="004025D2" w:rsidRPr="00021C0B" w:rsidRDefault="004025D2" w:rsidP="00021C0B">
      <w:pPr>
        <w:spacing w:after="0" w:line="240" w:lineRule="auto"/>
        <w:jc w:val="both"/>
        <w:rPr>
          <w:rFonts w:ascii="Times New Roman" w:eastAsia="Times New Roman" w:hAnsi="Times New Roman" w:cs="Times New Roman"/>
          <w:color w:val="000000"/>
          <w:sz w:val="24"/>
          <w:szCs w:val="24"/>
        </w:rPr>
      </w:pPr>
      <w:r w:rsidRPr="00021C0B">
        <w:rPr>
          <w:rFonts w:ascii="Times New Roman" w:eastAsia="Times New Roman" w:hAnsi="Times New Roman" w:cs="Times New Roman"/>
          <w:color w:val="000000"/>
          <w:sz w:val="24"/>
          <w:szCs w:val="24"/>
        </w:rPr>
        <w:t>Navrhuje sa rozšíriť spôsoby vymáhania pohľadávok Sociálnou poisťovňou. Popri existujúcich spôsoboch vymáhania pohľadávok Sociálnou poisťovňou, novými spôsobmi vymáhania pohľadávok bude prikázanie inej peňažnej pohľadávky dlžníka Sociálnej poisťovne a zadržanie vodičského preukazu účastníka konania.</w:t>
      </w:r>
    </w:p>
    <w:p w14:paraId="1F59CC96" w14:textId="77777777" w:rsidR="004025D2" w:rsidRPr="00021C0B" w:rsidRDefault="004025D2" w:rsidP="00021C0B">
      <w:pPr>
        <w:spacing w:after="0" w:line="240" w:lineRule="auto"/>
        <w:jc w:val="both"/>
        <w:rPr>
          <w:rFonts w:ascii="Times New Roman" w:eastAsia="Times New Roman" w:hAnsi="Times New Roman" w:cs="Times New Roman"/>
          <w:color w:val="000000"/>
          <w:sz w:val="24"/>
          <w:szCs w:val="24"/>
        </w:rPr>
      </w:pPr>
    </w:p>
    <w:p w14:paraId="530A585A" w14:textId="25929E07" w:rsidR="004025D2" w:rsidRPr="00021C0B" w:rsidRDefault="004025D2" w:rsidP="00021C0B">
      <w:pPr>
        <w:spacing w:after="0" w:line="240" w:lineRule="auto"/>
        <w:jc w:val="both"/>
        <w:rPr>
          <w:rFonts w:ascii="Times New Roman" w:eastAsia="Times New Roman" w:hAnsi="Times New Roman" w:cs="Times New Roman"/>
          <w:b/>
          <w:color w:val="000000"/>
          <w:sz w:val="24"/>
          <w:szCs w:val="24"/>
        </w:rPr>
      </w:pPr>
      <w:r w:rsidRPr="00021C0B">
        <w:rPr>
          <w:rFonts w:ascii="Times New Roman" w:eastAsia="Times New Roman" w:hAnsi="Times New Roman" w:cs="Times New Roman"/>
          <w:b/>
          <w:color w:val="000000"/>
          <w:sz w:val="24"/>
          <w:szCs w:val="24"/>
        </w:rPr>
        <w:t xml:space="preserve">K bodu 6 </w:t>
      </w:r>
      <w:r w:rsidRPr="00021C0B">
        <w:rPr>
          <w:rFonts w:ascii="Times New Roman" w:eastAsia="Times New Roman" w:hAnsi="Times New Roman" w:cs="Times New Roman"/>
          <w:color w:val="000000"/>
          <w:sz w:val="24"/>
          <w:szCs w:val="24"/>
        </w:rPr>
        <w:t>(§</w:t>
      </w:r>
      <w:r w:rsidR="00C75A42" w:rsidRPr="00021C0B">
        <w:rPr>
          <w:rFonts w:ascii="Times New Roman" w:eastAsia="Times New Roman" w:hAnsi="Times New Roman" w:cs="Times New Roman"/>
          <w:color w:val="000000"/>
          <w:sz w:val="24"/>
          <w:szCs w:val="24"/>
        </w:rPr>
        <w:t xml:space="preserve"> </w:t>
      </w:r>
      <w:r w:rsidRPr="00021C0B">
        <w:rPr>
          <w:rFonts w:ascii="Times New Roman" w:eastAsia="Times New Roman" w:hAnsi="Times New Roman" w:cs="Times New Roman"/>
          <w:color w:val="000000"/>
          <w:sz w:val="24"/>
          <w:szCs w:val="24"/>
        </w:rPr>
        <w:t>225j až 225l)</w:t>
      </w:r>
    </w:p>
    <w:p w14:paraId="4EEC67EF" w14:textId="425133F8" w:rsidR="004025D2" w:rsidRPr="00021C0B" w:rsidRDefault="004025D2" w:rsidP="00021C0B">
      <w:pPr>
        <w:spacing w:after="0" w:line="240" w:lineRule="auto"/>
        <w:jc w:val="both"/>
        <w:rPr>
          <w:rFonts w:ascii="Times New Roman" w:eastAsia="Times New Roman" w:hAnsi="Times New Roman" w:cs="Times New Roman"/>
          <w:color w:val="000000"/>
          <w:sz w:val="24"/>
          <w:szCs w:val="24"/>
        </w:rPr>
      </w:pPr>
      <w:r w:rsidRPr="00021C0B">
        <w:rPr>
          <w:rFonts w:ascii="Times New Roman" w:eastAsia="Times New Roman" w:hAnsi="Times New Roman" w:cs="Times New Roman"/>
          <w:color w:val="000000"/>
          <w:sz w:val="24"/>
          <w:szCs w:val="24"/>
        </w:rPr>
        <w:t>Legislatívno-technická úprava z dôvodu zavedenia nového spôsobu vymáhania pohľadávok prikázaním inej peňažnej pohľadávky.</w:t>
      </w:r>
    </w:p>
    <w:p w14:paraId="5E5C2399" w14:textId="77777777" w:rsidR="004025D2" w:rsidRPr="00021C0B" w:rsidRDefault="004025D2" w:rsidP="00021C0B">
      <w:pPr>
        <w:spacing w:after="0" w:line="240" w:lineRule="auto"/>
        <w:jc w:val="both"/>
        <w:rPr>
          <w:rFonts w:ascii="Times New Roman" w:eastAsia="Times New Roman" w:hAnsi="Times New Roman" w:cs="Times New Roman"/>
          <w:b/>
          <w:color w:val="000000"/>
          <w:sz w:val="24"/>
          <w:szCs w:val="24"/>
        </w:rPr>
      </w:pPr>
    </w:p>
    <w:p w14:paraId="0FCE9461" w14:textId="77777777" w:rsidR="004025D2" w:rsidRPr="00021C0B" w:rsidRDefault="004025D2" w:rsidP="00021C0B">
      <w:pPr>
        <w:spacing w:after="0" w:line="240" w:lineRule="auto"/>
        <w:jc w:val="both"/>
        <w:rPr>
          <w:rFonts w:ascii="Times New Roman" w:eastAsia="Times New Roman" w:hAnsi="Times New Roman" w:cs="Times New Roman"/>
          <w:b/>
          <w:color w:val="000000"/>
          <w:sz w:val="24"/>
          <w:szCs w:val="24"/>
        </w:rPr>
      </w:pPr>
      <w:r w:rsidRPr="00021C0B">
        <w:rPr>
          <w:rFonts w:ascii="Times New Roman" w:eastAsia="Times New Roman" w:hAnsi="Times New Roman" w:cs="Times New Roman"/>
          <w:b/>
          <w:color w:val="000000"/>
          <w:sz w:val="24"/>
          <w:szCs w:val="24"/>
        </w:rPr>
        <w:t xml:space="preserve">K bodu 7 </w:t>
      </w:r>
      <w:r w:rsidRPr="00021C0B">
        <w:rPr>
          <w:rFonts w:ascii="Times New Roman" w:eastAsia="Times New Roman" w:hAnsi="Times New Roman" w:cs="Times New Roman"/>
          <w:color w:val="000000"/>
          <w:sz w:val="24"/>
          <w:szCs w:val="24"/>
        </w:rPr>
        <w:t>(§ 225ka)</w:t>
      </w:r>
    </w:p>
    <w:p w14:paraId="24AC7EBA" w14:textId="59B01621" w:rsidR="00C1392E" w:rsidRDefault="004025D2" w:rsidP="00021C0B">
      <w:pPr>
        <w:spacing w:after="0" w:line="240" w:lineRule="auto"/>
        <w:jc w:val="both"/>
        <w:rPr>
          <w:rFonts w:ascii="Times New Roman" w:eastAsia="Times New Roman" w:hAnsi="Times New Roman" w:cs="Times New Roman"/>
          <w:color w:val="000000"/>
          <w:sz w:val="24"/>
          <w:szCs w:val="24"/>
        </w:rPr>
      </w:pPr>
      <w:r w:rsidRPr="00021C0B">
        <w:rPr>
          <w:rFonts w:ascii="Times New Roman" w:eastAsia="Times New Roman" w:hAnsi="Times New Roman" w:cs="Times New Roman"/>
          <w:color w:val="000000"/>
          <w:sz w:val="24"/>
          <w:szCs w:val="24"/>
        </w:rPr>
        <w:t xml:space="preserve">Navrhuje sa upraviť nový osobitný spôsob vymáhania pohľadávok prikázaním inej peňažnej pohľadávky. Sociálna poisťovňa bude oprávnená okrem prikázania peňažnej pohľadávky z účtu v banke alebo v pobočke zahraničnej banky vymáhať pohľadávku aj prikázaním iných peňažných </w:t>
      </w:r>
      <w:r w:rsidR="004D2839" w:rsidRPr="00021C0B">
        <w:rPr>
          <w:rFonts w:ascii="Times New Roman" w:eastAsia="Times New Roman" w:hAnsi="Times New Roman" w:cs="Times New Roman"/>
          <w:color w:val="000000"/>
          <w:sz w:val="24"/>
          <w:szCs w:val="24"/>
        </w:rPr>
        <w:t>pohľadáv</w:t>
      </w:r>
      <w:r w:rsidR="004D2839">
        <w:rPr>
          <w:rFonts w:ascii="Times New Roman" w:eastAsia="Times New Roman" w:hAnsi="Times New Roman" w:cs="Times New Roman"/>
          <w:color w:val="000000"/>
          <w:sz w:val="24"/>
          <w:szCs w:val="24"/>
        </w:rPr>
        <w:t>ok</w:t>
      </w:r>
      <w:r w:rsidRPr="00021C0B">
        <w:rPr>
          <w:rFonts w:ascii="Times New Roman" w:eastAsia="Times New Roman" w:hAnsi="Times New Roman" w:cs="Times New Roman"/>
          <w:color w:val="000000"/>
          <w:sz w:val="24"/>
          <w:szCs w:val="24"/>
        </w:rPr>
        <w:t xml:space="preserve">, ktorými sú záväzky tretích osôb voči účastníkovi konania. Sociálna poisťovňa po doručení príkazu na začatie vymáhania pohľadávky prikázaním inej peňažnej pohľadávky poddlžníkovi a upovedomenia o začatí vymáhania pohľadávok prikázaním inej peňažnej pohľadávky účastníkovi konania, po splnení zákonných predpokladov (uplynutie lehoty na podanie odvolania účastníkom konania alebo po nadobudnutí právoplatnosti rozhodnutia, ktorým bolo odvolanie zamietnuté) vydá exekučný príkaz na vymáhanie pohľadávok prikázaním inej peňažnej pohľadávky. Tento príkaz sa doručuje poddlžníkovi a účastníkovi konania a  nie je voči nemu prípustný opravný prostriedok (odvolanie). Vymáhanie pohľadávok prikázaním inej peňažnej pohľadávky sa vykoná tak, že poddlžníkovi sa prikáže, aby svoj existujúci alebo budúci peňažný záväzok namiesto účastníkovi konania poukázal na účet Sociálnej poisťovne. Exekučný príkaz na vymáhanie pohľadávok prikázaním inej peňažnej pohľadávky môže Sociálna poisťovňa vydať len do výšky záväzku poddlžníka a jeho príslušenstva, najviac do výšky vymáhanej peňažnej pohľadávky. Ustanovuje sa, že ak poddlžník </w:t>
      </w:r>
      <w:r w:rsidR="00C1392E">
        <w:rPr>
          <w:rFonts w:ascii="Times New Roman" w:eastAsia="Times New Roman" w:hAnsi="Times New Roman" w:cs="Times New Roman"/>
          <w:color w:val="000000"/>
          <w:sz w:val="24"/>
          <w:szCs w:val="24"/>
        </w:rPr>
        <w:t xml:space="preserve">poruší </w:t>
      </w:r>
      <w:r w:rsidR="00C1392E" w:rsidRPr="00C1392E">
        <w:rPr>
          <w:rFonts w:ascii="Times New Roman" w:eastAsia="Times New Roman" w:hAnsi="Times New Roman" w:cs="Times New Roman"/>
          <w:color w:val="000000"/>
          <w:sz w:val="24"/>
          <w:szCs w:val="24"/>
        </w:rPr>
        <w:t>zákaz uhrad</w:t>
      </w:r>
      <w:r w:rsidR="00C1392E">
        <w:rPr>
          <w:rFonts w:ascii="Times New Roman" w:eastAsia="Times New Roman" w:hAnsi="Times New Roman" w:cs="Times New Roman"/>
          <w:color w:val="000000"/>
          <w:sz w:val="24"/>
          <w:szCs w:val="24"/>
        </w:rPr>
        <w:t>iť pohľadávku účastníka konania</w:t>
      </w:r>
      <w:r w:rsidR="004D2839">
        <w:rPr>
          <w:rFonts w:ascii="Times New Roman" w:eastAsia="Times New Roman" w:hAnsi="Times New Roman" w:cs="Times New Roman"/>
          <w:color w:val="000000"/>
          <w:sz w:val="24"/>
          <w:szCs w:val="24"/>
        </w:rPr>
        <w:t>,</w:t>
      </w:r>
      <w:r w:rsidR="00C1392E">
        <w:rPr>
          <w:rFonts w:ascii="Times New Roman" w:eastAsia="Times New Roman" w:hAnsi="Times New Roman" w:cs="Times New Roman"/>
          <w:color w:val="000000"/>
          <w:sz w:val="24"/>
          <w:szCs w:val="24"/>
        </w:rPr>
        <w:t xml:space="preserve"> stáva sa do výšky svojho záväzku dlžníkom Sociálnej poisťovne. Rovnako sa dlžníkom Sociálnej poisťovne stáva aj v prípade, ak p</w:t>
      </w:r>
      <w:r w:rsidR="00C1392E" w:rsidRPr="00C1392E">
        <w:rPr>
          <w:rFonts w:ascii="Times New Roman" w:eastAsia="Times New Roman" w:hAnsi="Times New Roman" w:cs="Times New Roman"/>
          <w:color w:val="000000"/>
          <w:sz w:val="24"/>
          <w:szCs w:val="24"/>
        </w:rPr>
        <w:t xml:space="preserve">o doručení exekučného príkazu na vymáhanie pohľadávok prikázaním inej peňažnej pohľadávky </w:t>
      </w:r>
      <w:r w:rsidR="00C1392E">
        <w:rPr>
          <w:rFonts w:ascii="Times New Roman" w:eastAsia="Times New Roman" w:hAnsi="Times New Roman" w:cs="Times New Roman"/>
          <w:color w:val="000000"/>
          <w:sz w:val="24"/>
          <w:szCs w:val="24"/>
        </w:rPr>
        <w:t xml:space="preserve">nepoukáže Sociálnej poisťovni </w:t>
      </w:r>
      <w:r w:rsidR="00C1392E" w:rsidRPr="00C1392E">
        <w:rPr>
          <w:rFonts w:ascii="Times New Roman" w:eastAsia="Times New Roman" w:hAnsi="Times New Roman" w:cs="Times New Roman"/>
          <w:color w:val="000000"/>
          <w:sz w:val="24"/>
          <w:szCs w:val="24"/>
        </w:rPr>
        <w:t>peňažné prostriedky zodpovedajúce výške splatn</w:t>
      </w:r>
      <w:r w:rsidR="00C1392E">
        <w:rPr>
          <w:rFonts w:ascii="Times New Roman" w:eastAsia="Times New Roman" w:hAnsi="Times New Roman" w:cs="Times New Roman"/>
          <w:color w:val="000000"/>
          <w:sz w:val="24"/>
          <w:szCs w:val="24"/>
        </w:rPr>
        <w:t xml:space="preserve">ej pohľadávky účastníka konania. </w:t>
      </w:r>
    </w:p>
    <w:p w14:paraId="031F0105" w14:textId="78BC7475" w:rsidR="004025D2" w:rsidRPr="00021C0B" w:rsidRDefault="004025D2" w:rsidP="00021C0B">
      <w:pPr>
        <w:spacing w:after="0" w:line="240" w:lineRule="auto"/>
        <w:jc w:val="both"/>
        <w:rPr>
          <w:rFonts w:ascii="Times New Roman" w:eastAsia="Times New Roman" w:hAnsi="Times New Roman" w:cs="Times New Roman"/>
          <w:color w:val="000000"/>
          <w:sz w:val="24"/>
          <w:szCs w:val="24"/>
        </w:rPr>
      </w:pPr>
      <w:r w:rsidRPr="00021C0B">
        <w:rPr>
          <w:rFonts w:ascii="Times New Roman" w:eastAsia="Times New Roman" w:hAnsi="Times New Roman" w:cs="Times New Roman"/>
          <w:color w:val="000000"/>
          <w:sz w:val="24"/>
          <w:szCs w:val="24"/>
        </w:rPr>
        <w:t>Do výšky peňažného záväzku, ktorý poddlžník plnil Sociálnej poisťovni</w:t>
      </w:r>
      <w:r w:rsidR="00C1392E">
        <w:rPr>
          <w:rFonts w:ascii="Times New Roman" w:eastAsia="Times New Roman" w:hAnsi="Times New Roman" w:cs="Times New Roman"/>
          <w:color w:val="000000"/>
          <w:sz w:val="24"/>
          <w:szCs w:val="24"/>
        </w:rPr>
        <w:t>,</w:t>
      </w:r>
      <w:r w:rsidRPr="00021C0B">
        <w:rPr>
          <w:rFonts w:ascii="Times New Roman" w:eastAsia="Times New Roman" w:hAnsi="Times New Roman" w:cs="Times New Roman"/>
          <w:color w:val="000000"/>
          <w:sz w:val="24"/>
          <w:szCs w:val="24"/>
        </w:rPr>
        <w:t xml:space="preserve"> zaniká jeho zá</w:t>
      </w:r>
      <w:r w:rsidR="00C75A42" w:rsidRPr="00021C0B">
        <w:rPr>
          <w:rFonts w:ascii="Times New Roman" w:eastAsia="Times New Roman" w:hAnsi="Times New Roman" w:cs="Times New Roman"/>
          <w:color w:val="000000"/>
          <w:sz w:val="24"/>
          <w:szCs w:val="24"/>
        </w:rPr>
        <w:t>väzok voči účastníkovi konania.</w:t>
      </w:r>
    </w:p>
    <w:p w14:paraId="5776BDA2" w14:textId="77777777" w:rsidR="004025D2" w:rsidRPr="00021C0B" w:rsidRDefault="004025D2" w:rsidP="00021C0B">
      <w:pPr>
        <w:spacing w:after="0" w:line="240" w:lineRule="auto"/>
        <w:jc w:val="both"/>
        <w:rPr>
          <w:rFonts w:ascii="Times New Roman" w:eastAsia="Times New Roman" w:hAnsi="Times New Roman" w:cs="Times New Roman"/>
          <w:b/>
          <w:color w:val="000000"/>
          <w:sz w:val="24"/>
          <w:szCs w:val="24"/>
        </w:rPr>
      </w:pPr>
    </w:p>
    <w:p w14:paraId="0155DF20" w14:textId="77777777" w:rsidR="004025D2" w:rsidRPr="00021C0B" w:rsidRDefault="004025D2" w:rsidP="00021C0B">
      <w:pPr>
        <w:spacing w:after="0" w:line="240" w:lineRule="auto"/>
        <w:jc w:val="both"/>
        <w:rPr>
          <w:rFonts w:ascii="Times New Roman" w:eastAsia="Times New Roman" w:hAnsi="Times New Roman" w:cs="Times New Roman"/>
          <w:b/>
          <w:color w:val="000000"/>
          <w:sz w:val="24"/>
          <w:szCs w:val="24"/>
        </w:rPr>
      </w:pPr>
      <w:r w:rsidRPr="00021C0B">
        <w:rPr>
          <w:rFonts w:ascii="Times New Roman" w:eastAsia="Times New Roman" w:hAnsi="Times New Roman" w:cs="Times New Roman"/>
          <w:b/>
          <w:color w:val="000000"/>
          <w:sz w:val="24"/>
          <w:szCs w:val="24"/>
        </w:rPr>
        <w:t xml:space="preserve">K bodu 8 </w:t>
      </w:r>
      <w:r w:rsidRPr="00021C0B">
        <w:rPr>
          <w:rFonts w:ascii="Times New Roman" w:eastAsia="Times New Roman" w:hAnsi="Times New Roman" w:cs="Times New Roman"/>
          <w:color w:val="000000"/>
          <w:sz w:val="24"/>
          <w:szCs w:val="24"/>
        </w:rPr>
        <w:t>(§ 225ma)</w:t>
      </w:r>
    </w:p>
    <w:p w14:paraId="565D8EFD" w14:textId="54359F0B" w:rsidR="004025D2" w:rsidRPr="00021C0B" w:rsidRDefault="004025D2" w:rsidP="00021C0B">
      <w:pPr>
        <w:spacing w:after="0" w:line="240" w:lineRule="auto"/>
        <w:jc w:val="both"/>
        <w:rPr>
          <w:rFonts w:ascii="Times New Roman" w:eastAsia="Times New Roman" w:hAnsi="Times New Roman" w:cs="Times New Roman"/>
          <w:color w:val="000000"/>
          <w:sz w:val="24"/>
          <w:szCs w:val="24"/>
        </w:rPr>
      </w:pPr>
      <w:r w:rsidRPr="00021C0B">
        <w:rPr>
          <w:rFonts w:ascii="Times New Roman" w:eastAsia="Times New Roman" w:hAnsi="Times New Roman" w:cs="Times New Roman"/>
          <w:color w:val="000000"/>
          <w:sz w:val="24"/>
          <w:szCs w:val="24"/>
        </w:rPr>
        <w:t xml:space="preserve">Za účelom zrýchlenia a účinného vymáhania pohľadávok Sociálnou poisťovňou sa navrhuje upraviť nový donucovací prostriedok vymáhania pohľadávok, ktorý spočíva v zadržaní vodičského preukazu účastníka konania, ktorý je dlžníkom Sociálnej poisťovne. Výnimkou z osobného rozsahu tohto inštitútu sú tzv. vodiči z povolania a ďalej tí, ktorých držba vodičského oprávnenia bezprostredne súvisí s výkonom ich zárobkovej činnosti. Tento inštitút </w:t>
      </w:r>
      <w:r w:rsidRPr="00021C0B">
        <w:rPr>
          <w:rFonts w:ascii="Times New Roman" w:eastAsia="Times New Roman" w:hAnsi="Times New Roman" w:cs="Times New Roman"/>
          <w:color w:val="000000"/>
          <w:sz w:val="24"/>
          <w:szCs w:val="24"/>
        </w:rPr>
        <w:lastRenderedPageBreak/>
        <w:t>nemá uhradzovaciu ani zabezpečovaciu funkciu, ale výrazným spôsobom pôsobí preventívne a priamo núti účastníka konania, aby splnil svoje peňažné záväzky voči Sociálnej poisťovni. Navrhuje sa upraviť postup realizácie tohto inštitútu. Sociálna poisťovňa po doručení upovedomenia o začatí vymáhania pohľadávok zadržaním vodičského preukazu a po naplnení zákonných predpokladov (uplynutie lehoty na podanie odvolania alebo po právoplatnosti rozhodnutia, ktorým sa odvolanie zamietlo) vydá exekučný príkaz na vymáhanie pohľadávok zadržaním vodičského preukazu, ktorý doručuje účastníkovi konania a podľa bydliska účastníka konania miestne príslušnému Policajnému zboru s príkazom na zadržanie vodičského preukazu. Po uhradení peňažnej pohľadávky Sociálnej poisťovne bude vodičské oprávnenie vrátené účastníkovi konania.</w:t>
      </w:r>
    </w:p>
    <w:p w14:paraId="5E435ADF" w14:textId="77777777" w:rsidR="004025D2" w:rsidRPr="00021C0B" w:rsidRDefault="004025D2" w:rsidP="00021C0B">
      <w:pPr>
        <w:spacing w:after="0" w:line="240" w:lineRule="auto"/>
        <w:jc w:val="both"/>
        <w:rPr>
          <w:rFonts w:ascii="Times New Roman" w:eastAsia="Times New Roman" w:hAnsi="Times New Roman" w:cs="Times New Roman"/>
          <w:b/>
          <w:color w:val="000000"/>
          <w:sz w:val="24"/>
          <w:szCs w:val="24"/>
        </w:rPr>
      </w:pPr>
    </w:p>
    <w:p w14:paraId="590215F2" w14:textId="553EC3B4" w:rsidR="004025D2" w:rsidRPr="00021C0B" w:rsidRDefault="004025D2" w:rsidP="00021C0B">
      <w:pPr>
        <w:spacing w:after="0" w:line="240" w:lineRule="auto"/>
        <w:jc w:val="both"/>
        <w:rPr>
          <w:rFonts w:ascii="Times New Roman" w:eastAsia="Times New Roman" w:hAnsi="Times New Roman" w:cs="Times New Roman"/>
          <w:b/>
          <w:color w:val="000000"/>
          <w:sz w:val="24"/>
          <w:szCs w:val="24"/>
        </w:rPr>
      </w:pPr>
      <w:r w:rsidRPr="00021C0B">
        <w:rPr>
          <w:rFonts w:ascii="Times New Roman" w:eastAsia="Times New Roman" w:hAnsi="Times New Roman" w:cs="Times New Roman"/>
          <w:b/>
          <w:color w:val="000000"/>
          <w:sz w:val="24"/>
          <w:szCs w:val="24"/>
        </w:rPr>
        <w:t xml:space="preserve">K bodu 9 </w:t>
      </w:r>
      <w:r w:rsidRPr="00021C0B">
        <w:rPr>
          <w:rFonts w:ascii="Times New Roman" w:eastAsia="Times New Roman" w:hAnsi="Times New Roman" w:cs="Times New Roman"/>
          <w:color w:val="000000"/>
          <w:sz w:val="24"/>
          <w:szCs w:val="24"/>
        </w:rPr>
        <w:t>(§</w:t>
      </w:r>
      <w:r w:rsidR="00C75A42" w:rsidRPr="00021C0B">
        <w:rPr>
          <w:rFonts w:ascii="Times New Roman" w:eastAsia="Times New Roman" w:hAnsi="Times New Roman" w:cs="Times New Roman"/>
          <w:color w:val="000000"/>
          <w:sz w:val="24"/>
          <w:szCs w:val="24"/>
        </w:rPr>
        <w:t xml:space="preserve"> </w:t>
      </w:r>
      <w:r w:rsidRPr="00021C0B">
        <w:rPr>
          <w:rFonts w:ascii="Times New Roman" w:eastAsia="Times New Roman" w:hAnsi="Times New Roman" w:cs="Times New Roman"/>
          <w:color w:val="000000"/>
          <w:sz w:val="24"/>
          <w:szCs w:val="24"/>
        </w:rPr>
        <w:t>239 ods. 1)</w:t>
      </w:r>
      <w:r w:rsidRPr="00021C0B">
        <w:rPr>
          <w:rFonts w:ascii="Times New Roman" w:eastAsia="Times New Roman" w:hAnsi="Times New Roman" w:cs="Times New Roman"/>
          <w:b/>
          <w:color w:val="000000"/>
          <w:sz w:val="24"/>
          <w:szCs w:val="24"/>
        </w:rPr>
        <w:t xml:space="preserve"> </w:t>
      </w:r>
    </w:p>
    <w:p w14:paraId="4010C532" w14:textId="77777777" w:rsidR="004025D2" w:rsidRPr="00021C0B" w:rsidRDefault="004025D2" w:rsidP="00021C0B">
      <w:pPr>
        <w:spacing w:after="0" w:line="240" w:lineRule="auto"/>
        <w:jc w:val="both"/>
        <w:rPr>
          <w:rFonts w:ascii="Times New Roman" w:eastAsia="Times New Roman" w:hAnsi="Times New Roman" w:cs="Times New Roman"/>
          <w:color w:val="000000"/>
          <w:sz w:val="24"/>
          <w:szCs w:val="24"/>
        </w:rPr>
      </w:pPr>
      <w:r w:rsidRPr="00021C0B">
        <w:rPr>
          <w:rFonts w:ascii="Times New Roman" w:eastAsia="Times New Roman" w:hAnsi="Times New Roman" w:cs="Times New Roman"/>
          <w:color w:val="000000"/>
          <w:sz w:val="24"/>
          <w:szCs w:val="24"/>
        </w:rPr>
        <w:t>V súvislosti s povinnosťou účastníka konania predložiť súpis svojho majetku v novom konaní o zriadení záložného práva Sociálnou poisťovňou sa prípad nesplnenia si tejto povinnosti navrhuje ako dôvod pre uloženie pokuty.</w:t>
      </w:r>
    </w:p>
    <w:p w14:paraId="5E69F8A9" w14:textId="77777777" w:rsidR="004025D2" w:rsidRPr="00021C0B" w:rsidRDefault="004025D2" w:rsidP="00021C0B">
      <w:pPr>
        <w:spacing w:after="0" w:line="240" w:lineRule="auto"/>
        <w:jc w:val="both"/>
        <w:rPr>
          <w:rFonts w:ascii="Times New Roman" w:eastAsia="Times New Roman" w:hAnsi="Times New Roman" w:cs="Times New Roman"/>
          <w:b/>
          <w:color w:val="000000"/>
          <w:sz w:val="24"/>
          <w:szCs w:val="24"/>
        </w:rPr>
      </w:pPr>
    </w:p>
    <w:p w14:paraId="22756202" w14:textId="77777777" w:rsidR="004025D2" w:rsidRPr="00021C0B" w:rsidRDefault="004025D2" w:rsidP="00021C0B">
      <w:pPr>
        <w:spacing w:after="0" w:line="240" w:lineRule="auto"/>
        <w:jc w:val="both"/>
        <w:rPr>
          <w:rFonts w:ascii="Times New Roman" w:eastAsia="Times New Roman" w:hAnsi="Times New Roman" w:cs="Times New Roman"/>
          <w:b/>
          <w:color w:val="000000"/>
          <w:sz w:val="24"/>
          <w:szCs w:val="24"/>
        </w:rPr>
      </w:pPr>
      <w:r w:rsidRPr="00021C0B">
        <w:rPr>
          <w:rFonts w:ascii="Times New Roman" w:eastAsia="Times New Roman" w:hAnsi="Times New Roman" w:cs="Times New Roman"/>
          <w:b/>
          <w:color w:val="000000"/>
          <w:sz w:val="24"/>
          <w:szCs w:val="24"/>
        </w:rPr>
        <w:t xml:space="preserve">K bodu 10 </w:t>
      </w:r>
      <w:r w:rsidRPr="00021C0B">
        <w:rPr>
          <w:rFonts w:ascii="Times New Roman" w:eastAsia="Times New Roman" w:hAnsi="Times New Roman" w:cs="Times New Roman"/>
          <w:color w:val="000000"/>
          <w:sz w:val="24"/>
          <w:szCs w:val="24"/>
        </w:rPr>
        <w:t>(§ 293fw)</w:t>
      </w:r>
    </w:p>
    <w:p w14:paraId="0C3DAED0" w14:textId="076A15D5" w:rsidR="004025D2" w:rsidRPr="00021C0B" w:rsidRDefault="004025D2" w:rsidP="00021C0B">
      <w:pPr>
        <w:spacing w:after="0" w:line="240" w:lineRule="auto"/>
        <w:jc w:val="both"/>
        <w:rPr>
          <w:rFonts w:ascii="Times New Roman" w:eastAsia="Times New Roman" w:hAnsi="Times New Roman" w:cs="Times New Roman"/>
          <w:color w:val="000000"/>
          <w:sz w:val="24"/>
          <w:szCs w:val="24"/>
        </w:rPr>
      </w:pPr>
      <w:r w:rsidRPr="00021C0B">
        <w:rPr>
          <w:rFonts w:ascii="Times New Roman" w:eastAsia="Times New Roman" w:hAnsi="Times New Roman" w:cs="Times New Roman"/>
          <w:color w:val="000000"/>
          <w:sz w:val="24"/>
          <w:szCs w:val="24"/>
        </w:rPr>
        <w:t xml:space="preserve">Navrhovanou právnou úpravou sa vychádza v ústrety fyzickým osobám a právnickým osobám, ktoré nesplnili povinnosť odvádzať poistné a príspevky včas a v správnej sume </w:t>
      </w:r>
      <w:r w:rsidR="006C10F2">
        <w:rPr>
          <w:rFonts w:ascii="Times New Roman" w:eastAsia="Times New Roman" w:hAnsi="Times New Roman" w:cs="Times New Roman"/>
          <w:color w:val="000000"/>
          <w:sz w:val="24"/>
          <w:szCs w:val="24"/>
        </w:rPr>
        <w:t> za obdobie</w:t>
      </w:r>
      <w:r w:rsidRPr="00021C0B">
        <w:rPr>
          <w:rFonts w:ascii="Times New Roman" w:eastAsia="Times New Roman" w:hAnsi="Times New Roman" w:cs="Times New Roman"/>
          <w:color w:val="000000"/>
          <w:sz w:val="24"/>
          <w:szCs w:val="24"/>
        </w:rPr>
        <w:t xml:space="preserve"> pred </w:t>
      </w:r>
      <w:r w:rsidRPr="00021C0B">
        <w:rPr>
          <w:rFonts w:ascii="Times New Roman" w:eastAsia="Times New Roman" w:hAnsi="Times New Roman" w:cs="Times New Roman"/>
          <w:sz w:val="24"/>
          <w:szCs w:val="24"/>
        </w:rPr>
        <w:t>1. júlom 2022</w:t>
      </w:r>
      <w:r w:rsidRPr="00021C0B">
        <w:rPr>
          <w:rFonts w:ascii="Times New Roman" w:eastAsia="Times New Roman" w:hAnsi="Times New Roman" w:cs="Times New Roman"/>
          <w:color w:val="000000"/>
          <w:sz w:val="24"/>
          <w:szCs w:val="24"/>
        </w:rPr>
        <w:t>. Sociálna poisťovňa za podmienky, že dlžné poistné a príspevky budú najneskôr do 31. augusta 2023 zaplatené, nepredpíše penále alebo odpustí povinnosť zaplatiť už</w:t>
      </w:r>
      <w:r w:rsidR="00C7336A">
        <w:rPr>
          <w:rFonts w:ascii="Times New Roman" w:eastAsia="Times New Roman" w:hAnsi="Times New Roman" w:cs="Times New Roman"/>
          <w:color w:val="000000"/>
          <w:sz w:val="24"/>
          <w:szCs w:val="24"/>
        </w:rPr>
        <w:t> </w:t>
      </w:r>
      <w:r w:rsidRPr="00021C0B">
        <w:rPr>
          <w:rFonts w:ascii="Times New Roman" w:eastAsia="Times New Roman" w:hAnsi="Times New Roman" w:cs="Times New Roman"/>
          <w:color w:val="000000"/>
          <w:sz w:val="24"/>
          <w:szCs w:val="24"/>
        </w:rPr>
        <w:t>predpísané, ale ešte nezaplatené penále, ktoré by z titulu omeškanej platby poistného a</w:t>
      </w:r>
      <w:r w:rsidR="00C7336A">
        <w:rPr>
          <w:rFonts w:ascii="Times New Roman" w:eastAsia="Times New Roman" w:hAnsi="Times New Roman" w:cs="Times New Roman"/>
          <w:color w:val="000000"/>
          <w:sz w:val="24"/>
          <w:szCs w:val="24"/>
        </w:rPr>
        <w:t> </w:t>
      </w:r>
      <w:r w:rsidRPr="00021C0B">
        <w:rPr>
          <w:rFonts w:ascii="Times New Roman" w:eastAsia="Times New Roman" w:hAnsi="Times New Roman" w:cs="Times New Roman"/>
          <w:color w:val="000000"/>
          <w:sz w:val="24"/>
          <w:szCs w:val="24"/>
        </w:rPr>
        <w:t>príspevkov alebo platby poistného a príspevkov v nesprávnej sume inak muselo byť predpísané a zaplatené. Navrhovaná právna úprava má všeobecný charakter, to znamená, že jej účelom je, aby sa vzťahovala na penále viažuce sa na všetky dlžné sumy poistného a</w:t>
      </w:r>
      <w:r w:rsidR="00C75A42" w:rsidRPr="00021C0B">
        <w:rPr>
          <w:rFonts w:ascii="Times New Roman" w:eastAsia="Times New Roman" w:hAnsi="Times New Roman" w:cs="Times New Roman"/>
          <w:color w:val="000000"/>
          <w:sz w:val="24"/>
          <w:szCs w:val="24"/>
        </w:rPr>
        <w:t> </w:t>
      </w:r>
      <w:r w:rsidRPr="00021C0B">
        <w:rPr>
          <w:rFonts w:ascii="Times New Roman" w:eastAsia="Times New Roman" w:hAnsi="Times New Roman" w:cs="Times New Roman"/>
          <w:color w:val="000000"/>
          <w:sz w:val="24"/>
          <w:szCs w:val="24"/>
        </w:rPr>
        <w:t xml:space="preserve">príspevkov, ktoré neboli zaplatené od roku 1993, vrátane penále, ktoré mohlo byť odpustené napr. podľa § 277 ods. 2 a 3, § 277a, § 293ap, § 293bj a § 293bl zákona o sociálnom poistení. Podmienkou na odpustenie povinnosti zaplatiť penále je zaplatenie všetkých dlžných súm poistného a príspevkov splatných do </w:t>
      </w:r>
      <w:r w:rsidR="002F7DC8">
        <w:rPr>
          <w:rFonts w:ascii="Times New Roman" w:eastAsia="Times New Roman" w:hAnsi="Times New Roman" w:cs="Times New Roman"/>
          <w:sz w:val="24"/>
          <w:szCs w:val="24"/>
        </w:rPr>
        <w:t>31. januára</w:t>
      </w:r>
      <w:r w:rsidRPr="00021C0B">
        <w:rPr>
          <w:rFonts w:ascii="Times New Roman" w:eastAsia="Times New Roman" w:hAnsi="Times New Roman" w:cs="Times New Roman"/>
          <w:sz w:val="24"/>
          <w:szCs w:val="24"/>
        </w:rPr>
        <w:t xml:space="preserve"> 2023 </w:t>
      </w:r>
      <w:r w:rsidRPr="00021C0B">
        <w:rPr>
          <w:rFonts w:ascii="Times New Roman" w:eastAsia="Times New Roman" w:hAnsi="Times New Roman" w:cs="Times New Roman"/>
          <w:color w:val="000000"/>
          <w:sz w:val="24"/>
          <w:szCs w:val="24"/>
        </w:rPr>
        <w:t xml:space="preserve">za celé obdobie poistenia pred </w:t>
      </w:r>
      <w:r w:rsidRPr="00021C0B">
        <w:rPr>
          <w:rFonts w:ascii="Times New Roman" w:eastAsia="Times New Roman" w:hAnsi="Times New Roman" w:cs="Times New Roman"/>
          <w:sz w:val="24"/>
          <w:szCs w:val="24"/>
        </w:rPr>
        <w:t xml:space="preserve">1. júlom </w:t>
      </w:r>
      <w:r w:rsidRPr="00021C0B">
        <w:rPr>
          <w:rFonts w:ascii="Times New Roman" w:eastAsia="Times New Roman" w:hAnsi="Times New Roman" w:cs="Times New Roman"/>
          <w:color w:val="000000"/>
          <w:sz w:val="24"/>
          <w:szCs w:val="24"/>
        </w:rPr>
        <w:t>2022 bez ohľadu na deň zaplatenia týchto dlžných súm</w:t>
      </w:r>
      <w:r w:rsidR="002F7DC8">
        <w:rPr>
          <w:rFonts w:ascii="Times New Roman" w:eastAsia="Times New Roman" w:hAnsi="Times New Roman" w:cs="Times New Roman"/>
          <w:color w:val="000000"/>
          <w:sz w:val="24"/>
          <w:szCs w:val="24"/>
        </w:rPr>
        <w:t>, najneskôr však do 31. augusta 2023 (vrátane)</w:t>
      </w:r>
      <w:r w:rsidRPr="00021C0B">
        <w:rPr>
          <w:rFonts w:ascii="Times New Roman" w:eastAsia="Times New Roman" w:hAnsi="Times New Roman" w:cs="Times New Roman"/>
          <w:color w:val="000000"/>
          <w:sz w:val="24"/>
          <w:szCs w:val="24"/>
        </w:rPr>
        <w:t xml:space="preserve"> – čo v praxi  znamená, že dlžné sumy poistného a príspevkov mohli byť zaplatené aj</w:t>
      </w:r>
      <w:r w:rsidR="00C7336A">
        <w:rPr>
          <w:rFonts w:ascii="Times New Roman" w:eastAsia="Times New Roman" w:hAnsi="Times New Roman" w:cs="Times New Roman"/>
          <w:color w:val="000000"/>
          <w:sz w:val="24"/>
          <w:szCs w:val="24"/>
        </w:rPr>
        <w:t> </w:t>
      </w:r>
      <w:r w:rsidRPr="00021C0B">
        <w:rPr>
          <w:rFonts w:ascii="Times New Roman" w:eastAsia="Times New Roman" w:hAnsi="Times New Roman" w:cs="Times New Roman"/>
          <w:color w:val="000000"/>
          <w:sz w:val="24"/>
          <w:szCs w:val="24"/>
        </w:rPr>
        <w:t xml:space="preserve">pred dňom nadobudnutia účinnosti zákona, t. j. pred </w:t>
      </w:r>
      <w:r w:rsidRPr="00021C0B">
        <w:rPr>
          <w:rFonts w:ascii="Times New Roman" w:eastAsia="Times New Roman" w:hAnsi="Times New Roman" w:cs="Times New Roman"/>
          <w:sz w:val="24"/>
          <w:szCs w:val="24"/>
        </w:rPr>
        <w:t xml:space="preserve">1. </w:t>
      </w:r>
      <w:r w:rsidR="002F7DC8">
        <w:rPr>
          <w:rFonts w:ascii="Times New Roman" w:eastAsia="Times New Roman" w:hAnsi="Times New Roman" w:cs="Times New Roman"/>
          <w:sz w:val="24"/>
          <w:szCs w:val="24"/>
        </w:rPr>
        <w:t>februárom</w:t>
      </w:r>
      <w:r w:rsidRPr="00021C0B">
        <w:rPr>
          <w:rFonts w:ascii="Times New Roman" w:eastAsia="Times New Roman" w:hAnsi="Times New Roman" w:cs="Times New Roman"/>
          <w:sz w:val="24"/>
          <w:szCs w:val="24"/>
        </w:rPr>
        <w:t xml:space="preserve"> 2023</w:t>
      </w:r>
      <w:r w:rsidRPr="00021C0B">
        <w:rPr>
          <w:rFonts w:ascii="Times New Roman" w:eastAsia="Times New Roman" w:hAnsi="Times New Roman" w:cs="Times New Roman"/>
          <w:color w:val="000000"/>
          <w:sz w:val="24"/>
          <w:szCs w:val="24"/>
        </w:rPr>
        <w:t xml:space="preserve">. </w:t>
      </w:r>
      <w:r w:rsidR="006C10F2">
        <w:rPr>
          <w:rFonts w:ascii="Times New Roman" w:eastAsia="Times New Roman" w:hAnsi="Times New Roman" w:cs="Times New Roman"/>
          <w:color w:val="000000"/>
          <w:sz w:val="24"/>
          <w:szCs w:val="24"/>
        </w:rPr>
        <w:t xml:space="preserve">Splatnosť do </w:t>
      </w:r>
      <w:r w:rsidR="002F7DC8" w:rsidRPr="002F7DC8">
        <w:rPr>
          <w:rFonts w:ascii="Times New Roman" w:eastAsia="Times New Roman" w:hAnsi="Times New Roman" w:cs="Times New Roman"/>
          <w:color w:val="000000"/>
          <w:sz w:val="24"/>
          <w:szCs w:val="24"/>
        </w:rPr>
        <w:t>31.</w:t>
      </w:r>
      <w:r w:rsidR="00C7336A">
        <w:rPr>
          <w:rFonts w:ascii="Times New Roman" w:eastAsia="Times New Roman" w:hAnsi="Times New Roman" w:cs="Times New Roman"/>
          <w:color w:val="000000"/>
          <w:sz w:val="24"/>
          <w:szCs w:val="24"/>
        </w:rPr>
        <w:t> </w:t>
      </w:r>
      <w:r w:rsidR="002F7DC8" w:rsidRPr="002F7DC8">
        <w:rPr>
          <w:rFonts w:ascii="Times New Roman" w:eastAsia="Times New Roman" w:hAnsi="Times New Roman" w:cs="Times New Roman"/>
          <w:color w:val="000000"/>
          <w:sz w:val="24"/>
          <w:szCs w:val="24"/>
        </w:rPr>
        <w:t xml:space="preserve">januára </w:t>
      </w:r>
      <w:r w:rsidR="006C10F2">
        <w:rPr>
          <w:rFonts w:ascii="Times New Roman" w:eastAsia="Times New Roman" w:hAnsi="Times New Roman" w:cs="Times New Roman"/>
          <w:color w:val="000000"/>
          <w:sz w:val="24"/>
          <w:szCs w:val="24"/>
        </w:rPr>
        <w:t>2023</w:t>
      </w:r>
      <w:r w:rsidR="006819F1">
        <w:rPr>
          <w:rFonts w:ascii="Times New Roman" w:eastAsia="Times New Roman" w:hAnsi="Times New Roman" w:cs="Times New Roman"/>
          <w:color w:val="000000"/>
          <w:sz w:val="24"/>
          <w:szCs w:val="24"/>
        </w:rPr>
        <w:t>, čo je deň</w:t>
      </w:r>
      <w:r w:rsidR="0080217C">
        <w:rPr>
          <w:rFonts w:ascii="Times New Roman" w:eastAsia="Times New Roman" w:hAnsi="Times New Roman" w:cs="Times New Roman"/>
          <w:color w:val="000000"/>
          <w:sz w:val="24"/>
          <w:szCs w:val="24"/>
        </w:rPr>
        <w:t>,</w:t>
      </w:r>
      <w:r w:rsidR="006819F1">
        <w:rPr>
          <w:rFonts w:ascii="Times New Roman" w:eastAsia="Times New Roman" w:hAnsi="Times New Roman" w:cs="Times New Roman"/>
          <w:color w:val="000000"/>
          <w:sz w:val="24"/>
          <w:szCs w:val="24"/>
        </w:rPr>
        <w:t xml:space="preserve"> ktorý predchádza dňu účinnosti návrhu zákona,</w:t>
      </w:r>
      <w:r w:rsidR="006C10F2">
        <w:rPr>
          <w:rFonts w:ascii="Times New Roman" w:eastAsia="Times New Roman" w:hAnsi="Times New Roman" w:cs="Times New Roman"/>
          <w:color w:val="000000"/>
          <w:sz w:val="24"/>
          <w:szCs w:val="24"/>
        </w:rPr>
        <w:t xml:space="preserve"> sa navrhuje z dôvodu čo najširšieho možného uplatnenia generálneho pardonu</w:t>
      </w:r>
      <w:r w:rsidR="006819F1">
        <w:rPr>
          <w:rFonts w:ascii="Times New Roman" w:eastAsia="Times New Roman" w:hAnsi="Times New Roman" w:cs="Times New Roman"/>
          <w:color w:val="000000"/>
          <w:sz w:val="24"/>
          <w:szCs w:val="24"/>
        </w:rPr>
        <w:t>. T</w:t>
      </w:r>
      <w:r w:rsidR="006C10F2">
        <w:rPr>
          <w:rFonts w:ascii="Times New Roman" w:eastAsia="Times New Roman" w:hAnsi="Times New Roman" w:cs="Times New Roman"/>
          <w:color w:val="000000"/>
          <w:sz w:val="24"/>
          <w:szCs w:val="24"/>
        </w:rPr>
        <w:t>eda aj v</w:t>
      </w:r>
      <w:r w:rsidR="007C05A9">
        <w:rPr>
          <w:rFonts w:ascii="Times New Roman" w:eastAsia="Times New Roman" w:hAnsi="Times New Roman" w:cs="Times New Roman"/>
          <w:color w:val="000000"/>
          <w:sz w:val="24"/>
          <w:szCs w:val="24"/>
        </w:rPr>
        <w:t> </w:t>
      </w:r>
      <w:r w:rsidR="006C10F2">
        <w:rPr>
          <w:rFonts w:ascii="Times New Roman" w:eastAsia="Times New Roman" w:hAnsi="Times New Roman" w:cs="Times New Roman"/>
          <w:color w:val="000000"/>
          <w:sz w:val="24"/>
          <w:szCs w:val="24"/>
        </w:rPr>
        <w:t>prípadoch</w:t>
      </w:r>
      <w:r w:rsidR="007C05A9">
        <w:rPr>
          <w:rFonts w:ascii="Times New Roman" w:eastAsia="Times New Roman" w:hAnsi="Times New Roman" w:cs="Times New Roman"/>
          <w:color w:val="000000"/>
          <w:sz w:val="24"/>
          <w:szCs w:val="24"/>
        </w:rPr>
        <w:t>,</w:t>
      </w:r>
      <w:r w:rsidR="006C10F2">
        <w:rPr>
          <w:rFonts w:ascii="Times New Roman" w:eastAsia="Times New Roman" w:hAnsi="Times New Roman" w:cs="Times New Roman"/>
          <w:color w:val="000000"/>
          <w:sz w:val="24"/>
          <w:szCs w:val="24"/>
        </w:rPr>
        <w:t xml:space="preserve"> </w:t>
      </w:r>
      <w:r w:rsidR="007C05A9" w:rsidRPr="007C05A9">
        <w:rPr>
          <w:rFonts w:ascii="Times New Roman" w:eastAsia="Times New Roman" w:hAnsi="Times New Roman" w:cs="Times New Roman"/>
          <w:color w:val="000000"/>
          <w:sz w:val="24"/>
          <w:szCs w:val="24"/>
        </w:rPr>
        <w:t xml:space="preserve">za ktoré </w:t>
      </w:r>
      <w:r w:rsidR="007C05A9">
        <w:rPr>
          <w:rFonts w:ascii="Times New Roman" w:eastAsia="Times New Roman" w:hAnsi="Times New Roman" w:cs="Times New Roman"/>
          <w:color w:val="000000"/>
          <w:sz w:val="24"/>
          <w:szCs w:val="24"/>
        </w:rPr>
        <w:t xml:space="preserve">samostatne zárobkovo činná osoba </w:t>
      </w:r>
      <w:r w:rsidR="007C05A9" w:rsidRPr="007C05A9">
        <w:rPr>
          <w:rFonts w:ascii="Times New Roman" w:eastAsia="Times New Roman" w:hAnsi="Times New Roman" w:cs="Times New Roman"/>
          <w:color w:val="000000"/>
          <w:sz w:val="24"/>
          <w:szCs w:val="24"/>
        </w:rPr>
        <w:t>a zamestnávateľ majú odloženú povinnosť zaplatiť poistné</w:t>
      </w:r>
      <w:r w:rsidR="007C05A9">
        <w:rPr>
          <w:rFonts w:ascii="Times New Roman" w:eastAsia="Times New Roman" w:hAnsi="Times New Roman" w:cs="Times New Roman"/>
          <w:color w:val="000000"/>
          <w:sz w:val="24"/>
          <w:szCs w:val="24"/>
        </w:rPr>
        <w:t xml:space="preserve"> a príspevky </w:t>
      </w:r>
      <w:r w:rsidR="007C05A9" w:rsidRPr="007C05A9">
        <w:rPr>
          <w:rFonts w:ascii="Times New Roman" w:eastAsia="Times New Roman" w:hAnsi="Times New Roman" w:cs="Times New Roman"/>
          <w:color w:val="000000"/>
          <w:sz w:val="24"/>
          <w:szCs w:val="24"/>
        </w:rPr>
        <w:t xml:space="preserve"> </w:t>
      </w:r>
      <w:r w:rsidR="006819F1">
        <w:rPr>
          <w:rFonts w:ascii="Times New Roman" w:eastAsia="Times New Roman" w:hAnsi="Times New Roman" w:cs="Times New Roman"/>
          <w:color w:val="000000"/>
          <w:sz w:val="24"/>
          <w:szCs w:val="24"/>
        </w:rPr>
        <w:t xml:space="preserve">za niektoré mesiace </w:t>
      </w:r>
      <w:r w:rsidR="007C05A9" w:rsidRPr="007C05A9">
        <w:rPr>
          <w:rFonts w:ascii="Times New Roman" w:eastAsia="Times New Roman" w:hAnsi="Times New Roman" w:cs="Times New Roman"/>
          <w:color w:val="000000"/>
          <w:sz w:val="24"/>
          <w:szCs w:val="24"/>
        </w:rPr>
        <w:t>v dôsledku krízovej situácie z dôvodu ochorenia COVID-19</w:t>
      </w:r>
      <w:r w:rsidR="007C05A9">
        <w:rPr>
          <w:rFonts w:ascii="Times New Roman" w:eastAsia="Times New Roman" w:hAnsi="Times New Roman" w:cs="Times New Roman"/>
          <w:color w:val="000000"/>
          <w:sz w:val="24"/>
          <w:szCs w:val="24"/>
        </w:rPr>
        <w:t>.</w:t>
      </w:r>
      <w:r w:rsidR="007C05A9" w:rsidRPr="007C05A9">
        <w:rPr>
          <w:rFonts w:ascii="Times New Roman" w:eastAsia="Times New Roman" w:hAnsi="Times New Roman" w:cs="Times New Roman"/>
          <w:color w:val="000000"/>
          <w:sz w:val="24"/>
          <w:szCs w:val="24"/>
        </w:rPr>
        <w:t xml:space="preserve"> </w:t>
      </w:r>
      <w:r w:rsidRPr="00021C0B">
        <w:rPr>
          <w:rFonts w:ascii="Times New Roman" w:eastAsia="Times New Roman" w:hAnsi="Times New Roman" w:cs="Times New Roman"/>
          <w:color w:val="000000"/>
          <w:sz w:val="24"/>
          <w:szCs w:val="24"/>
        </w:rPr>
        <w:t xml:space="preserve">Ak odvádzateľ poistného (zamestnávateľ a tzv. zahraničná samostatne zárobkovo činná osoba, na ktorú sa vzťahuje zákon o sociálnom poistení) za posudzované obdobie nepredložil podklady na zistenie správnej sumy poistného a príspevkov za obdobie </w:t>
      </w:r>
      <w:r w:rsidRPr="00021C0B">
        <w:rPr>
          <w:rFonts w:ascii="Times New Roman" w:eastAsia="Times New Roman" w:hAnsi="Times New Roman" w:cs="Times New Roman"/>
          <w:sz w:val="24"/>
          <w:szCs w:val="24"/>
        </w:rPr>
        <w:t>do</w:t>
      </w:r>
      <w:r w:rsidR="00C75A42" w:rsidRPr="00021C0B">
        <w:rPr>
          <w:rFonts w:ascii="Times New Roman" w:eastAsia="Times New Roman" w:hAnsi="Times New Roman" w:cs="Times New Roman"/>
          <w:sz w:val="24"/>
          <w:szCs w:val="24"/>
        </w:rPr>
        <w:t> </w:t>
      </w:r>
      <w:r w:rsidRPr="00021C0B">
        <w:rPr>
          <w:rFonts w:ascii="Times New Roman" w:eastAsia="Times New Roman" w:hAnsi="Times New Roman" w:cs="Times New Roman"/>
          <w:sz w:val="24"/>
          <w:szCs w:val="24"/>
        </w:rPr>
        <w:t>30.</w:t>
      </w:r>
      <w:r w:rsidR="00C7336A">
        <w:rPr>
          <w:rFonts w:ascii="Times New Roman" w:eastAsia="Times New Roman" w:hAnsi="Times New Roman" w:cs="Times New Roman"/>
          <w:sz w:val="24"/>
          <w:szCs w:val="24"/>
        </w:rPr>
        <w:t> </w:t>
      </w:r>
      <w:r w:rsidRPr="00021C0B">
        <w:rPr>
          <w:rFonts w:ascii="Times New Roman" w:eastAsia="Times New Roman" w:hAnsi="Times New Roman" w:cs="Times New Roman"/>
          <w:sz w:val="24"/>
          <w:szCs w:val="24"/>
        </w:rPr>
        <w:t xml:space="preserve"> júna</w:t>
      </w:r>
      <w:r w:rsidR="00C7336A">
        <w:rPr>
          <w:rFonts w:ascii="Times New Roman" w:eastAsia="Times New Roman" w:hAnsi="Times New Roman" w:cs="Times New Roman"/>
          <w:sz w:val="24"/>
          <w:szCs w:val="24"/>
        </w:rPr>
        <w:t> </w:t>
      </w:r>
      <w:r w:rsidRPr="00021C0B">
        <w:rPr>
          <w:rFonts w:ascii="Times New Roman" w:eastAsia="Times New Roman" w:hAnsi="Times New Roman" w:cs="Times New Roman"/>
          <w:sz w:val="24"/>
          <w:szCs w:val="24"/>
        </w:rPr>
        <w:t>2022</w:t>
      </w:r>
      <w:r w:rsidRPr="00021C0B">
        <w:rPr>
          <w:rFonts w:ascii="Times New Roman" w:eastAsia="Times New Roman" w:hAnsi="Times New Roman" w:cs="Times New Roman"/>
          <w:color w:val="000000"/>
          <w:sz w:val="24"/>
          <w:szCs w:val="24"/>
        </w:rPr>
        <w:t>, hľadí sa na neho tak, ako by mal za toto obdobie nezaplatené poistné</w:t>
      </w:r>
      <w:r w:rsidR="002F7DC8">
        <w:rPr>
          <w:rFonts w:ascii="Times New Roman" w:eastAsia="Times New Roman" w:hAnsi="Times New Roman" w:cs="Times New Roman"/>
          <w:color w:val="000000"/>
          <w:sz w:val="24"/>
          <w:szCs w:val="24"/>
        </w:rPr>
        <w:t xml:space="preserve"> a</w:t>
      </w:r>
      <w:r w:rsidR="00C7336A">
        <w:rPr>
          <w:rFonts w:ascii="Times New Roman" w:eastAsia="Times New Roman" w:hAnsi="Times New Roman" w:cs="Times New Roman"/>
          <w:color w:val="000000"/>
          <w:sz w:val="24"/>
          <w:szCs w:val="24"/>
        </w:rPr>
        <w:t> </w:t>
      </w:r>
      <w:r w:rsidR="002F7DC8">
        <w:rPr>
          <w:rFonts w:ascii="Times New Roman" w:eastAsia="Times New Roman" w:hAnsi="Times New Roman" w:cs="Times New Roman"/>
          <w:color w:val="000000"/>
          <w:sz w:val="24"/>
          <w:szCs w:val="24"/>
        </w:rPr>
        <w:t>príspevky</w:t>
      </w:r>
      <w:r w:rsidRPr="00021C0B">
        <w:rPr>
          <w:rFonts w:ascii="Times New Roman" w:eastAsia="Times New Roman" w:hAnsi="Times New Roman" w:cs="Times New Roman"/>
          <w:color w:val="000000"/>
          <w:sz w:val="24"/>
          <w:szCs w:val="24"/>
        </w:rPr>
        <w:t>. V</w:t>
      </w:r>
      <w:r w:rsidR="00C75A42" w:rsidRPr="00021C0B">
        <w:rPr>
          <w:rFonts w:ascii="Times New Roman" w:eastAsia="Times New Roman" w:hAnsi="Times New Roman" w:cs="Times New Roman"/>
          <w:color w:val="000000"/>
          <w:sz w:val="24"/>
          <w:szCs w:val="24"/>
        </w:rPr>
        <w:t> </w:t>
      </w:r>
      <w:r w:rsidRPr="00021C0B">
        <w:rPr>
          <w:rFonts w:ascii="Times New Roman" w:eastAsia="Times New Roman" w:hAnsi="Times New Roman" w:cs="Times New Roman"/>
          <w:color w:val="000000"/>
          <w:sz w:val="24"/>
          <w:szCs w:val="24"/>
        </w:rPr>
        <w:t>prípade zamestnávateľa je takýmto podkladom výkaz poistného a príspevkov; v</w:t>
      </w:r>
      <w:r w:rsidR="00C7336A">
        <w:rPr>
          <w:rFonts w:ascii="Times New Roman" w:eastAsia="Times New Roman" w:hAnsi="Times New Roman" w:cs="Times New Roman"/>
          <w:color w:val="000000"/>
          <w:sz w:val="24"/>
          <w:szCs w:val="24"/>
        </w:rPr>
        <w:t> </w:t>
      </w:r>
      <w:r w:rsidRPr="00021C0B">
        <w:rPr>
          <w:rFonts w:ascii="Times New Roman" w:eastAsia="Times New Roman" w:hAnsi="Times New Roman" w:cs="Times New Roman"/>
          <w:color w:val="000000"/>
          <w:sz w:val="24"/>
          <w:szCs w:val="24"/>
        </w:rPr>
        <w:t>prípade tzv. zahraničnej samostatne zárobkovo činnej osoby ide o poskytnutie dokladov na posúdenie vzniku a zániku jej povinného sociálneho poistenia a určenie správnej výšky poistného. Z</w:t>
      </w:r>
      <w:r w:rsidR="00C75A42" w:rsidRPr="00021C0B">
        <w:rPr>
          <w:rFonts w:ascii="Times New Roman" w:eastAsia="Times New Roman" w:hAnsi="Times New Roman" w:cs="Times New Roman"/>
          <w:color w:val="000000"/>
          <w:sz w:val="24"/>
          <w:szCs w:val="24"/>
        </w:rPr>
        <w:t> </w:t>
      </w:r>
      <w:r w:rsidRPr="00021C0B">
        <w:rPr>
          <w:rFonts w:ascii="Times New Roman" w:eastAsia="Times New Roman" w:hAnsi="Times New Roman" w:cs="Times New Roman"/>
          <w:color w:val="000000"/>
          <w:sz w:val="24"/>
          <w:szCs w:val="24"/>
        </w:rPr>
        <w:t>dôvodu, že zákon o sociálnom poistení neupravuje pôsobnosť Sociálnej poisťovne na účely nepredpísania penále a odpustenia povinnosti zaplatiť penále, navrhuje sa zveriť ju príslušným pobočkám Sociálnej poisťovne, ktoré inak o penále rozhodujú.</w:t>
      </w:r>
    </w:p>
    <w:p w14:paraId="35680B00" w14:textId="77777777" w:rsidR="004025D2" w:rsidRPr="00021C0B" w:rsidRDefault="004025D2" w:rsidP="00021C0B">
      <w:pPr>
        <w:tabs>
          <w:tab w:val="left" w:pos="709"/>
        </w:tabs>
        <w:spacing w:after="0" w:line="240" w:lineRule="auto"/>
        <w:jc w:val="both"/>
        <w:rPr>
          <w:rFonts w:ascii="Times New Roman" w:hAnsi="Times New Roman" w:cs="Times New Roman"/>
          <w:b/>
          <w:sz w:val="24"/>
          <w:szCs w:val="24"/>
        </w:rPr>
      </w:pPr>
    </w:p>
    <w:p w14:paraId="737AC3A2" w14:textId="77777777" w:rsidR="004025D2" w:rsidRPr="00021C0B" w:rsidRDefault="004025D2" w:rsidP="00021C0B">
      <w:pPr>
        <w:tabs>
          <w:tab w:val="left" w:pos="709"/>
        </w:tabs>
        <w:spacing w:after="0" w:line="240" w:lineRule="auto"/>
        <w:jc w:val="both"/>
        <w:rPr>
          <w:rFonts w:ascii="Times New Roman" w:hAnsi="Times New Roman" w:cs="Times New Roman"/>
          <w:b/>
          <w:sz w:val="24"/>
          <w:szCs w:val="24"/>
        </w:rPr>
      </w:pPr>
      <w:r w:rsidRPr="00021C0B">
        <w:rPr>
          <w:rFonts w:ascii="Times New Roman" w:hAnsi="Times New Roman" w:cs="Times New Roman"/>
          <w:b/>
          <w:sz w:val="24"/>
          <w:szCs w:val="24"/>
        </w:rPr>
        <w:t>K čl. II</w:t>
      </w:r>
    </w:p>
    <w:p w14:paraId="735C4753" w14:textId="1D8EB3F3" w:rsidR="009674DD" w:rsidRPr="00021C0B" w:rsidRDefault="004025D2" w:rsidP="00021C0B">
      <w:pPr>
        <w:spacing w:after="0" w:line="240" w:lineRule="auto"/>
        <w:jc w:val="both"/>
        <w:rPr>
          <w:rFonts w:ascii="Times New Roman" w:hAnsi="Times New Roman" w:cs="Times New Roman"/>
          <w:sz w:val="24"/>
          <w:szCs w:val="24"/>
        </w:rPr>
      </w:pPr>
      <w:r w:rsidRPr="00021C0B">
        <w:rPr>
          <w:rFonts w:ascii="Times New Roman" w:eastAsia="Times New Roman" w:hAnsi="Times New Roman" w:cs="Times New Roman"/>
          <w:color w:val="000000"/>
          <w:sz w:val="24"/>
          <w:szCs w:val="24"/>
        </w:rPr>
        <w:t xml:space="preserve">Účinnosť sa navrhuje od 1. </w:t>
      </w:r>
      <w:r w:rsidR="002F7DC8">
        <w:rPr>
          <w:rFonts w:ascii="Times New Roman" w:eastAsia="Times New Roman" w:hAnsi="Times New Roman" w:cs="Times New Roman"/>
          <w:color w:val="000000"/>
          <w:sz w:val="24"/>
          <w:szCs w:val="24"/>
        </w:rPr>
        <w:t>februára</w:t>
      </w:r>
      <w:r w:rsidRPr="00021C0B">
        <w:rPr>
          <w:rFonts w:ascii="Times New Roman" w:eastAsia="Times New Roman" w:hAnsi="Times New Roman" w:cs="Times New Roman"/>
          <w:sz w:val="24"/>
          <w:szCs w:val="24"/>
        </w:rPr>
        <w:t xml:space="preserve"> 2023</w:t>
      </w:r>
      <w:r w:rsidRPr="00021C0B">
        <w:rPr>
          <w:rFonts w:ascii="Times New Roman" w:eastAsia="Times New Roman" w:hAnsi="Times New Roman" w:cs="Times New Roman"/>
          <w:color w:val="000000"/>
          <w:sz w:val="24"/>
          <w:szCs w:val="24"/>
        </w:rPr>
        <w:t xml:space="preserve"> z dôvodu vytvorenia</w:t>
      </w:r>
      <w:r w:rsidRPr="00021C0B">
        <w:rPr>
          <w:rFonts w:ascii="Times New Roman" w:hAnsi="Times New Roman" w:cs="Times New Roman"/>
          <w:sz w:val="24"/>
          <w:szCs w:val="24"/>
        </w:rPr>
        <w:t xml:space="preserve"> </w:t>
      </w:r>
      <w:r w:rsidRPr="00021C0B">
        <w:rPr>
          <w:rFonts w:ascii="Times New Roman" w:eastAsia="Times New Roman" w:hAnsi="Times New Roman" w:cs="Times New Roman"/>
          <w:color w:val="000000"/>
          <w:sz w:val="24"/>
          <w:szCs w:val="24"/>
        </w:rPr>
        <w:t xml:space="preserve">dostatočnej </w:t>
      </w:r>
      <w:proofErr w:type="spellStart"/>
      <w:r w:rsidRPr="00021C0B">
        <w:rPr>
          <w:rFonts w:ascii="Times New Roman" w:eastAsia="Times New Roman" w:hAnsi="Times New Roman" w:cs="Times New Roman"/>
          <w:color w:val="000000"/>
          <w:sz w:val="24"/>
          <w:szCs w:val="24"/>
        </w:rPr>
        <w:t>legisvakačnej</w:t>
      </w:r>
      <w:proofErr w:type="spellEnd"/>
      <w:r w:rsidRPr="00021C0B">
        <w:rPr>
          <w:rFonts w:ascii="Times New Roman" w:eastAsia="Times New Roman" w:hAnsi="Times New Roman" w:cs="Times New Roman"/>
          <w:color w:val="000000"/>
          <w:sz w:val="24"/>
          <w:szCs w:val="24"/>
        </w:rPr>
        <w:t xml:space="preserve"> doby na implementáciu.</w:t>
      </w:r>
    </w:p>
    <w:sectPr w:rsidR="009674DD" w:rsidRPr="00021C0B" w:rsidSect="00A81A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BA759" w14:textId="77777777" w:rsidR="00FD13B0" w:rsidRDefault="00FD13B0">
      <w:pPr>
        <w:spacing w:after="0" w:line="240" w:lineRule="auto"/>
      </w:pPr>
      <w:r>
        <w:separator/>
      </w:r>
    </w:p>
  </w:endnote>
  <w:endnote w:type="continuationSeparator" w:id="0">
    <w:p w14:paraId="5DF617B1" w14:textId="77777777" w:rsidR="00FD13B0" w:rsidRDefault="00FD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736515"/>
      <w:docPartObj>
        <w:docPartGallery w:val="Page Numbers (Bottom of Page)"/>
        <w:docPartUnique/>
      </w:docPartObj>
    </w:sdtPr>
    <w:sdtEndPr/>
    <w:sdtContent>
      <w:p w14:paraId="0866942C" w14:textId="3121A9A0" w:rsidR="00257DD0" w:rsidRDefault="0047528A">
        <w:pPr>
          <w:pStyle w:val="Pta"/>
          <w:jc w:val="center"/>
        </w:pPr>
        <w:r>
          <w:fldChar w:fldCharType="begin"/>
        </w:r>
        <w:r>
          <w:instrText>PAGE   \* MERGEFORMAT</w:instrText>
        </w:r>
        <w:r>
          <w:fldChar w:fldCharType="separate"/>
        </w:r>
        <w:r w:rsidR="00A93965">
          <w:rPr>
            <w:noProof/>
          </w:rPr>
          <w:t>3</w:t>
        </w:r>
        <w:r>
          <w:rPr>
            <w:noProof/>
          </w:rPr>
          <w:fldChar w:fldCharType="end"/>
        </w:r>
      </w:p>
    </w:sdtContent>
  </w:sdt>
  <w:p w14:paraId="624F02DF" w14:textId="77777777" w:rsidR="00257DD0" w:rsidRDefault="00FD13B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71518" w14:textId="77777777" w:rsidR="00FD13B0" w:rsidRDefault="00FD13B0">
      <w:pPr>
        <w:spacing w:after="0" w:line="240" w:lineRule="auto"/>
      </w:pPr>
      <w:r>
        <w:separator/>
      </w:r>
    </w:p>
  </w:footnote>
  <w:footnote w:type="continuationSeparator" w:id="0">
    <w:p w14:paraId="3C2F16EF" w14:textId="77777777" w:rsidR="00FD13B0" w:rsidRDefault="00FD1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D4D9D"/>
    <w:multiLevelType w:val="hybridMultilevel"/>
    <w:tmpl w:val="D5DE5246"/>
    <w:lvl w:ilvl="0" w:tplc="620CCFD6">
      <w:start w:val="2"/>
      <w:numFmt w:val="upp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50551BE4"/>
    <w:multiLevelType w:val="hybridMultilevel"/>
    <w:tmpl w:val="2A487EF6"/>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7C"/>
    <w:rsid w:val="00021C0B"/>
    <w:rsid w:val="00107337"/>
    <w:rsid w:val="001110D9"/>
    <w:rsid w:val="001727AC"/>
    <w:rsid w:val="002B5019"/>
    <w:rsid w:val="002F7DC8"/>
    <w:rsid w:val="003965A7"/>
    <w:rsid w:val="003C29B7"/>
    <w:rsid w:val="004025D2"/>
    <w:rsid w:val="004317D2"/>
    <w:rsid w:val="00434ECD"/>
    <w:rsid w:val="0047528A"/>
    <w:rsid w:val="004A3B5C"/>
    <w:rsid w:val="004D2839"/>
    <w:rsid w:val="005009F4"/>
    <w:rsid w:val="00645331"/>
    <w:rsid w:val="006819F1"/>
    <w:rsid w:val="006C10F2"/>
    <w:rsid w:val="007129AE"/>
    <w:rsid w:val="00740D06"/>
    <w:rsid w:val="007539FD"/>
    <w:rsid w:val="0076232A"/>
    <w:rsid w:val="007626BD"/>
    <w:rsid w:val="00790162"/>
    <w:rsid w:val="007A1336"/>
    <w:rsid w:val="007C05A9"/>
    <w:rsid w:val="0080217C"/>
    <w:rsid w:val="0081463A"/>
    <w:rsid w:val="00860413"/>
    <w:rsid w:val="008D28CD"/>
    <w:rsid w:val="008D7231"/>
    <w:rsid w:val="00930114"/>
    <w:rsid w:val="009674DD"/>
    <w:rsid w:val="009729BE"/>
    <w:rsid w:val="00A93965"/>
    <w:rsid w:val="00B2287C"/>
    <w:rsid w:val="00C1392E"/>
    <w:rsid w:val="00C2379D"/>
    <w:rsid w:val="00C457B5"/>
    <w:rsid w:val="00C55E65"/>
    <w:rsid w:val="00C670B1"/>
    <w:rsid w:val="00C7336A"/>
    <w:rsid w:val="00C75A42"/>
    <w:rsid w:val="00D91B9A"/>
    <w:rsid w:val="00DA4B4D"/>
    <w:rsid w:val="00DF6B89"/>
    <w:rsid w:val="00E72FA9"/>
    <w:rsid w:val="00E94CC4"/>
    <w:rsid w:val="00EC4CA6"/>
    <w:rsid w:val="00F6422F"/>
    <w:rsid w:val="00F7454A"/>
    <w:rsid w:val="00F872A5"/>
    <w:rsid w:val="00FC2ED9"/>
    <w:rsid w:val="00FD13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73F8"/>
  <w15:chartTrackingRefBased/>
  <w15:docId w15:val="{3D309B61-3E2D-409D-B822-5D47C72F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25D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47528A"/>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47528A"/>
    <w:pPr>
      <w:ind w:left="720"/>
      <w:contextualSpacing/>
    </w:pPr>
  </w:style>
  <w:style w:type="character" w:styleId="Odkaznakomentr">
    <w:name w:val="annotation reference"/>
    <w:basedOn w:val="Predvolenpsmoodseku"/>
    <w:uiPriority w:val="99"/>
    <w:semiHidden/>
    <w:unhideWhenUsed/>
    <w:rsid w:val="0047528A"/>
    <w:rPr>
      <w:sz w:val="16"/>
      <w:szCs w:val="16"/>
    </w:rPr>
  </w:style>
  <w:style w:type="paragraph" w:styleId="Textkomentra">
    <w:name w:val="annotation text"/>
    <w:basedOn w:val="Normlny"/>
    <w:link w:val="TextkomentraChar"/>
    <w:uiPriority w:val="99"/>
    <w:unhideWhenUsed/>
    <w:rsid w:val="0047528A"/>
    <w:pPr>
      <w:spacing w:after="0" w:line="240" w:lineRule="auto"/>
    </w:pPr>
    <w:rPr>
      <w:rFonts w:ascii="Times New Roman" w:hAnsi="Times New Roman" w:cs="Times New Roman"/>
      <w:sz w:val="20"/>
      <w:szCs w:val="20"/>
    </w:rPr>
  </w:style>
  <w:style w:type="character" w:customStyle="1" w:styleId="TextkomentraChar">
    <w:name w:val="Text komentára Char"/>
    <w:basedOn w:val="Predvolenpsmoodseku"/>
    <w:link w:val="Textkomentra"/>
    <w:uiPriority w:val="99"/>
    <w:rsid w:val="0047528A"/>
    <w:rPr>
      <w:rFonts w:ascii="Times New Roman" w:hAnsi="Times New Roman" w:cs="Times New Roman"/>
      <w:sz w:val="20"/>
      <w:szCs w:val="20"/>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47528A"/>
  </w:style>
  <w:style w:type="paragraph" w:styleId="Pta">
    <w:name w:val="footer"/>
    <w:basedOn w:val="Normlny"/>
    <w:link w:val="PtaChar"/>
    <w:uiPriority w:val="99"/>
    <w:unhideWhenUsed/>
    <w:rsid w:val="0047528A"/>
    <w:pPr>
      <w:tabs>
        <w:tab w:val="center" w:pos="4536"/>
        <w:tab w:val="right" w:pos="9072"/>
      </w:tabs>
      <w:spacing w:after="0" w:line="240" w:lineRule="auto"/>
    </w:pPr>
  </w:style>
  <w:style w:type="character" w:customStyle="1" w:styleId="PtaChar">
    <w:name w:val="Päta Char"/>
    <w:basedOn w:val="Predvolenpsmoodseku"/>
    <w:link w:val="Pta"/>
    <w:uiPriority w:val="99"/>
    <w:rsid w:val="0047528A"/>
  </w:style>
  <w:style w:type="paragraph" w:styleId="Textbubliny">
    <w:name w:val="Balloon Text"/>
    <w:basedOn w:val="Normlny"/>
    <w:link w:val="TextbublinyChar"/>
    <w:uiPriority w:val="99"/>
    <w:semiHidden/>
    <w:unhideWhenUsed/>
    <w:rsid w:val="0047528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528A"/>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434ECD"/>
    <w:pPr>
      <w:spacing w:after="160"/>
    </w:pPr>
    <w:rPr>
      <w:rFonts w:asciiTheme="minorHAnsi" w:hAnsiTheme="minorHAnsi" w:cstheme="minorBidi"/>
      <w:b/>
      <w:bCs/>
    </w:rPr>
  </w:style>
  <w:style w:type="character" w:customStyle="1" w:styleId="PredmetkomentraChar">
    <w:name w:val="Predmet komentára Char"/>
    <w:basedOn w:val="TextkomentraChar"/>
    <w:link w:val="Predmetkomentra"/>
    <w:uiPriority w:val="99"/>
    <w:semiHidden/>
    <w:rsid w:val="00434EC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875E5-5E3F-4266-A824-3D1CF302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1793</Words>
  <Characters>10225</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11995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Rajnák Lukáš</dc:creator>
  <cp:keywords/>
  <dc:description/>
  <cp:lastModifiedBy>Michaličová Daniela</cp:lastModifiedBy>
  <cp:revision>6</cp:revision>
  <dcterms:created xsi:type="dcterms:W3CDTF">2022-08-19T07:19:00Z</dcterms:created>
  <dcterms:modified xsi:type="dcterms:W3CDTF">2022-08-23T06:57:00Z</dcterms:modified>
</cp:coreProperties>
</file>