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0664" w14:textId="77777777" w:rsidR="004C7749" w:rsidRDefault="0045501F">
      <w:pPr>
        <w:widowControl w:val="0"/>
        <w:pBdr>
          <w:bottom w:val="single" w:sz="12" w:space="1" w:color="000000"/>
        </w:pBdr>
        <w:spacing w:line="276" w:lineRule="auto"/>
        <w:jc w:val="center"/>
      </w:pPr>
      <w:r>
        <w:rPr>
          <w:b/>
          <w:bCs/>
        </w:rPr>
        <w:t>NÁRODNÁ RADA SLOVENSKEJ REPUBLIKY</w:t>
      </w:r>
    </w:p>
    <w:p w14:paraId="6BE7D0B0" w14:textId="77777777" w:rsidR="004C7749" w:rsidRDefault="004C7749">
      <w:pPr>
        <w:widowControl w:val="0"/>
        <w:spacing w:line="276" w:lineRule="auto"/>
        <w:jc w:val="center"/>
        <w:rPr>
          <w:lang w:val="en-US"/>
        </w:rPr>
      </w:pPr>
    </w:p>
    <w:p w14:paraId="5E3266D3" w14:textId="0D0662AC" w:rsidR="004C7749" w:rsidRPr="000D2924" w:rsidRDefault="0045501F" w:rsidP="000D2924">
      <w:pPr>
        <w:widowControl w:val="0"/>
        <w:spacing w:before="120" w:line="276" w:lineRule="auto"/>
        <w:jc w:val="center"/>
      </w:pPr>
      <w:r>
        <w:rPr>
          <w:spacing w:val="20"/>
          <w:lang w:val="en-US"/>
        </w:rPr>
        <w:t xml:space="preserve">VIII.  </w:t>
      </w:r>
      <w:r w:rsidRPr="00B07F88">
        <w:rPr>
          <w:spacing w:val="20"/>
        </w:rPr>
        <w:t>volebné obdobie</w:t>
      </w:r>
    </w:p>
    <w:p w14:paraId="4E9F8D02" w14:textId="77777777" w:rsidR="004C7749" w:rsidRDefault="004C7749">
      <w:pPr>
        <w:pStyle w:val="Zkladntext"/>
        <w:spacing w:line="276" w:lineRule="auto"/>
        <w:jc w:val="center"/>
        <w:rPr>
          <w:bCs/>
          <w:iCs/>
        </w:rPr>
      </w:pPr>
    </w:p>
    <w:p w14:paraId="59F17631" w14:textId="77777777" w:rsidR="004C7749" w:rsidRDefault="0045501F">
      <w:pPr>
        <w:pStyle w:val="Zkladntext"/>
        <w:spacing w:line="276" w:lineRule="auto"/>
        <w:jc w:val="center"/>
      </w:pPr>
      <w:r>
        <w:rPr>
          <w:bCs/>
          <w:iCs/>
        </w:rPr>
        <w:t>Návrh</w:t>
      </w:r>
    </w:p>
    <w:p w14:paraId="1F50284B" w14:textId="77777777" w:rsidR="004C7749" w:rsidRDefault="004C7749">
      <w:pPr>
        <w:pStyle w:val="Zkladntext"/>
        <w:spacing w:line="276" w:lineRule="auto"/>
        <w:jc w:val="center"/>
        <w:rPr>
          <w:bCs/>
          <w:iCs/>
        </w:rPr>
      </w:pPr>
    </w:p>
    <w:p w14:paraId="61268DB3" w14:textId="77777777" w:rsidR="004C7749" w:rsidRDefault="004C7749">
      <w:pPr>
        <w:pStyle w:val="Zkladntext"/>
        <w:spacing w:line="276" w:lineRule="auto"/>
        <w:jc w:val="center"/>
        <w:rPr>
          <w:b/>
          <w:bCs/>
          <w:i/>
          <w:iCs/>
        </w:rPr>
      </w:pPr>
    </w:p>
    <w:p w14:paraId="1F16FEAC" w14:textId="77777777" w:rsidR="004C7749" w:rsidRDefault="0045501F">
      <w:pPr>
        <w:pStyle w:val="Zkladntext"/>
        <w:spacing w:line="276" w:lineRule="auto"/>
        <w:jc w:val="center"/>
      </w:pPr>
      <w:r>
        <w:rPr>
          <w:b/>
          <w:bCs/>
          <w:iCs/>
        </w:rPr>
        <w:t>ZÁKON</w:t>
      </w:r>
    </w:p>
    <w:p w14:paraId="5034BC83" w14:textId="77777777" w:rsidR="004C7749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76DADC0C" w14:textId="19C6F672" w:rsidR="004C7749" w:rsidRPr="000D2924" w:rsidRDefault="0045501F" w:rsidP="000D2924">
      <w:pPr>
        <w:pStyle w:val="Zkladntext"/>
        <w:spacing w:line="276" w:lineRule="auto"/>
        <w:jc w:val="center"/>
      </w:pPr>
      <w:r>
        <w:rPr>
          <w:bCs/>
          <w:iCs/>
        </w:rPr>
        <w:t>z ........... 202</w:t>
      </w:r>
      <w:r w:rsidR="006120F5">
        <w:rPr>
          <w:bCs/>
          <w:iCs/>
        </w:rPr>
        <w:t>2</w:t>
      </w:r>
      <w:r>
        <w:rPr>
          <w:bCs/>
          <w:iCs/>
        </w:rPr>
        <w:t>,</w:t>
      </w:r>
    </w:p>
    <w:p w14:paraId="4538C214" w14:textId="77777777" w:rsidR="004C7749" w:rsidRDefault="004C7749">
      <w:pPr>
        <w:pStyle w:val="Zkladntext"/>
        <w:spacing w:line="276" w:lineRule="auto"/>
        <w:jc w:val="center"/>
        <w:rPr>
          <w:b/>
          <w:bCs/>
          <w:iCs/>
        </w:rPr>
      </w:pPr>
    </w:p>
    <w:p w14:paraId="48040DCB" w14:textId="4D6358DA" w:rsidR="004C7749" w:rsidRDefault="002B6A6E">
      <w:pPr>
        <w:pStyle w:val="Zkladntext"/>
        <w:spacing w:line="276" w:lineRule="auto"/>
        <w:ind w:left="374" w:hanging="374"/>
        <w:jc w:val="center"/>
        <w:rPr>
          <w:rStyle w:val="awspan"/>
          <w:b/>
          <w:bCs/>
          <w:color w:val="000000"/>
        </w:rPr>
      </w:pPr>
      <w:r w:rsidRPr="002B6A6E">
        <w:rPr>
          <w:rStyle w:val="awspan"/>
          <w:b/>
          <w:bCs/>
          <w:color w:val="000000"/>
        </w:rPr>
        <w:t>ktorým sa</w:t>
      </w:r>
      <w:r>
        <w:rPr>
          <w:rStyle w:val="awspan"/>
          <w:b/>
          <w:bCs/>
          <w:color w:val="000000"/>
        </w:rPr>
        <w:t xml:space="preserve"> </w:t>
      </w:r>
      <w:r w:rsidRPr="002B6A6E">
        <w:rPr>
          <w:rStyle w:val="awspan"/>
          <w:b/>
          <w:bCs/>
          <w:color w:val="000000"/>
        </w:rPr>
        <w:t xml:space="preserve">dopĺňa zákon č. </w:t>
      </w:r>
      <w:r w:rsidR="004001B7">
        <w:rPr>
          <w:rStyle w:val="awspan"/>
          <w:b/>
          <w:bCs/>
          <w:color w:val="000000"/>
        </w:rPr>
        <w:t>251/2012</w:t>
      </w:r>
      <w:r w:rsidRPr="002B6A6E">
        <w:rPr>
          <w:rStyle w:val="awspan"/>
          <w:b/>
          <w:bCs/>
          <w:color w:val="000000"/>
        </w:rPr>
        <w:t xml:space="preserve"> Z.</w:t>
      </w:r>
      <w:r w:rsidR="006120F5">
        <w:rPr>
          <w:rStyle w:val="awspan"/>
          <w:b/>
          <w:bCs/>
          <w:color w:val="000000"/>
        </w:rPr>
        <w:t xml:space="preserve"> z.</w:t>
      </w:r>
      <w:r w:rsidRPr="002B6A6E">
        <w:rPr>
          <w:rStyle w:val="awspan"/>
          <w:b/>
          <w:bCs/>
          <w:color w:val="000000"/>
        </w:rPr>
        <w:t xml:space="preserve"> </w:t>
      </w:r>
      <w:r w:rsidR="004001B7" w:rsidRPr="004001B7">
        <w:rPr>
          <w:b/>
          <w:bCs/>
          <w:color w:val="000000"/>
        </w:rPr>
        <w:t>o energetike a o zmene a doplnení niektorýc</w:t>
      </w:r>
      <w:r w:rsidR="004001B7">
        <w:rPr>
          <w:b/>
          <w:bCs/>
          <w:color w:val="000000"/>
        </w:rPr>
        <w:t xml:space="preserve">h </w:t>
      </w:r>
      <w:r w:rsidR="004001B7" w:rsidRPr="004001B7">
        <w:rPr>
          <w:b/>
          <w:bCs/>
          <w:color w:val="000000"/>
        </w:rPr>
        <w:t>zákonov</w:t>
      </w:r>
      <w:r w:rsidR="00C775DB">
        <w:rPr>
          <w:b/>
          <w:bCs/>
          <w:color w:val="000000"/>
        </w:rPr>
        <w:t xml:space="preserve"> v znení neskorších predpisov</w:t>
      </w:r>
    </w:p>
    <w:p w14:paraId="13345ED0" w14:textId="77777777" w:rsidR="002B6A6E" w:rsidRPr="002B6A6E" w:rsidRDefault="002B6A6E">
      <w:pPr>
        <w:pStyle w:val="Zkladntext"/>
        <w:spacing w:line="276" w:lineRule="auto"/>
        <w:ind w:left="374" w:hanging="374"/>
        <w:jc w:val="center"/>
      </w:pPr>
    </w:p>
    <w:p w14:paraId="5E91F3F2" w14:textId="77777777" w:rsidR="004C7749" w:rsidRDefault="0045501F">
      <w:pPr>
        <w:spacing w:line="276" w:lineRule="auto"/>
        <w:ind w:firstLine="708"/>
      </w:pPr>
      <w:r>
        <w:t>Národná rada Slovenskej republiky sa uzniesla na tomto zákone:</w:t>
      </w:r>
    </w:p>
    <w:p w14:paraId="20486488" w14:textId="77777777" w:rsidR="004C7749" w:rsidRDefault="004C7749">
      <w:pPr>
        <w:spacing w:line="276" w:lineRule="auto"/>
        <w:jc w:val="center"/>
        <w:rPr>
          <w:b/>
          <w:bCs/>
        </w:rPr>
      </w:pPr>
    </w:p>
    <w:p w14:paraId="1445722D" w14:textId="77777777" w:rsidR="004C7749" w:rsidRDefault="0045501F">
      <w:pPr>
        <w:spacing w:line="276" w:lineRule="auto"/>
        <w:jc w:val="center"/>
      </w:pPr>
      <w:r>
        <w:rPr>
          <w:b/>
          <w:bCs/>
        </w:rPr>
        <w:t>Čl. I</w:t>
      </w:r>
    </w:p>
    <w:p w14:paraId="4739E7BD" w14:textId="77777777" w:rsidR="004C7749" w:rsidRDefault="004C7749">
      <w:pPr>
        <w:spacing w:line="276" w:lineRule="auto"/>
        <w:jc w:val="center"/>
        <w:rPr>
          <w:b/>
          <w:bCs/>
        </w:rPr>
      </w:pPr>
    </w:p>
    <w:p w14:paraId="0BA178C9" w14:textId="449AB5CC" w:rsidR="002B6A6E" w:rsidRPr="009204CD" w:rsidRDefault="0045501F" w:rsidP="002B6A6E">
      <w:pPr>
        <w:jc w:val="both"/>
        <w:rPr>
          <w:b/>
          <w:bCs/>
          <w:shd w:val="clear" w:color="auto" w:fill="FFFFFF"/>
        </w:rPr>
      </w:pPr>
      <w:r>
        <w:tab/>
      </w:r>
      <w:r w:rsidR="002B6A6E" w:rsidRPr="009204CD">
        <w:rPr>
          <w:rStyle w:val="awspan"/>
          <w:color w:val="000000"/>
        </w:rPr>
        <w:t>Zákon</w:t>
      </w:r>
      <w:r w:rsidR="002B6A6E" w:rsidRPr="009204CD">
        <w:rPr>
          <w:rStyle w:val="awspan"/>
          <w:color w:val="000000"/>
          <w:spacing w:val="1"/>
        </w:rPr>
        <w:t xml:space="preserve"> </w:t>
      </w:r>
      <w:r w:rsidR="00C3049E" w:rsidRPr="00C3049E">
        <w:rPr>
          <w:rStyle w:val="awspan"/>
          <w:color w:val="000000"/>
        </w:rPr>
        <w:t xml:space="preserve">č. 251/2012 Z. z. o energetike a o zmene a doplnení niektorých zákonov </w:t>
      </w:r>
      <w:r w:rsidR="002B6A6E" w:rsidRPr="009204CD">
        <w:rPr>
          <w:rStyle w:val="awspan"/>
          <w:color w:val="000000"/>
        </w:rPr>
        <w:t>v</w:t>
      </w:r>
      <w:r w:rsidR="002B6A6E" w:rsidRPr="009204CD">
        <w:rPr>
          <w:rStyle w:val="awspan"/>
          <w:color w:val="000000"/>
          <w:spacing w:val="1"/>
        </w:rPr>
        <w:t xml:space="preserve"> </w:t>
      </w:r>
      <w:r w:rsidR="002B6A6E" w:rsidRPr="009204CD">
        <w:rPr>
          <w:rStyle w:val="awspan"/>
          <w:color w:val="000000"/>
        </w:rPr>
        <w:t>znení</w:t>
      </w:r>
      <w:r w:rsidR="002B6A6E" w:rsidRPr="009204CD">
        <w:rPr>
          <w:rStyle w:val="awspan"/>
          <w:color w:val="000000"/>
          <w:spacing w:val="1"/>
        </w:rPr>
        <w:t xml:space="preserve"> </w:t>
      </w:r>
      <w:r w:rsidR="002B6A6E" w:rsidRPr="009204CD">
        <w:rPr>
          <w:rStyle w:val="awspan"/>
          <w:color w:val="000000"/>
        </w:rPr>
        <w:t xml:space="preserve">zákona </w:t>
      </w:r>
      <w:r w:rsidR="00C3049E">
        <w:rPr>
          <w:rStyle w:val="awspan"/>
          <w:color w:val="000000"/>
        </w:rPr>
        <w:t>č. 391/2012</w:t>
      </w:r>
      <w:r w:rsidR="002B6A6E" w:rsidRPr="009204CD">
        <w:rPr>
          <w:rStyle w:val="awspan"/>
          <w:color w:val="000000"/>
          <w:spacing w:val="76"/>
        </w:rPr>
        <w:t xml:space="preserve"> </w:t>
      </w:r>
      <w:r w:rsidR="002B6A6E" w:rsidRPr="009204CD">
        <w:rPr>
          <w:rStyle w:val="awspan"/>
          <w:color w:val="000000"/>
        </w:rPr>
        <w:t>Z.</w:t>
      </w:r>
      <w:r w:rsidR="006120F5">
        <w:rPr>
          <w:rStyle w:val="awspan"/>
          <w:color w:val="000000"/>
        </w:rPr>
        <w:t xml:space="preserve"> z</w:t>
      </w:r>
      <w:r w:rsidR="002B6A6E" w:rsidRPr="009204CD">
        <w:rPr>
          <w:rStyle w:val="awspan"/>
          <w:color w:val="000000"/>
        </w:rPr>
        <w:t>,</w:t>
      </w:r>
      <w:r w:rsidR="00C3049E">
        <w:rPr>
          <w:rStyle w:val="awspan"/>
          <w:color w:val="000000"/>
        </w:rPr>
        <w:t xml:space="preserve"> zákona č. 352/2013 Z. z., zákona č. 382/2013 Z. z., zákona č.102/2014 Z. z., zákona č. 321/2014 Z. z., zákona č. 91/2016 Z. z., zákona č. 315/2016 Z. z., zákona č. 162/2018 Z. z., zákona č. 309/2018 Z. z., zákona č. 177/2018 Z. z., zákona č. 162/2018 Z. z., zákona č. 419/2020 Z. z., zákona č. 85/2022 Z. z.</w:t>
      </w:r>
      <w:r w:rsidR="00085620">
        <w:rPr>
          <w:rStyle w:val="awspan"/>
          <w:color w:val="000000"/>
        </w:rPr>
        <w:t xml:space="preserve"> a</w:t>
      </w:r>
      <w:r w:rsidR="00C3049E">
        <w:rPr>
          <w:rStyle w:val="awspan"/>
          <w:color w:val="000000"/>
        </w:rPr>
        <w:t xml:space="preserve"> zákona č. 256/2022 Z. z. </w:t>
      </w:r>
      <w:r w:rsidR="002B6A6E" w:rsidRPr="009204CD">
        <w:rPr>
          <w:rStyle w:val="awspan"/>
          <w:color w:val="000000"/>
        </w:rPr>
        <w:t>sa dopĺňa takto:</w:t>
      </w:r>
    </w:p>
    <w:p w14:paraId="137C0AC4" w14:textId="4CA35DAF" w:rsidR="004C7749" w:rsidRDefault="004C7749">
      <w:pPr>
        <w:spacing w:line="276" w:lineRule="auto"/>
        <w:jc w:val="both"/>
      </w:pPr>
    </w:p>
    <w:p w14:paraId="3A826E8F" w14:textId="1DACE4C4" w:rsidR="004C7749" w:rsidRPr="00991A39" w:rsidRDefault="00991A39" w:rsidP="00991A3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39">
        <w:rPr>
          <w:rFonts w:ascii="Times New Roman" w:hAnsi="Times New Roman" w:cs="Times New Roman"/>
          <w:sz w:val="24"/>
          <w:szCs w:val="24"/>
        </w:rPr>
        <w:t xml:space="preserve">V § </w:t>
      </w:r>
      <w:r w:rsidR="00616350">
        <w:rPr>
          <w:rFonts w:ascii="Times New Roman" w:hAnsi="Times New Roman" w:cs="Times New Roman"/>
          <w:sz w:val="24"/>
          <w:szCs w:val="24"/>
        </w:rPr>
        <w:t>12</w:t>
      </w:r>
      <w:r w:rsidRPr="00991A39">
        <w:rPr>
          <w:rFonts w:ascii="Times New Roman" w:hAnsi="Times New Roman" w:cs="Times New Roman"/>
          <w:sz w:val="24"/>
          <w:szCs w:val="24"/>
        </w:rPr>
        <w:t xml:space="preserve"> ods</w:t>
      </w:r>
      <w:r w:rsidR="00085620">
        <w:rPr>
          <w:rFonts w:ascii="Times New Roman" w:hAnsi="Times New Roman" w:cs="Times New Roman"/>
          <w:sz w:val="24"/>
          <w:szCs w:val="24"/>
        </w:rPr>
        <w:t>.</w:t>
      </w:r>
      <w:r w:rsidRPr="00991A39">
        <w:rPr>
          <w:rFonts w:ascii="Times New Roman" w:hAnsi="Times New Roman" w:cs="Times New Roman"/>
          <w:sz w:val="24"/>
          <w:szCs w:val="24"/>
        </w:rPr>
        <w:t xml:space="preserve"> </w:t>
      </w:r>
      <w:r w:rsidR="00616350">
        <w:rPr>
          <w:rFonts w:ascii="Times New Roman" w:hAnsi="Times New Roman" w:cs="Times New Roman"/>
          <w:sz w:val="24"/>
          <w:szCs w:val="24"/>
        </w:rPr>
        <w:t xml:space="preserve">1 sa na konci </w:t>
      </w:r>
      <w:r w:rsidR="00085620">
        <w:rPr>
          <w:rFonts w:ascii="Times New Roman" w:hAnsi="Times New Roman" w:cs="Times New Roman"/>
          <w:sz w:val="24"/>
          <w:szCs w:val="24"/>
        </w:rPr>
        <w:t xml:space="preserve">pripája táto </w:t>
      </w:r>
      <w:r w:rsidR="00616350">
        <w:rPr>
          <w:rFonts w:ascii="Times New Roman" w:hAnsi="Times New Roman" w:cs="Times New Roman"/>
          <w:sz w:val="24"/>
          <w:szCs w:val="24"/>
        </w:rPr>
        <w:t>veta</w:t>
      </w:r>
      <w:r w:rsidRPr="00991A39">
        <w:rPr>
          <w:rFonts w:ascii="Times New Roman" w:hAnsi="Times New Roman" w:cs="Times New Roman"/>
          <w:sz w:val="24"/>
          <w:szCs w:val="24"/>
        </w:rPr>
        <w:t>:</w:t>
      </w:r>
    </w:p>
    <w:p w14:paraId="0AD3C651" w14:textId="679E1F6C" w:rsidR="00991A39" w:rsidRDefault="00991A39" w:rsidP="00991A39">
      <w:pPr>
        <w:ind w:left="720"/>
        <w:jc w:val="both"/>
      </w:pPr>
      <w:r>
        <w:t>„</w:t>
      </w:r>
      <w:r w:rsidR="00616350" w:rsidRPr="00616350">
        <w:t>Energetickým zariadením sa na účely tohto ustanovenia rozumie tiež pripojenie k prepravnej sieti prostredníctvom odberného plynového zariadenia, plynárenského zariadenia, priameho plynovodu, zariadenia na skvapalňovanie zemného plynu alebo distribučnej siete prevádzkovateľa distribučnej siete, ku ktorej je pripojených menej ako 100.000 odberateľov plynu</w:t>
      </w:r>
      <w:r w:rsidR="00616350">
        <w:t>.</w:t>
      </w:r>
      <w:r>
        <w:t>“</w:t>
      </w:r>
      <w:r w:rsidR="00085620">
        <w:t>.</w:t>
      </w:r>
    </w:p>
    <w:p w14:paraId="20C7DB44" w14:textId="2E337BF2" w:rsidR="00054804" w:rsidRPr="00616350" w:rsidRDefault="00054804" w:rsidP="00616350">
      <w:pPr>
        <w:jc w:val="both"/>
      </w:pPr>
    </w:p>
    <w:p w14:paraId="0826CE41" w14:textId="01F4518F" w:rsidR="00054804" w:rsidRDefault="00054804" w:rsidP="0005480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</w:t>
      </w:r>
      <w:r w:rsidR="00616350">
        <w:rPr>
          <w:rFonts w:ascii="Times New Roman" w:hAnsi="Times New Roman" w:cs="Times New Roman"/>
          <w:sz w:val="24"/>
          <w:szCs w:val="24"/>
        </w:rPr>
        <w:t xml:space="preserve">12 </w:t>
      </w:r>
      <w:r w:rsidR="009D01D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ods</w:t>
      </w:r>
      <w:r w:rsidR="009D0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3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D5F">
        <w:rPr>
          <w:rFonts w:ascii="Times New Roman" w:hAnsi="Times New Roman" w:cs="Times New Roman"/>
          <w:sz w:val="24"/>
          <w:szCs w:val="24"/>
        </w:rPr>
        <w:t xml:space="preserve">písm. b) </w:t>
      </w:r>
      <w:r w:rsidR="009D01D5">
        <w:rPr>
          <w:rFonts w:ascii="Times New Roman" w:hAnsi="Times New Roman" w:cs="Times New Roman"/>
          <w:sz w:val="24"/>
          <w:szCs w:val="24"/>
        </w:rPr>
        <w:t xml:space="preserve">treťom bode </w:t>
      </w:r>
      <w:r>
        <w:rPr>
          <w:rFonts w:ascii="Times New Roman" w:hAnsi="Times New Roman" w:cs="Times New Roman"/>
          <w:sz w:val="24"/>
          <w:szCs w:val="24"/>
        </w:rPr>
        <w:t xml:space="preserve">sa za </w:t>
      </w:r>
      <w:r w:rsidR="002F5864">
        <w:rPr>
          <w:rFonts w:ascii="Times New Roman" w:hAnsi="Times New Roman" w:cs="Times New Roman"/>
          <w:sz w:val="24"/>
          <w:szCs w:val="24"/>
        </w:rPr>
        <w:t xml:space="preserve"> </w:t>
      </w:r>
      <w:r w:rsidR="00BC226A">
        <w:rPr>
          <w:rFonts w:ascii="Times New Roman" w:hAnsi="Times New Roman" w:cs="Times New Roman"/>
          <w:sz w:val="24"/>
          <w:szCs w:val="24"/>
        </w:rPr>
        <w:t xml:space="preserve"> pod</w:t>
      </w:r>
      <w:r w:rsidR="002F5864">
        <w:rPr>
          <w:rFonts w:ascii="Times New Roman" w:hAnsi="Times New Roman" w:cs="Times New Roman"/>
          <w:sz w:val="24"/>
          <w:szCs w:val="24"/>
        </w:rPr>
        <w:t xml:space="preserve">bod. 3.2 vkladá nový </w:t>
      </w:r>
      <w:r w:rsidR="00BC226A">
        <w:rPr>
          <w:rFonts w:ascii="Times New Roman" w:hAnsi="Times New Roman" w:cs="Times New Roman"/>
          <w:sz w:val="24"/>
          <w:szCs w:val="24"/>
        </w:rPr>
        <w:t>p</w:t>
      </w:r>
      <w:r w:rsidR="002F5864">
        <w:rPr>
          <w:rFonts w:ascii="Times New Roman" w:hAnsi="Times New Roman" w:cs="Times New Roman"/>
          <w:sz w:val="24"/>
          <w:szCs w:val="24"/>
        </w:rPr>
        <w:t>od</w:t>
      </w:r>
      <w:r w:rsidR="00BC226A">
        <w:rPr>
          <w:rFonts w:ascii="Times New Roman" w:hAnsi="Times New Roman" w:cs="Times New Roman"/>
          <w:sz w:val="24"/>
          <w:szCs w:val="24"/>
        </w:rPr>
        <w:t>bod</w:t>
      </w:r>
      <w:r w:rsidR="002F5864">
        <w:rPr>
          <w:rFonts w:ascii="Times New Roman" w:hAnsi="Times New Roman" w:cs="Times New Roman"/>
          <w:sz w:val="24"/>
          <w:szCs w:val="24"/>
        </w:rPr>
        <w:t xml:space="preserve"> 3.3</w:t>
      </w:r>
      <w:r w:rsidR="00087487">
        <w:rPr>
          <w:rFonts w:ascii="Times New Roman" w:hAnsi="Times New Roman" w:cs="Times New Roman"/>
          <w:sz w:val="24"/>
          <w:szCs w:val="24"/>
        </w:rPr>
        <w:t>, ktor</w:t>
      </w:r>
      <w:r w:rsidR="002F5864">
        <w:rPr>
          <w:rFonts w:ascii="Times New Roman" w:hAnsi="Times New Roman" w:cs="Times New Roman"/>
          <w:sz w:val="24"/>
          <w:szCs w:val="24"/>
        </w:rPr>
        <w:t>ý znie</w:t>
      </w:r>
      <w:r w:rsidR="00087487">
        <w:rPr>
          <w:rFonts w:ascii="Times New Roman" w:hAnsi="Times New Roman" w:cs="Times New Roman"/>
          <w:sz w:val="24"/>
          <w:szCs w:val="24"/>
        </w:rPr>
        <w:t>:</w:t>
      </w:r>
    </w:p>
    <w:p w14:paraId="075BCA57" w14:textId="676E21C7" w:rsidR="00087487" w:rsidRPr="00087487" w:rsidRDefault="00087487" w:rsidP="0008748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86FAF3B" w14:textId="00714974" w:rsidR="00087487" w:rsidRDefault="00087487" w:rsidP="002F586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87487">
        <w:rPr>
          <w:rFonts w:ascii="Times New Roman" w:hAnsi="Times New Roman" w:cs="Times New Roman"/>
          <w:sz w:val="24"/>
          <w:szCs w:val="24"/>
        </w:rPr>
        <w:t>„</w:t>
      </w:r>
      <w:r w:rsidR="002F5864">
        <w:rPr>
          <w:rFonts w:ascii="Times New Roman" w:hAnsi="Times New Roman" w:cs="Times New Roman"/>
          <w:sz w:val="24"/>
          <w:szCs w:val="24"/>
        </w:rPr>
        <w:t xml:space="preserve">3.3 </w:t>
      </w:r>
      <w:r w:rsidR="002F5864" w:rsidRPr="002F5864">
        <w:rPr>
          <w:rFonts w:ascii="Times New Roman" w:hAnsi="Times New Roman" w:cs="Times New Roman"/>
          <w:sz w:val="24"/>
          <w:szCs w:val="24"/>
        </w:rPr>
        <w:t xml:space="preserve">pripojenia k prepravnej sieti prostredníctvom odberného plynového zariadenia, plynárenského </w:t>
      </w:r>
      <w:r w:rsidR="00682019" w:rsidRPr="002F5864">
        <w:rPr>
          <w:rFonts w:ascii="Times New Roman" w:hAnsi="Times New Roman" w:cs="Times New Roman"/>
          <w:sz w:val="24"/>
          <w:szCs w:val="24"/>
        </w:rPr>
        <w:t>zariadeni</w:t>
      </w:r>
      <w:r w:rsidR="00682019">
        <w:rPr>
          <w:rFonts w:ascii="Times New Roman" w:hAnsi="Times New Roman" w:cs="Times New Roman"/>
          <w:sz w:val="24"/>
          <w:szCs w:val="24"/>
        </w:rPr>
        <w:t>a</w:t>
      </w:r>
      <w:r w:rsidR="002F5864" w:rsidRPr="002F5864">
        <w:rPr>
          <w:rFonts w:ascii="Times New Roman" w:hAnsi="Times New Roman" w:cs="Times New Roman"/>
          <w:sz w:val="24"/>
          <w:szCs w:val="24"/>
        </w:rPr>
        <w:t>, priameho plynovodu, zariadenia na skvapalňovanie zemného plynu alebo distribučnej siete prevádzkovateľa distribučnej siete, ku ktorej je pripojených menej ako 100.000 odberateľov plynu z hľadiska bezpečnosti a spoľahlivosti</w:t>
      </w:r>
      <w:r w:rsidRPr="000874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45159">
        <w:rPr>
          <w:rFonts w:ascii="Times New Roman" w:hAnsi="Times New Roman" w:cs="Times New Roman"/>
          <w:sz w:val="24"/>
          <w:szCs w:val="24"/>
        </w:rPr>
        <w:t>.</w:t>
      </w:r>
    </w:p>
    <w:p w14:paraId="4709BC42" w14:textId="5B8817E7" w:rsidR="00087487" w:rsidRDefault="00087487" w:rsidP="0008748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F827C68" w14:textId="24512935" w:rsidR="00087487" w:rsidRDefault="00087487" w:rsidP="000D292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="00BC226A">
        <w:rPr>
          <w:rFonts w:ascii="Times New Roman" w:hAnsi="Times New Roman" w:cs="Times New Roman"/>
          <w:sz w:val="24"/>
          <w:szCs w:val="24"/>
        </w:rPr>
        <w:t>pod</w:t>
      </w:r>
      <w:r w:rsidR="002F5864">
        <w:rPr>
          <w:rFonts w:ascii="Times New Roman" w:hAnsi="Times New Roman" w:cs="Times New Roman"/>
          <w:sz w:val="24"/>
          <w:szCs w:val="24"/>
        </w:rPr>
        <w:t>body 3.3 a 3.4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E86">
        <w:rPr>
          <w:rFonts w:ascii="Times New Roman" w:hAnsi="Times New Roman" w:cs="Times New Roman"/>
          <w:sz w:val="24"/>
          <w:szCs w:val="24"/>
        </w:rPr>
        <w:t>označ</w:t>
      </w:r>
      <w:r w:rsidR="00BC226A">
        <w:rPr>
          <w:rFonts w:ascii="Times New Roman" w:hAnsi="Times New Roman" w:cs="Times New Roman"/>
          <w:sz w:val="24"/>
          <w:szCs w:val="24"/>
        </w:rPr>
        <w:t>ujú</w:t>
      </w:r>
      <w:r w:rsidR="00B52E86">
        <w:rPr>
          <w:rFonts w:ascii="Times New Roman" w:hAnsi="Times New Roman" w:cs="Times New Roman"/>
          <w:sz w:val="24"/>
          <w:szCs w:val="24"/>
        </w:rPr>
        <w:t xml:space="preserve"> ako </w:t>
      </w:r>
      <w:r w:rsidR="00BC226A">
        <w:rPr>
          <w:rFonts w:ascii="Times New Roman" w:hAnsi="Times New Roman" w:cs="Times New Roman"/>
          <w:sz w:val="24"/>
          <w:szCs w:val="24"/>
        </w:rPr>
        <w:t>pod</w:t>
      </w:r>
      <w:r w:rsidR="00B52E86">
        <w:rPr>
          <w:rFonts w:ascii="Times New Roman" w:hAnsi="Times New Roman" w:cs="Times New Roman"/>
          <w:sz w:val="24"/>
          <w:szCs w:val="24"/>
        </w:rPr>
        <w:t xml:space="preserve">body  3.4 a 3.5. </w:t>
      </w:r>
    </w:p>
    <w:p w14:paraId="58A6AB4C" w14:textId="77777777" w:rsidR="000D2924" w:rsidRPr="000D2924" w:rsidRDefault="000D2924" w:rsidP="000D292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EE5E298" w14:textId="788A7149" w:rsidR="00087487" w:rsidRDefault="00087487" w:rsidP="00087487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</w:t>
      </w:r>
      <w:r w:rsidR="003E2E0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AB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ods</w:t>
      </w:r>
      <w:r w:rsidR="00BE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04">
        <w:rPr>
          <w:rFonts w:ascii="Times New Roman" w:hAnsi="Times New Roman" w:cs="Times New Roman"/>
          <w:sz w:val="24"/>
          <w:szCs w:val="24"/>
        </w:rPr>
        <w:t xml:space="preserve">písm. b) </w:t>
      </w:r>
      <w:r w:rsidR="003D7118">
        <w:rPr>
          <w:rFonts w:ascii="Times New Roman" w:hAnsi="Times New Roman" w:cs="Times New Roman"/>
          <w:sz w:val="24"/>
          <w:szCs w:val="24"/>
        </w:rPr>
        <w:t>ôsmom bode</w:t>
      </w:r>
      <w:r w:rsidR="006D0642">
        <w:rPr>
          <w:rFonts w:ascii="Times New Roman" w:hAnsi="Times New Roman" w:cs="Times New Roman"/>
          <w:sz w:val="24"/>
          <w:szCs w:val="24"/>
        </w:rPr>
        <w:t xml:space="preserve"> </w:t>
      </w:r>
      <w:r w:rsidR="003E2E04">
        <w:rPr>
          <w:rFonts w:ascii="Times New Roman" w:hAnsi="Times New Roman" w:cs="Times New Roman"/>
          <w:sz w:val="24"/>
          <w:szCs w:val="24"/>
        </w:rPr>
        <w:t xml:space="preserve">sa za  </w:t>
      </w:r>
      <w:r w:rsidR="00F103EC">
        <w:rPr>
          <w:rFonts w:ascii="Times New Roman" w:hAnsi="Times New Roman" w:cs="Times New Roman"/>
          <w:sz w:val="24"/>
          <w:szCs w:val="24"/>
        </w:rPr>
        <w:t>pod</w:t>
      </w:r>
      <w:r w:rsidR="003E2E04">
        <w:rPr>
          <w:rFonts w:ascii="Times New Roman" w:hAnsi="Times New Roman" w:cs="Times New Roman"/>
          <w:sz w:val="24"/>
          <w:szCs w:val="24"/>
        </w:rPr>
        <w:t xml:space="preserve">bod 8.2 vkladá nový </w:t>
      </w:r>
      <w:r w:rsidR="00F103EC">
        <w:rPr>
          <w:rFonts w:ascii="Times New Roman" w:hAnsi="Times New Roman" w:cs="Times New Roman"/>
          <w:sz w:val="24"/>
          <w:szCs w:val="24"/>
        </w:rPr>
        <w:t>pod</w:t>
      </w:r>
      <w:r w:rsidR="003E2E04">
        <w:rPr>
          <w:rFonts w:ascii="Times New Roman" w:hAnsi="Times New Roman" w:cs="Times New Roman"/>
          <w:sz w:val="24"/>
          <w:szCs w:val="24"/>
        </w:rPr>
        <w:t>bod 8.3, ktorý znie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E5719F" w14:textId="0944ED42" w:rsidR="00087487" w:rsidRDefault="00087487" w:rsidP="0008748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A82E821" w14:textId="6E022E2A" w:rsidR="003E2E04" w:rsidRDefault="00087487" w:rsidP="000D292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E2E04">
        <w:rPr>
          <w:rFonts w:ascii="Times New Roman" w:hAnsi="Times New Roman" w:cs="Times New Roman"/>
          <w:sz w:val="24"/>
          <w:szCs w:val="24"/>
        </w:rPr>
        <w:t xml:space="preserve">8.3 </w:t>
      </w:r>
      <w:r w:rsidR="003E2E04" w:rsidRPr="003E2E04">
        <w:rPr>
          <w:rFonts w:ascii="Times New Roman" w:hAnsi="Times New Roman" w:cs="Times New Roman"/>
          <w:sz w:val="24"/>
          <w:szCs w:val="24"/>
        </w:rPr>
        <w:t xml:space="preserve">pripojenia k prepravnej sieti prostredníctvom odberného plynového zariadenia, plynárenského </w:t>
      </w:r>
      <w:r w:rsidR="003B55CE" w:rsidRPr="003E2E04">
        <w:rPr>
          <w:rFonts w:ascii="Times New Roman" w:hAnsi="Times New Roman" w:cs="Times New Roman"/>
          <w:sz w:val="24"/>
          <w:szCs w:val="24"/>
        </w:rPr>
        <w:t>zariadeni</w:t>
      </w:r>
      <w:r w:rsidR="003B55CE">
        <w:rPr>
          <w:rFonts w:ascii="Times New Roman" w:hAnsi="Times New Roman" w:cs="Times New Roman"/>
          <w:sz w:val="24"/>
          <w:szCs w:val="24"/>
        </w:rPr>
        <w:t>a</w:t>
      </w:r>
      <w:r w:rsidR="003E2E04" w:rsidRPr="003E2E04">
        <w:rPr>
          <w:rFonts w:ascii="Times New Roman" w:hAnsi="Times New Roman" w:cs="Times New Roman"/>
          <w:sz w:val="24"/>
          <w:szCs w:val="24"/>
        </w:rPr>
        <w:t>, priameho plynovodu, zariadenia na skvapalňovanie zemného plynu alebo distribučnej siete prevádzkovateľa distribučnej siete, ku ktorej je pripojených menej ako 100.000 odberateľov plynu na bezpečnosť dodávok plynu na vymedzenom území</w:t>
      </w:r>
      <w:r w:rsidR="00644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45159">
        <w:rPr>
          <w:rFonts w:ascii="Times New Roman" w:hAnsi="Times New Roman" w:cs="Times New Roman"/>
          <w:sz w:val="24"/>
          <w:szCs w:val="24"/>
        </w:rPr>
        <w:t>.</w:t>
      </w:r>
    </w:p>
    <w:p w14:paraId="64B1F312" w14:textId="77777777" w:rsidR="000D2924" w:rsidRPr="000D2924" w:rsidRDefault="000D2924" w:rsidP="000D292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D40DDF7" w14:textId="7228FE2B" w:rsidR="003E2E04" w:rsidRDefault="003E2E04" w:rsidP="0008748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</w:t>
      </w:r>
      <w:r w:rsidR="00124504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 xml:space="preserve">body </w:t>
      </w:r>
      <w:r w:rsidR="005E022C">
        <w:rPr>
          <w:rFonts w:ascii="Times New Roman" w:hAnsi="Times New Roman" w:cs="Times New Roman"/>
          <w:sz w:val="24"/>
          <w:szCs w:val="24"/>
        </w:rPr>
        <w:t xml:space="preserve">8.3 a 8.4 sa </w:t>
      </w:r>
      <w:r w:rsidR="00124504">
        <w:rPr>
          <w:rFonts w:ascii="Times New Roman" w:hAnsi="Times New Roman" w:cs="Times New Roman"/>
          <w:sz w:val="24"/>
          <w:szCs w:val="24"/>
        </w:rPr>
        <w:t xml:space="preserve">sa označujú ako podbody 8.4 a 8.5. </w:t>
      </w:r>
    </w:p>
    <w:p w14:paraId="40CED4D2" w14:textId="59C745CB" w:rsidR="00B47B24" w:rsidRDefault="00B47B24" w:rsidP="00087487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D86319B" w14:textId="64C0E330" w:rsidR="001914B4" w:rsidRDefault="00B47B24" w:rsidP="001914B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</w:t>
      </w:r>
      <w:r w:rsidR="001914B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AB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ods</w:t>
      </w:r>
      <w:r w:rsidR="00BE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4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4B4">
        <w:rPr>
          <w:rFonts w:ascii="Times New Roman" w:hAnsi="Times New Roman" w:cs="Times New Roman"/>
          <w:sz w:val="24"/>
          <w:szCs w:val="24"/>
        </w:rPr>
        <w:t>písm. b) sa za  bod 15 vkladá bod 16</w:t>
      </w:r>
      <w:r>
        <w:rPr>
          <w:rFonts w:ascii="Times New Roman" w:hAnsi="Times New Roman" w:cs="Times New Roman"/>
          <w:sz w:val="24"/>
          <w:szCs w:val="24"/>
        </w:rPr>
        <w:t>, ktoré znie:</w:t>
      </w:r>
    </w:p>
    <w:p w14:paraId="1D2314DB" w14:textId="77777777" w:rsidR="001914B4" w:rsidRDefault="001914B4" w:rsidP="001914B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52C3280" w14:textId="04037D79" w:rsidR="00B47B24" w:rsidRDefault="00B47B24" w:rsidP="00B47B2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1914B4">
        <w:rPr>
          <w:rFonts w:ascii="Times New Roman" w:hAnsi="Times New Roman" w:cs="Times New Roman"/>
          <w:sz w:val="24"/>
          <w:szCs w:val="24"/>
        </w:rPr>
        <w:t>„</w:t>
      </w:r>
      <w:r w:rsidR="001914B4" w:rsidRPr="001914B4">
        <w:rPr>
          <w:rFonts w:ascii="Times New Roman" w:hAnsi="Times New Roman" w:cs="Times New Roman"/>
          <w:sz w:val="24"/>
          <w:szCs w:val="24"/>
        </w:rPr>
        <w:t>16.</w:t>
      </w:r>
      <w:r w:rsidR="0064491D" w:rsidRPr="001914B4">
        <w:rPr>
          <w:rFonts w:ascii="Times New Roman" w:hAnsi="Times New Roman" w:cs="Times New Roman"/>
          <w:sz w:val="24"/>
          <w:szCs w:val="24"/>
        </w:rPr>
        <w:t xml:space="preserve"> </w:t>
      </w:r>
      <w:r w:rsidR="001914B4" w:rsidRPr="001914B4">
        <w:rPr>
          <w:rFonts w:ascii="Times New Roman" w:hAnsi="Times New Roman" w:cs="Times New Roman"/>
          <w:sz w:val="24"/>
          <w:szCs w:val="24"/>
        </w:rPr>
        <w:t xml:space="preserve">súhlas prevádzkovateľa prepravnej siete </w:t>
      </w:r>
      <w:r w:rsidR="00866F21">
        <w:rPr>
          <w:rFonts w:ascii="Times New Roman" w:hAnsi="Times New Roman" w:cs="Times New Roman"/>
          <w:sz w:val="24"/>
          <w:szCs w:val="24"/>
        </w:rPr>
        <w:t>na</w:t>
      </w:r>
      <w:r w:rsidR="001914B4" w:rsidRPr="001914B4">
        <w:rPr>
          <w:rFonts w:ascii="Times New Roman" w:hAnsi="Times New Roman" w:cs="Times New Roman"/>
          <w:sz w:val="24"/>
          <w:szCs w:val="24"/>
        </w:rPr>
        <w:t> výstavb</w:t>
      </w:r>
      <w:r w:rsidR="00866F21">
        <w:rPr>
          <w:rFonts w:ascii="Times New Roman" w:hAnsi="Times New Roman" w:cs="Times New Roman"/>
          <w:sz w:val="24"/>
          <w:szCs w:val="24"/>
        </w:rPr>
        <w:t>u</w:t>
      </w:r>
      <w:r w:rsidR="001914B4" w:rsidRPr="001914B4">
        <w:rPr>
          <w:rFonts w:ascii="Times New Roman" w:hAnsi="Times New Roman" w:cs="Times New Roman"/>
          <w:sz w:val="24"/>
          <w:szCs w:val="24"/>
        </w:rPr>
        <w:t xml:space="preserve"> odberného plynového zariadenia, plynárenského </w:t>
      </w:r>
      <w:r w:rsidR="003B55CE" w:rsidRPr="001914B4">
        <w:rPr>
          <w:rFonts w:ascii="Times New Roman" w:hAnsi="Times New Roman" w:cs="Times New Roman"/>
          <w:sz w:val="24"/>
          <w:szCs w:val="24"/>
        </w:rPr>
        <w:t>zariadeni</w:t>
      </w:r>
      <w:r w:rsidR="003B55CE">
        <w:rPr>
          <w:rFonts w:ascii="Times New Roman" w:hAnsi="Times New Roman" w:cs="Times New Roman"/>
          <w:sz w:val="24"/>
          <w:szCs w:val="24"/>
        </w:rPr>
        <w:t>a</w:t>
      </w:r>
      <w:r w:rsidR="001914B4" w:rsidRPr="001914B4">
        <w:rPr>
          <w:rFonts w:ascii="Times New Roman" w:hAnsi="Times New Roman" w:cs="Times New Roman"/>
          <w:sz w:val="24"/>
          <w:szCs w:val="24"/>
        </w:rPr>
        <w:t>, priameho plynovodu, zariadenia na skvapalňovanie zemného plynu alebo distribučnej siete prevádzkovateľa distribučnej siete, ku ktorej je pripojených menej ako 100.000 odberateľov plynu k pripojeniu k prepravnej sieti.</w:t>
      </w:r>
      <w:r w:rsidR="0064491D">
        <w:rPr>
          <w:rFonts w:ascii="Times New Roman" w:hAnsi="Times New Roman" w:cs="Times New Roman"/>
          <w:sz w:val="24"/>
          <w:szCs w:val="24"/>
        </w:rPr>
        <w:t>“</w:t>
      </w:r>
      <w:r w:rsidR="00545159">
        <w:rPr>
          <w:rFonts w:ascii="Times New Roman" w:hAnsi="Times New Roman" w:cs="Times New Roman"/>
          <w:sz w:val="24"/>
          <w:szCs w:val="24"/>
        </w:rPr>
        <w:t>.</w:t>
      </w:r>
    </w:p>
    <w:p w14:paraId="40016F54" w14:textId="1218C169" w:rsidR="0064491D" w:rsidRDefault="0064491D" w:rsidP="00B47B2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AC08F17" w14:textId="0E9ABA84" w:rsidR="0064491D" w:rsidRDefault="0064491D" w:rsidP="00B47B2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</w:t>
      </w:r>
      <w:r w:rsidR="001914B4">
        <w:rPr>
          <w:rFonts w:ascii="Times New Roman" w:hAnsi="Times New Roman" w:cs="Times New Roman"/>
          <w:sz w:val="24"/>
          <w:szCs w:val="24"/>
        </w:rPr>
        <w:t>í bod 16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4C7ED8">
        <w:rPr>
          <w:rFonts w:ascii="Times New Roman" w:hAnsi="Times New Roman" w:cs="Times New Roman"/>
          <w:sz w:val="24"/>
          <w:szCs w:val="24"/>
        </w:rPr>
        <w:t>označ</w:t>
      </w:r>
      <w:r w:rsidR="00545159">
        <w:rPr>
          <w:rFonts w:ascii="Times New Roman" w:hAnsi="Times New Roman" w:cs="Times New Roman"/>
          <w:sz w:val="24"/>
          <w:szCs w:val="24"/>
        </w:rPr>
        <w:t>uje</w:t>
      </w:r>
      <w:r w:rsidR="004C7ED8">
        <w:rPr>
          <w:rFonts w:ascii="Times New Roman" w:hAnsi="Times New Roman" w:cs="Times New Roman"/>
          <w:sz w:val="24"/>
          <w:szCs w:val="24"/>
        </w:rPr>
        <w:t xml:space="preserve"> ako</w:t>
      </w:r>
      <w:r w:rsidR="001914B4">
        <w:rPr>
          <w:rFonts w:ascii="Times New Roman" w:hAnsi="Times New Roman" w:cs="Times New Roman"/>
          <w:sz w:val="24"/>
          <w:szCs w:val="24"/>
        </w:rPr>
        <w:t xml:space="preserve"> bod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2C827" w14:textId="6E355715" w:rsidR="0064491D" w:rsidRDefault="0064491D" w:rsidP="00B47B2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DD46719" w14:textId="1343377A" w:rsidR="008E7D5D" w:rsidRDefault="008E7D5D" w:rsidP="008E7D5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12 </w:t>
      </w:r>
      <w:r w:rsidR="00216C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ods</w:t>
      </w:r>
      <w:r w:rsidR="00216C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sa za  písm</w:t>
      </w:r>
      <w:r w:rsidR="00216CEF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 xml:space="preserve"> c) vkladá nové písm</w:t>
      </w:r>
      <w:r w:rsidR="00216CEF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 xml:space="preserve"> d), ktoré znie:</w:t>
      </w:r>
    </w:p>
    <w:p w14:paraId="688411EE" w14:textId="77777777" w:rsidR="008E7D5D" w:rsidRDefault="008E7D5D" w:rsidP="008E7D5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DB0CE39" w14:textId="14B4052F" w:rsidR="008E7D5D" w:rsidRDefault="008E7D5D" w:rsidP="008E7D5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„d) </w:t>
      </w:r>
      <w:r w:rsidRPr="00E80D1A">
        <w:rPr>
          <w:rFonts w:ascii="Times New Roman" w:hAnsi="Times New Roman" w:cs="Times New Roman"/>
          <w:sz w:val="24"/>
          <w:szCs w:val="24"/>
        </w:rPr>
        <w:t xml:space="preserve">prepravnej siete </w:t>
      </w:r>
      <w:r w:rsidR="00866F21">
        <w:rPr>
          <w:rFonts w:ascii="Times New Roman" w:hAnsi="Times New Roman" w:cs="Times New Roman"/>
          <w:sz w:val="24"/>
          <w:szCs w:val="24"/>
        </w:rPr>
        <w:t>na</w:t>
      </w:r>
      <w:r w:rsidRPr="00E80D1A">
        <w:rPr>
          <w:rFonts w:ascii="Times New Roman" w:hAnsi="Times New Roman" w:cs="Times New Roman"/>
          <w:sz w:val="24"/>
          <w:szCs w:val="24"/>
        </w:rPr>
        <w:t xml:space="preserve"> pripojeni</w:t>
      </w:r>
      <w:r w:rsidR="00866F21">
        <w:rPr>
          <w:rFonts w:ascii="Times New Roman" w:hAnsi="Times New Roman" w:cs="Times New Roman"/>
          <w:sz w:val="24"/>
          <w:szCs w:val="24"/>
        </w:rPr>
        <w:t>e</w:t>
      </w:r>
      <w:r w:rsidRPr="00E80D1A">
        <w:rPr>
          <w:rFonts w:ascii="Times New Roman" w:hAnsi="Times New Roman" w:cs="Times New Roman"/>
          <w:sz w:val="24"/>
          <w:szCs w:val="24"/>
        </w:rPr>
        <w:t xml:space="preserve"> k prepravnej sieti realizovaného prostredníctvom odberného plynového zariadenia, plynárenského </w:t>
      </w:r>
      <w:r w:rsidR="003B55CE" w:rsidRPr="00E80D1A">
        <w:rPr>
          <w:rFonts w:ascii="Times New Roman" w:hAnsi="Times New Roman" w:cs="Times New Roman"/>
          <w:sz w:val="24"/>
          <w:szCs w:val="24"/>
        </w:rPr>
        <w:t>zariadeni</w:t>
      </w:r>
      <w:r w:rsidR="003B55CE">
        <w:rPr>
          <w:rFonts w:ascii="Times New Roman" w:hAnsi="Times New Roman" w:cs="Times New Roman"/>
          <w:sz w:val="24"/>
          <w:szCs w:val="24"/>
        </w:rPr>
        <w:t>a</w:t>
      </w:r>
      <w:r w:rsidRPr="00E80D1A">
        <w:rPr>
          <w:rFonts w:ascii="Times New Roman" w:hAnsi="Times New Roman" w:cs="Times New Roman"/>
          <w:sz w:val="24"/>
          <w:szCs w:val="24"/>
        </w:rPr>
        <w:t>, priameho plynovod</w:t>
      </w:r>
      <w:r w:rsidR="003B55CE">
        <w:rPr>
          <w:rFonts w:ascii="Times New Roman" w:hAnsi="Times New Roman" w:cs="Times New Roman"/>
          <w:sz w:val="24"/>
          <w:szCs w:val="24"/>
        </w:rPr>
        <w:t>u</w:t>
      </w:r>
      <w:r w:rsidRPr="00E80D1A">
        <w:rPr>
          <w:rFonts w:ascii="Times New Roman" w:hAnsi="Times New Roman" w:cs="Times New Roman"/>
          <w:sz w:val="24"/>
          <w:szCs w:val="24"/>
        </w:rPr>
        <w:t>, zariadenia na skvapalňovanie zemného plynu alebo distribučnej siete prevádzkovateľa distribučnej siete, ku ktorej je pripojených menej ako 100.000 odberateľov plynu, k údajom podľa odseku 4 písm. b) bodov 3.3. a 8.3 ako aj súhlas podľa odseku 4 písm b) bod</w:t>
      </w:r>
      <w:r w:rsidR="00B57E55">
        <w:rPr>
          <w:rFonts w:ascii="Times New Roman" w:hAnsi="Times New Roman" w:cs="Times New Roman"/>
          <w:sz w:val="24"/>
          <w:szCs w:val="24"/>
        </w:rPr>
        <w:t>u</w:t>
      </w:r>
      <w:r w:rsidRPr="00E80D1A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,“</w:t>
      </w:r>
      <w:r w:rsidR="00545159">
        <w:rPr>
          <w:rFonts w:ascii="Times New Roman" w:hAnsi="Times New Roman" w:cs="Times New Roman"/>
          <w:sz w:val="24"/>
          <w:szCs w:val="24"/>
        </w:rPr>
        <w:t>.</w:t>
      </w:r>
    </w:p>
    <w:p w14:paraId="72E436B9" w14:textId="77777777" w:rsidR="008E7D5D" w:rsidRDefault="008E7D5D" w:rsidP="008E7D5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8144521" w14:textId="5937A8F3" w:rsidR="008E7D5D" w:rsidRPr="00E80D1A" w:rsidRDefault="008E7D5D" w:rsidP="008E7D5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písmená d) až f) sa </w:t>
      </w:r>
      <w:r w:rsidR="00FA2AAE">
        <w:rPr>
          <w:rFonts w:ascii="Times New Roman" w:hAnsi="Times New Roman" w:cs="Times New Roman"/>
          <w:sz w:val="24"/>
          <w:szCs w:val="24"/>
        </w:rPr>
        <w:t>označujú ako písmená e) až 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EB7A0" w14:textId="77777777" w:rsidR="00E80D1A" w:rsidRDefault="00E80D1A" w:rsidP="008E7D5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F5AB572" w14:textId="0177FFD4" w:rsidR="0064491D" w:rsidRDefault="00E80D1A" w:rsidP="0064491D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12 </w:t>
      </w:r>
      <w:r w:rsidR="002912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ods</w:t>
      </w:r>
      <w:r w:rsidR="002912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D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8E7D5D">
        <w:rPr>
          <w:rFonts w:ascii="Times New Roman" w:hAnsi="Times New Roman" w:cs="Times New Roman"/>
          <w:sz w:val="24"/>
          <w:szCs w:val="24"/>
        </w:rPr>
        <w:t xml:space="preserve">na konci </w:t>
      </w:r>
      <w:r w:rsidR="00291217">
        <w:rPr>
          <w:rFonts w:ascii="Times New Roman" w:hAnsi="Times New Roman" w:cs="Times New Roman"/>
          <w:sz w:val="24"/>
          <w:szCs w:val="24"/>
        </w:rPr>
        <w:t>pripájajú tieto vety</w:t>
      </w:r>
      <w:r w:rsidR="0064491D">
        <w:rPr>
          <w:rFonts w:ascii="Times New Roman" w:hAnsi="Times New Roman" w:cs="Times New Roman"/>
          <w:sz w:val="24"/>
          <w:szCs w:val="24"/>
        </w:rPr>
        <w:t>:</w:t>
      </w:r>
    </w:p>
    <w:p w14:paraId="2E4777AC" w14:textId="28358F0B" w:rsidR="0064491D" w:rsidRDefault="0064491D" w:rsidP="0064491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29BD4F3F" w14:textId="247B0E77" w:rsidR="0064491D" w:rsidRDefault="00E80D1A" w:rsidP="008E7D5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E7D5D" w:rsidRPr="008E7D5D">
        <w:rPr>
          <w:rFonts w:ascii="Times New Roman" w:hAnsi="Times New Roman" w:cs="Times New Roman"/>
          <w:sz w:val="24"/>
          <w:szCs w:val="24"/>
        </w:rPr>
        <w:t xml:space="preserve">Predpokladom na vydanie osvedčenia na výstavbu energetického zariadenia na výstavbu pripojenia k prepravnej sieti prostredníctvom odberného plynového zariadenia, plynárenského </w:t>
      </w:r>
      <w:r w:rsidR="003B55CE" w:rsidRPr="008E7D5D">
        <w:rPr>
          <w:rFonts w:ascii="Times New Roman" w:hAnsi="Times New Roman" w:cs="Times New Roman"/>
          <w:sz w:val="24"/>
          <w:szCs w:val="24"/>
        </w:rPr>
        <w:t>zariadeni</w:t>
      </w:r>
      <w:r w:rsidR="003B55CE">
        <w:rPr>
          <w:rFonts w:ascii="Times New Roman" w:hAnsi="Times New Roman" w:cs="Times New Roman"/>
          <w:sz w:val="24"/>
          <w:szCs w:val="24"/>
        </w:rPr>
        <w:t>a</w:t>
      </w:r>
      <w:r w:rsidR="008E7D5D" w:rsidRPr="008E7D5D">
        <w:rPr>
          <w:rFonts w:ascii="Times New Roman" w:hAnsi="Times New Roman" w:cs="Times New Roman"/>
          <w:sz w:val="24"/>
          <w:szCs w:val="24"/>
        </w:rPr>
        <w:t xml:space="preserve">, priameho plynovodu, zariadenia na skvapalňovanie zemného plynu alebo distribučnej siete prevádzkovateľa distribučnej siete, ku ktorej je pripojených menej ako 100.000 odberateľov plynu </w:t>
      </w:r>
      <w:r w:rsidR="00866F21">
        <w:rPr>
          <w:rFonts w:ascii="Times New Roman" w:hAnsi="Times New Roman" w:cs="Times New Roman"/>
          <w:sz w:val="24"/>
          <w:szCs w:val="24"/>
        </w:rPr>
        <w:t xml:space="preserve">je </w:t>
      </w:r>
      <w:r w:rsidR="008E7D5D" w:rsidRPr="008E7D5D">
        <w:rPr>
          <w:rFonts w:ascii="Times New Roman" w:hAnsi="Times New Roman" w:cs="Times New Roman"/>
          <w:sz w:val="24"/>
          <w:szCs w:val="24"/>
        </w:rPr>
        <w:t>súhlas podľa odseku 4 písm. b) bod</w:t>
      </w:r>
      <w:r w:rsidR="00D848FC">
        <w:rPr>
          <w:rFonts w:ascii="Times New Roman" w:hAnsi="Times New Roman" w:cs="Times New Roman"/>
          <w:sz w:val="24"/>
          <w:szCs w:val="24"/>
        </w:rPr>
        <w:t>u</w:t>
      </w:r>
      <w:r w:rsidR="008E7D5D" w:rsidRPr="008E7D5D">
        <w:rPr>
          <w:rFonts w:ascii="Times New Roman" w:hAnsi="Times New Roman" w:cs="Times New Roman"/>
          <w:sz w:val="24"/>
          <w:szCs w:val="24"/>
        </w:rPr>
        <w:t xml:space="preserve"> 16.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45159">
        <w:rPr>
          <w:rFonts w:ascii="Times New Roman" w:hAnsi="Times New Roman" w:cs="Times New Roman"/>
          <w:sz w:val="24"/>
          <w:szCs w:val="24"/>
        </w:rPr>
        <w:t>.</w:t>
      </w:r>
    </w:p>
    <w:p w14:paraId="388408C4" w14:textId="77777777" w:rsidR="000D2924" w:rsidRDefault="000D2924" w:rsidP="008E7D5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B2BDB87" w14:textId="77777777" w:rsidR="004C7749" w:rsidRDefault="0045501F" w:rsidP="004F7D56">
      <w:pPr>
        <w:spacing w:line="276" w:lineRule="auto"/>
        <w:jc w:val="center"/>
      </w:pPr>
      <w:r>
        <w:rPr>
          <w:b/>
          <w:bCs/>
        </w:rPr>
        <w:t>Čl. II</w:t>
      </w:r>
    </w:p>
    <w:p w14:paraId="3C91ACA6" w14:textId="77777777" w:rsidR="004C7749" w:rsidRDefault="004C7749">
      <w:pPr>
        <w:spacing w:line="276" w:lineRule="auto"/>
        <w:jc w:val="center"/>
      </w:pPr>
    </w:p>
    <w:p w14:paraId="7FF87886" w14:textId="739E1160" w:rsidR="004C7749" w:rsidRDefault="0045501F" w:rsidP="002F6988">
      <w:pPr>
        <w:spacing w:line="276" w:lineRule="auto"/>
        <w:ind w:firstLine="708"/>
        <w:jc w:val="both"/>
        <w:rPr>
          <w:rFonts w:eastAsia="Calibri"/>
        </w:rPr>
      </w:pPr>
      <w:r>
        <w:t xml:space="preserve">Tento zákon nadobúda účinnosť </w:t>
      </w:r>
      <w:r w:rsidR="007254EA">
        <w:t>1.</w:t>
      </w:r>
      <w:r w:rsidR="00545159">
        <w:t xml:space="preserve"> </w:t>
      </w:r>
      <w:r w:rsidR="00AC50AF">
        <w:t>decembra</w:t>
      </w:r>
      <w:r w:rsidR="00545159">
        <w:t xml:space="preserve"> </w:t>
      </w:r>
      <w:r w:rsidR="007254EA">
        <w:t>2022</w:t>
      </w:r>
      <w:r>
        <w:t>.</w:t>
      </w:r>
    </w:p>
    <w:p w14:paraId="7A34A6BC" w14:textId="77777777" w:rsidR="004C7749" w:rsidRDefault="004C7749">
      <w:pPr>
        <w:spacing w:line="276" w:lineRule="auto"/>
        <w:jc w:val="both"/>
      </w:pPr>
    </w:p>
    <w:sectPr w:rsidR="004C774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635"/>
    <w:multiLevelType w:val="hybridMultilevel"/>
    <w:tmpl w:val="F7FC12B2"/>
    <w:lvl w:ilvl="0" w:tplc="4310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1E8"/>
    <w:multiLevelType w:val="hybridMultilevel"/>
    <w:tmpl w:val="52B699C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55319"/>
    <w:multiLevelType w:val="hybridMultilevel"/>
    <w:tmpl w:val="1C985F48"/>
    <w:lvl w:ilvl="0" w:tplc="40B23E22">
      <w:start w:val="1"/>
      <w:numFmt w:val="lowerLetter"/>
      <w:lvlText w:val="%1)"/>
      <w:lvlJc w:val="left"/>
      <w:pPr>
        <w:ind w:left="1080" w:hanging="372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1B27D2"/>
    <w:multiLevelType w:val="hybridMultilevel"/>
    <w:tmpl w:val="B28AD02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C043C0"/>
    <w:multiLevelType w:val="multilevel"/>
    <w:tmpl w:val="858CE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976107"/>
    <w:multiLevelType w:val="hybridMultilevel"/>
    <w:tmpl w:val="3D204D6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B54D3A"/>
    <w:multiLevelType w:val="hybridMultilevel"/>
    <w:tmpl w:val="1F685B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23757"/>
    <w:multiLevelType w:val="multilevel"/>
    <w:tmpl w:val="86E6B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ED24E3E"/>
    <w:multiLevelType w:val="hybridMultilevel"/>
    <w:tmpl w:val="CC5A2E0C"/>
    <w:lvl w:ilvl="0" w:tplc="312A6D3A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56212"/>
    <w:multiLevelType w:val="hybridMultilevel"/>
    <w:tmpl w:val="1F685B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0114BE"/>
    <w:multiLevelType w:val="hybridMultilevel"/>
    <w:tmpl w:val="0C82393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F26003"/>
    <w:multiLevelType w:val="hybridMultilevel"/>
    <w:tmpl w:val="34E81D9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521E8A"/>
    <w:multiLevelType w:val="hybridMultilevel"/>
    <w:tmpl w:val="92A41D82"/>
    <w:lvl w:ilvl="0" w:tplc="312A6D3A">
      <w:start w:val="1"/>
      <w:numFmt w:val="decimal"/>
      <w:lvlText w:val="(%1)"/>
      <w:lvlJc w:val="left"/>
      <w:pPr>
        <w:ind w:left="181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8D3758"/>
    <w:multiLevelType w:val="multilevel"/>
    <w:tmpl w:val="B5B2F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49494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C7213"/>
    <w:multiLevelType w:val="hybridMultilevel"/>
    <w:tmpl w:val="5D3C2508"/>
    <w:lvl w:ilvl="0" w:tplc="D95882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0603133">
    <w:abstractNumId w:val="13"/>
  </w:num>
  <w:num w:numId="2" w16cid:durableId="1250234137">
    <w:abstractNumId w:val="7"/>
  </w:num>
  <w:num w:numId="3" w16cid:durableId="898903697">
    <w:abstractNumId w:val="5"/>
  </w:num>
  <w:num w:numId="4" w16cid:durableId="1464732781">
    <w:abstractNumId w:val="14"/>
  </w:num>
  <w:num w:numId="5" w16cid:durableId="2144272479">
    <w:abstractNumId w:val="11"/>
  </w:num>
  <w:num w:numId="6" w16cid:durableId="721684134">
    <w:abstractNumId w:val="3"/>
  </w:num>
  <w:num w:numId="7" w16cid:durableId="894976222">
    <w:abstractNumId w:val="2"/>
  </w:num>
  <w:num w:numId="8" w16cid:durableId="775759925">
    <w:abstractNumId w:val="0"/>
  </w:num>
  <w:num w:numId="9" w16cid:durableId="1366561596">
    <w:abstractNumId w:val="8"/>
  </w:num>
  <w:num w:numId="10" w16cid:durableId="109518774">
    <w:abstractNumId w:val="12"/>
  </w:num>
  <w:num w:numId="11" w16cid:durableId="534931796">
    <w:abstractNumId w:val="9"/>
  </w:num>
  <w:num w:numId="12" w16cid:durableId="1697972665">
    <w:abstractNumId w:val="6"/>
  </w:num>
  <w:num w:numId="13" w16cid:durableId="1223908172">
    <w:abstractNumId w:val="4"/>
  </w:num>
  <w:num w:numId="14" w16cid:durableId="852112972">
    <w:abstractNumId w:val="10"/>
  </w:num>
  <w:num w:numId="15" w16cid:durableId="71226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49"/>
    <w:rsid w:val="000274A4"/>
    <w:rsid w:val="00054804"/>
    <w:rsid w:val="00085620"/>
    <w:rsid w:val="00087487"/>
    <w:rsid w:val="000A64FC"/>
    <w:rsid w:val="000D2924"/>
    <w:rsid w:val="000D2E7D"/>
    <w:rsid w:val="00124504"/>
    <w:rsid w:val="00166C5B"/>
    <w:rsid w:val="001914B4"/>
    <w:rsid w:val="002102DB"/>
    <w:rsid w:val="00216CEF"/>
    <w:rsid w:val="00291217"/>
    <w:rsid w:val="002B6A6E"/>
    <w:rsid w:val="002F5864"/>
    <w:rsid w:val="002F6988"/>
    <w:rsid w:val="00342374"/>
    <w:rsid w:val="003B55CE"/>
    <w:rsid w:val="003D432C"/>
    <w:rsid w:val="003D5D5F"/>
    <w:rsid w:val="003D7118"/>
    <w:rsid w:val="003E2E04"/>
    <w:rsid w:val="004001B7"/>
    <w:rsid w:val="0045501F"/>
    <w:rsid w:val="00461AE0"/>
    <w:rsid w:val="00492010"/>
    <w:rsid w:val="004C7749"/>
    <w:rsid w:val="004C7ED8"/>
    <w:rsid w:val="004F7D56"/>
    <w:rsid w:val="00545159"/>
    <w:rsid w:val="005818AE"/>
    <w:rsid w:val="00585E3B"/>
    <w:rsid w:val="005E022C"/>
    <w:rsid w:val="006120F5"/>
    <w:rsid w:val="00616350"/>
    <w:rsid w:val="0064491D"/>
    <w:rsid w:val="00682019"/>
    <w:rsid w:val="006D0642"/>
    <w:rsid w:val="007056FD"/>
    <w:rsid w:val="0072279C"/>
    <w:rsid w:val="007254EA"/>
    <w:rsid w:val="007B1034"/>
    <w:rsid w:val="007E5C11"/>
    <w:rsid w:val="00846991"/>
    <w:rsid w:val="00866F21"/>
    <w:rsid w:val="008E7D5D"/>
    <w:rsid w:val="00991A39"/>
    <w:rsid w:val="009C1D4C"/>
    <w:rsid w:val="009D01D5"/>
    <w:rsid w:val="009E4919"/>
    <w:rsid w:val="00A200DD"/>
    <w:rsid w:val="00AC50AF"/>
    <w:rsid w:val="00B07F88"/>
    <w:rsid w:val="00B47B24"/>
    <w:rsid w:val="00B52E86"/>
    <w:rsid w:val="00B57E55"/>
    <w:rsid w:val="00B716D9"/>
    <w:rsid w:val="00BC226A"/>
    <w:rsid w:val="00BE3AB5"/>
    <w:rsid w:val="00C17252"/>
    <w:rsid w:val="00C3049E"/>
    <w:rsid w:val="00C775DB"/>
    <w:rsid w:val="00CC6331"/>
    <w:rsid w:val="00D848FC"/>
    <w:rsid w:val="00E33001"/>
    <w:rsid w:val="00E80D1A"/>
    <w:rsid w:val="00F103EC"/>
    <w:rsid w:val="00F76E9F"/>
    <w:rsid w:val="00F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CEE9"/>
  <w15:docId w15:val="{8CDB4BFA-6737-47B5-BE2A-86B9481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character" w:customStyle="1" w:styleId="awspan">
    <w:name w:val="awspan"/>
    <w:basedOn w:val="Predvolenpsmoodseku"/>
    <w:qFormat/>
    <w:rsid w:val="001F2A6F"/>
  </w:style>
  <w:style w:type="character" w:customStyle="1" w:styleId="ZkladntextChar1">
    <w:name w:val="Základný text Char1"/>
    <w:basedOn w:val="Predvolenpsmoodseku"/>
    <w:uiPriority w:val="99"/>
    <w:semiHidden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41AEC"/>
    <w:rPr>
      <w:rFonts w:ascii="Segoe UI" w:eastAsia="Times New Roman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41A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  <w:color w:val="494949"/>
      <w:sz w:val="24"/>
    </w:rPr>
  </w:style>
  <w:style w:type="character" w:customStyle="1" w:styleId="ListLabel2">
    <w:name w:val="ListLabel 2"/>
    <w:qFormat/>
    <w:rPr>
      <w:b w:val="0"/>
      <w:color w:val="494949"/>
    </w:rPr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color w:val="494949"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5F1675"/>
      <w:u w:val="single"/>
      <w:vertAlign w:val="superscript"/>
    </w:rPr>
  </w:style>
  <w:style w:type="character" w:customStyle="1" w:styleId="ListLabel8">
    <w:name w:val="ListLabel 8"/>
    <w:qFormat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C4661"/>
    <w:rPr>
      <w:rFonts w:ascii="Times New Roman" w:eastAsia="Times New Roman" w:hAnsi="Times New Roman" w:cs="Times New Roman"/>
      <w:b/>
      <w:bCs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C4661"/>
    <w:rPr>
      <w:b/>
      <w:bCs/>
    </w:rPr>
  </w:style>
  <w:style w:type="character" w:customStyle="1" w:styleId="ListLabel9">
    <w:name w:val="ListLabel 9"/>
    <w:qFormat/>
    <w:rPr>
      <w:rFonts w:ascii="Times New Roman" w:hAnsi="Times New Roman"/>
      <w:b/>
      <w:color w:val="494949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/>
      <w:b/>
      <w:color w:val="494949"/>
      <w:sz w:val="24"/>
    </w:rPr>
  </w:style>
  <w:style w:type="character" w:customStyle="1" w:styleId="ListLabel14">
    <w:name w:val="ListLabel 14"/>
    <w:qFormat/>
    <w:rPr>
      <w:b/>
      <w:color w:val="494949"/>
      <w:sz w:val="24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A64F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A64FC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C633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4</cp:revision>
  <cp:lastPrinted>2020-08-19T13:36:00Z</cp:lastPrinted>
  <dcterms:created xsi:type="dcterms:W3CDTF">2022-08-25T07:04:00Z</dcterms:created>
  <dcterms:modified xsi:type="dcterms:W3CDTF">2022-08-25T07:07:00Z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