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14" w:rsidRPr="00B2410F" w:rsidRDefault="00786714" w:rsidP="00786714">
      <w:p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B2410F">
        <w:rPr>
          <w:rFonts w:ascii="Times New Roman" w:hAnsi="Times New Roman" w:cs="Times New Roman"/>
          <w:b/>
          <w:caps/>
          <w:sz w:val="24"/>
          <w:szCs w:val="24"/>
        </w:rPr>
        <w:t>D ô v o d o v á   s p r á v a</w:t>
      </w:r>
    </w:p>
    <w:p w:rsidR="00786714" w:rsidRPr="00B2410F" w:rsidRDefault="00786714" w:rsidP="0078671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F2D" w:rsidRPr="00B2410F" w:rsidRDefault="005D5F2D" w:rsidP="0078671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714" w:rsidRPr="00B2410F" w:rsidRDefault="00786714" w:rsidP="0078671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10F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:rsidR="00786714" w:rsidRPr="00B2410F" w:rsidRDefault="00786714" w:rsidP="007867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14" w:rsidRPr="00B2410F" w:rsidRDefault="00786714" w:rsidP="00853E1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10F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="00853E1F" w:rsidRPr="00B2410F">
        <w:rPr>
          <w:rFonts w:ascii="Times New Roman" w:hAnsi="Times New Roman" w:cs="Times New Roman"/>
          <w:sz w:val="24"/>
          <w:szCs w:val="24"/>
        </w:rPr>
        <w:t>ktorým sa mení a dopĺňa zákon č. 8/2009 Z. z. o cestnej premávke a o zmene a doplnení niektorých zákonov v znení neskorších predpisov predkladajú</w:t>
      </w:r>
      <w:r w:rsidRPr="00B2410F">
        <w:rPr>
          <w:rFonts w:ascii="Times New Roman" w:hAnsi="Times New Roman" w:cs="Times New Roman"/>
          <w:sz w:val="24"/>
          <w:szCs w:val="24"/>
        </w:rPr>
        <w:t xml:space="preserve"> na rokovanie Národnej rady Slovenskej republiky poslanc</w:t>
      </w:r>
      <w:r w:rsidR="00853E1F" w:rsidRPr="00B2410F">
        <w:rPr>
          <w:rFonts w:ascii="Times New Roman" w:hAnsi="Times New Roman" w:cs="Times New Roman"/>
          <w:sz w:val="24"/>
          <w:szCs w:val="24"/>
        </w:rPr>
        <w:t>i</w:t>
      </w:r>
      <w:r w:rsidRPr="00B2410F">
        <w:rPr>
          <w:rFonts w:ascii="Times New Roman" w:hAnsi="Times New Roman" w:cs="Times New Roman"/>
          <w:sz w:val="24"/>
          <w:szCs w:val="24"/>
        </w:rPr>
        <w:t xml:space="preserve"> NR SR Miloš Svrček, </w:t>
      </w:r>
      <w:r w:rsidR="008D06B7" w:rsidRPr="00B2410F">
        <w:rPr>
          <w:rFonts w:ascii="Times New Roman" w:hAnsi="Times New Roman" w:cs="Times New Roman"/>
          <w:sz w:val="24"/>
          <w:szCs w:val="24"/>
        </w:rPr>
        <w:t>Lukáš Kyselica a Katarína Hatráková.</w:t>
      </w:r>
    </w:p>
    <w:p w:rsidR="00786714" w:rsidRPr="00B2410F" w:rsidRDefault="00786714" w:rsidP="007867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14" w:rsidRPr="00567502" w:rsidRDefault="00786714" w:rsidP="0042177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502">
        <w:rPr>
          <w:rFonts w:ascii="Times New Roman" w:hAnsi="Times New Roman" w:cs="Times New Roman"/>
          <w:b/>
          <w:sz w:val="24"/>
          <w:szCs w:val="24"/>
        </w:rPr>
        <w:t>Cieľom predloženého návrhu sú nasledovné zmeny v zákone o cestnej premávke:</w:t>
      </w:r>
    </w:p>
    <w:p w:rsidR="008D06B7" w:rsidRPr="00B2410F" w:rsidRDefault="008D06B7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3309" w:rsidRPr="00B2410F" w:rsidRDefault="00B2410F" w:rsidP="00421771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1.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Cestná</w:t>
      </w:r>
      <w:r w:rsidR="00E93309" w:rsidRPr="00B2410F">
        <w:rPr>
          <w:rFonts w:ascii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premávka,</w:t>
      </w:r>
      <w:r w:rsidR="00E93309" w:rsidRPr="00B2410F">
        <w:rPr>
          <w:rFonts w:ascii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jej</w:t>
      </w:r>
      <w:r w:rsidR="00E93309" w:rsidRPr="00B2410F">
        <w:rPr>
          <w:rFonts w:ascii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pravidlá,</w:t>
      </w:r>
      <w:r w:rsidR="00E93309" w:rsidRPr="00B2410F">
        <w:rPr>
          <w:rFonts w:ascii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povinnosti</w:t>
      </w:r>
      <w:r w:rsidR="00E93309" w:rsidRPr="00B2410F">
        <w:rPr>
          <w:rFonts w:ascii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účastníkov</w:t>
      </w:r>
      <w:r w:rsidR="00E93309" w:rsidRPr="00B2410F">
        <w:rPr>
          <w:rFonts w:ascii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cestnej</w:t>
      </w:r>
      <w:r w:rsidR="00E93309" w:rsidRPr="00B2410F">
        <w:rPr>
          <w:rFonts w:ascii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premávky</w:t>
      </w:r>
      <w:r w:rsidR="00E93309" w:rsidRPr="00B2410F">
        <w:rPr>
          <w:rFonts w:ascii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 oprávnenia orgánov</w:t>
      </w:r>
      <w:r w:rsidR="00E93309" w:rsidRPr="00B2410F">
        <w:rPr>
          <w:rFonts w:ascii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vykonávajúcich</w:t>
      </w:r>
      <w:r w:rsidR="00E93309" w:rsidRPr="00B2410F">
        <w:rPr>
          <w:rFonts w:ascii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svoju</w:t>
      </w:r>
      <w:r w:rsidR="00E93309" w:rsidRPr="00B2410F">
        <w:rPr>
          <w:rFonts w:ascii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pôsobnosť</w:t>
      </w:r>
      <w:r w:rsidR="00E93309" w:rsidRPr="00B2410F">
        <w:rPr>
          <w:rFonts w:ascii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na</w:t>
      </w:r>
      <w:r w:rsidR="00E93309" w:rsidRPr="00B2410F">
        <w:rPr>
          <w:rFonts w:ascii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úseku</w:t>
      </w:r>
      <w:r w:rsidR="00E93309" w:rsidRPr="00B2410F">
        <w:rPr>
          <w:rFonts w:ascii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bezpečnosti</w:t>
      </w:r>
      <w:r w:rsidR="00E93309" w:rsidRPr="00B2410F">
        <w:rPr>
          <w:rFonts w:ascii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 plynulosti</w:t>
      </w:r>
      <w:r w:rsidR="00E93309" w:rsidRPr="00B2410F">
        <w:rPr>
          <w:rFonts w:ascii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cestnej</w:t>
      </w:r>
      <w:r w:rsidR="00E93309" w:rsidRPr="00B2410F">
        <w:rPr>
          <w:rFonts w:ascii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="00E93309" w:rsidRPr="00B2410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premávky sú oblasťami, ktoré významne zasahujú do života spoločnosti. </w:t>
      </w:r>
    </w:p>
    <w:p w:rsidR="00E93309" w:rsidRPr="00B2410F" w:rsidRDefault="00E93309" w:rsidP="00421771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E93309" w:rsidRPr="00B2410F" w:rsidRDefault="00E93309" w:rsidP="00421771">
      <w:pPr>
        <w:pStyle w:val="Default"/>
        <w:jc w:val="both"/>
        <w:rPr>
          <w:lang w:eastAsia="sk-SK"/>
        </w:rPr>
      </w:pPr>
      <w:r w:rsidRPr="00B2410F">
        <w:rPr>
          <w:lang w:eastAsia="sk-SK"/>
        </w:rPr>
        <w:t>V súčasnej</w:t>
      </w:r>
      <w:r w:rsidRPr="00B2410F">
        <w:rPr>
          <w:spacing w:val="125"/>
          <w:lang w:eastAsia="sk-SK"/>
        </w:rPr>
        <w:t xml:space="preserve"> </w:t>
      </w:r>
      <w:r w:rsidRPr="00B2410F">
        <w:rPr>
          <w:lang w:eastAsia="sk-SK"/>
        </w:rPr>
        <w:t>dobe</w:t>
      </w:r>
      <w:r w:rsidRPr="00B2410F">
        <w:rPr>
          <w:spacing w:val="125"/>
          <w:lang w:eastAsia="sk-SK"/>
        </w:rPr>
        <w:t xml:space="preserve"> </w:t>
      </w:r>
      <w:r w:rsidRPr="00B2410F">
        <w:rPr>
          <w:lang w:eastAsia="sk-SK"/>
        </w:rPr>
        <w:t>túto</w:t>
      </w:r>
      <w:r w:rsidRPr="00B2410F">
        <w:rPr>
          <w:spacing w:val="125"/>
          <w:lang w:eastAsia="sk-SK"/>
        </w:rPr>
        <w:t xml:space="preserve"> </w:t>
      </w:r>
      <w:r w:rsidRPr="00B2410F">
        <w:rPr>
          <w:lang w:eastAsia="sk-SK"/>
        </w:rPr>
        <w:t>oblasť</w:t>
      </w:r>
      <w:r w:rsidRPr="00B2410F">
        <w:rPr>
          <w:spacing w:val="125"/>
          <w:lang w:eastAsia="sk-SK"/>
        </w:rPr>
        <w:t xml:space="preserve"> </w:t>
      </w:r>
      <w:r w:rsidRPr="00B2410F">
        <w:rPr>
          <w:lang w:eastAsia="sk-SK"/>
        </w:rPr>
        <w:t>upravuje</w:t>
      </w:r>
      <w:r w:rsidRPr="00B2410F">
        <w:rPr>
          <w:spacing w:val="125"/>
          <w:lang w:eastAsia="sk-SK"/>
        </w:rPr>
        <w:t xml:space="preserve"> </w:t>
      </w:r>
      <w:r w:rsidRPr="00B2410F">
        <w:rPr>
          <w:lang w:eastAsia="sk-SK"/>
        </w:rPr>
        <w:t>zákon</w:t>
      </w:r>
      <w:r w:rsidRPr="00B2410F">
        <w:rPr>
          <w:spacing w:val="125"/>
          <w:lang w:eastAsia="sk-SK"/>
        </w:rPr>
        <w:t xml:space="preserve"> </w:t>
      </w:r>
      <w:r w:rsidRPr="00B2410F">
        <w:rPr>
          <w:lang w:eastAsia="sk-SK"/>
        </w:rPr>
        <w:t>Národnej</w:t>
      </w:r>
      <w:r w:rsidRPr="00B2410F">
        <w:rPr>
          <w:spacing w:val="125"/>
          <w:lang w:eastAsia="sk-SK"/>
        </w:rPr>
        <w:t xml:space="preserve"> </w:t>
      </w:r>
      <w:r w:rsidRPr="00B2410F">
        <w:rPr>
          <w:lang w:eastAsia="sk-SK"/>
        </w:rPr>
        <w:t>rady</w:t>
      </w:r>
      <w:r w:rsidRPr="00B2410F">
        <w:rPr>
          <w:spacing w:val="125"/>
          <w:lang w:eastAsia="sk-SK"/>
        </w:rPr>
        <w:t xml:space="preserve"> </w:t>
      </w:r>
      <w:r w:rsidRPr="00B2410F">
        <w:rPr>
          <w:lang w:eastAsia="sk-SK"/>
        </w:rPr>
        <w:t>Slovenskej</w:t>
      </w:r>
      <w:r w:rsidRPr="00B2410F">
        <w:rPr>
          <w:spacing w:val="125"/>
          <w:lang w:eastAsia="sk-SK"/>
        </w:rPr>
        <w:t xml:space="preserve"> </w:t>
      </w:r>
      <w:r w:rsidRPr="00B2410F">
        <w:rPr>
          <w:lang w:eastAsia="sk-SK"/>
        </w:rPr>
        <w:t>republiky č.</w:t>
      </w:r>
      <w:r w:rsidRPr="00B2410F">
        <w:rPr>
          <w:spacing w:val="12"/>
          <w:lang w:eastAsia="sk-SK"/>
        </w:rPr>
        <w:t xml:space="preserve"> </w:t>
      </w:r>
      <w:r w:rsidRPr="00B2410F">
        <w:rPr>
          <w:lang w:eastAsia="sk-SK"/>
        </w:rPr>
        <w:t>8/2009</w:t>
      </w:r>
      <w:r w:rsidRPr="00B2410F">
        <w:rPr>
          <w:spacing w:val="12"/>
          <w:lang w:eastAsia="sk-SK"/>
        </w:rPr>
        <w:t xml:space="preserve"> </w:t>
      </w:r>
      <w:r w:rsidRPr="00B2410F">
        <w:rPr>
          <w:lang w:eastAsia="sk-SK"/>
        </w:rPr>
        <w:t>Z.</w:t>
      </w:r>
      <w:r w:rsidRPr="00B2410F">
        <w:rPr>
          <w:spacing w:val="12"/>
          <w:lang w:eastAsia="sk-SK"/>
        </w:rPr>
        <w:t xml:space="preserve"> </w:t>
      </w:r>
      <w:r w:rsidRPr="00B2410F">
        <w:rPr>
          <w:lang w:eastAsia="sk-SK"/>
        </w:rPr>
        <w:t>z.</w:t>
      </w:r>
      <w:r w:rsidRPr="00B2410F">
        <w:rPr>
          <w:spacing w:val="12"/>
          <w:lang w:eastAsia="sk-SK"/>
        </w:rPr>
        <w:t xml:space="preserve"> </w:t>
      </w:r>
      <w:r w:rsidRPr="00B2410F">
        <w:rPr>
          <w:lang w:eastAsia="sk-SK"/>
        </w:rPr>
        <w:t>o premávke</w:t>
      </w:r>
      <w:r w:rsidRPr="00B2410F">
        <w:rPr>
          <w:spacing w:val="12"/>
          <w:lang w:eastAsia="sk-SK"/>
        </w:rPr>
        <w:t xml:space="preserve"> </w:t>
      </w:r>
      <w:r w:rsidRPr="00B2410F">
        <w:rPr>
          <w:lang w:eastAsia="sk-SK"/>
        </w:rPr>
        <w:t>na</w:t>
      </w:r>
      <w:r w:rsidRPr="00B2410F">
        <w:rPr>
          <w:spacing w:val="12"/>
          <w:lang w:eastAsia="sk-SK"/>
        </w:rPr>
        <w:t xml:space="preserve"> </w:t>
      </w:r>
      <w:r w:rsidRPr="00B2410F">
        <w:rPr>
          <w:lang w:eastAsia="sk-SK"/>
        </w:rPr>
        <w:t>pozemných</w:t>
      </w:r>
      <w:r w:rsidRPr="00B2410F">
        <w:rPr>
          <w:spacing w:val="12"/>
          <w:lang w:eastAsia="sk-SK"/>
        </w:rPr>
        <w:t xml:space="preserve"> </w:t>
      </w:r>
      <w:r w:rsidRPr="00B2410F">
        <w:rPr>
          <w:lang w:eastAsia="sk-SK"/>
        </w:rPr>
        <w:t>komunikáciách</w:t>
      </w:r>
      <w:r w:rsidRPr="00B2410F">
        <w:rPr>
          <w:spacing w:val="12"/>
          <w:lang w:eastAsia="sk-SK"/>
        </w:rPr>
        <w:t xml:space="preserve"> </w:t>
      </w:r>
      <w:r w:rsidRPr="00B2410F">
        <w:rPr>
          <w:lang w:eastAsia="sk-SK"/>
        </w:rPr>
        <w:t xml:space="preserve">a o zmene a doplnení niektorých zákonov (ďalej len „zákon o premávke“). Problematika dopravných nehôd (ďalej len „DN“) je upravená v § 64 - § 68 citovaného zákona. V zmysle § 64 ods. 2 písm. b) zákona o premávke je </w:t>
      </w:r>
      <w:r w:rsidRPr="004637CB">
        <w:rPr>
          <w:b/>
          <w:lang w:eastAsia="sk-SK"/>
        </w:rPr>
        <w:t>dopravná nehoda</w:t>
      </w:r>
      <w:r w:rsidRPr="00B2410F">
        <w:rPr>
          <w:lang w:eastAsia="sk-SK"/>
        </w:rPr>
        <w:t xml:space="preserve"> udalosť v cestnej premávke, ktorá sa stane v priamej súvislosti s premávkou vozidla a pri ktorej sa poškodí cesta alebo všeobecne prospešné zariadenie. </w:t>
      </w:r>
    </w:p>
    <w:p w:rsidR="00E93309" w:rsidRPr="00B2410F" w:rsidRDefault="00E93309" w:rsidP="00421771">
      <w:pPr>
        <w:pStyle w:val="Default"/>
        <w:jc w:val="both"/>
        <w:rPr>
          <w:lang w:eastAsia="sk-SK"/>
        </w:rPr>
      </w:pPr>
    </w:p>
    <w:p w:rsidR="00E93309" w:rsidRPr="00B2410F" w:rsidRDefault="00E93309" w:rsidP="00421771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B2410F">
        <w:rPr>
          <w:rFonts w:ascii="Times New Roman" w:hAnsi="Times New Roman"/>
          <w:sz w:val="24"/>
          <w:szCs w:val="24"/>
        </w:rPr>
        <w:t xml:space="preserve">Táto právna úprava deleguje orgán policajného zboru, ktorý je oprávnený objasňovať priestupky proti bezpečnosti a plynulosti v cestnej premávke predmetné priestupky, pri ktorých sa poškodí cesta alebo všeobecne prospešné zariadenie kvalifikovať ako dopravnú nehodu. V praxi to znamená stav, že napriek nízkej spoločenskej nebezpečnosti pri poškodení napr. zvodidiel, ktoré sú podľa § 1 ods. 4) Zákona 135/1961 Zb. o pozemných komunikáciách (cestný zákon) súčasťou cesty v súvislosti s premávkou vozidla, tieto aj napriek poškodeniu stále plnia svoju funkciu a naďalej zabezpečujú ochranu diaľnic, ciest a miestnych komunikácií a zaisťujú bezpečnú, rýchlu, plynulú a hospodárnu premávku na týchto cestách, je zákonom stanovená povinnosť uvedený priestupok kvalifikovať ako dopravnú nehodu, nie ako škodovú udalosť. </w:t>
      </w:r>
    </w:p>
    <w:p w:rsidR="00E93309" w:rsidRPr="00B2410F" w:rsidRDefault="00E93309" w:rsidP="0042177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E93309" w:rsidRPr="00B2410F" w:rsidRDefault="00E93309" w:rsidP="00421771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B2410F">
        <w:rPr>
          <w:rFonts w:ascii="Times New Roman" w:hAnsi="Times New Roman"/>
          <w:sz w:val="24"/>
          <w:szCs w:val="24"/>
        </w:rPr>
        <w:t xml:space="preserve">Ľudia z praxe majú za to, že pri situáciách, kedy je poškodená cesta alebo všeobecne prospešné zariadenie v súvislosti s premávkou vozidla v takej miere alebo rozsahu, že napriek poškodeniu cesta, alebo toto zariadenie naďalej plní svoju funkciu či už z hľadiska úplnosti alebo bezpečnosti, nie je potreba takýto priestupok kvalifikovať ako dopravnú nehodu, ale ako škodovú udalosť.     </w:t>
      </w:r>
    </w:p>
    <w:p w:rsidR="00E93309" w:rsidRPr="00B2410F" w:rsidRDefault="00E93309" w:rsidP="0042177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E93309" w:rsidRPr="00B2410F" w:rsidRDefault="00421771" w:rsidP="00421771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B2410F">
        <w:rPr>
          <w:rFonts w:ascii="Times New Roman" w:hAnsi="Times New Roman"/>
          <w:sz w:val="24"/>
          <w:szCs w:val="24"/>
        </w:rPr>
        <w:t>Preto sa navrhuje</w:t>
      </w:r>
      <w:r w:rsidR="00E93309" w:rsidRPr="00B2410F">
        <w:rPr>
          <w:rFonts w:ascii="Times New Roman" w:hAnsi="Times New Roman"/>
          <w:sz w:val="24"/>
          <w:szCs w:val="24"/>
        </w:rPr>
        <w:t>, aby bolo znenie ustanovenia § 64 ods. 1 písm. b) zákona o premávke nasledovné:</w:t>
      </w:r>
      <w:r w:rsidRPr="00B2410F">
        <w:rPr>
          <w:rFonts w:ascii="Times New Roman" w:hAnsi="Times New Roman"/>
          <w:sz w:val="24"/>
          <w:szCs w:val="24"/>
        </w:rPr>
        <w:t xml:space="preserve"> </w:t>
      </w:r>
      <w:r w:rsidR="00E93309" w:rsidRPr="00B2410F">
        <w:rPr>
          <w:rFonts w:ascii="Times New Roman" w:hAnsi="Times New Roman"/>
          <w:sz w:val="24"/>
          <w:szCs w:val="24"/>
        </w:rPr>
        <w:t>„</w:t>
      </w:r>
      <w:r w:rsidR="00E93309" w:rsidRPr="00B2410F">
        <w:rPr>
          <w:rFonts w:ascii="Times New Roman" w:hAnsi="Times New Roman"/>
          <w:sz w:val="24"/>
          <w:szCs w:val="24"/>
          <w:lang w:eastAsia="sk-SK"/>
        </w:rPr>
        <w:t>sa znefunkční cesta alebo všeobecne prospešné zariadenie.</w:t>
      </w:r>
      <w:r w:rsidR="00E93309" w:rsidRPr="00B2410F">
        <w:rPr>
          <w:rFonts w:ascii="Times New Roman" w:hAnsi="Times New Roman"/>
          <w:sz w:val="24"/>
          <w:szCs w:val="24"/>
        </w:rPr>
        <w:t>“, prípadne „</w:t>
      </w:r>
      <w:r w:rsidR="00E93309" w:rsidRPr="00B2410F">
        <w:rPr>
          <w:rFonts w:ascii="Times New Roman" w:hAnsi="Times New Roman"/>
          <w:sz w:val="24"/>
          <w:szCs w:val="24"/>
          <w:lang w:eastAsia="sk-SK"/>
        </w:rPr>
        <w:t>sa zníži funkčnosť cesty alebo všeobecne prospešného zariadenia.“</w:t>
      </w:r>
    </w:p>
    <w:p w:rsidR="00E93309" w:rsidRPr="00B2410F" w:rsidRDefault="00E93309" w:rsidP="00421771">
      <w:pPr>
        <w:jc w:val="both"/>
        <w:rPr>
          <w:rFonts w:ascii="Calibri" w:hAnsi="Calibri" w:cs="Calibri"/>
          <w:sz w:val="24"/>
          <w:szCs w:val="24"/>
        </w:rPr>
      </w:pPr>
    </w:p>
    <w:p w:rsidR="00E93309" w:rsidRPr="00B2410F" w:rsidRDefault="00B2410F" w:rsidP="00B2410F">
      <w:pPr>
        <w:jc w:val="both"/>
        <w:rPr>
          <w:rFonts w:ascii="Calibri" w:hAnsi="Calibri" w:cs="Calibri"/>
          <w:sz w:val="24"/>
          <w:szCs w:val="24"/>
        </w:rPr>
      </w:pPr>
      <w:r w:rsidRPr="00B2410F">
        <w:rPr>
          <w:rFonts w:ascii="Times New Roman" w:hAnsi="Times New Roman" w:cs="Times New Roman"/>
          <w:sz w:val="24"/>
          <w:szCs w:val="24"/>
        </w:rPr>
        <w:t xml:space="preserve">2. </w:t>
      </w:r>
      <w:r w:rsidR="00E93309" w:rsidRPr="00B2410F">
        <w:rPr>
          <w:rFonts w:ascii="Times New Roman" w:hAnsi="Times New Roman" w:cs="Times New Roman"/>
          <w:sz w:val="24"/>
          <w:szCs w:val="24"/>
        </w:rPr>
        <w:t>Štatistické údaje o dopravných nehodách</w:t>
      </w:r>
      <w:r w:rsidR="004637CB">
        <w:rPr>
          <w:rFonts w:ascii="Times New Roman" w:hAnsi="Times New Roman" w:cs="Times New Roman"/>
          <w:sz w:val="24"/>
          <w:szCs w:val="24"/>
        </w:rPr>
        <w:t xml:space="preserve"> (ďalej len „DN“)</w:t>
      </w:r>
      <w:r w:rsidR="00E93309" w:rsidRPr="00B2410F">
        <w:rPr>
          <w:rFonts w:ascii="Times New Roman" w:hAnsi="Times New Roman" w:cs="Times New Roman"/>
          <w:sz w:val="24"/>
          <w:szCs w:val="24"/>
        </w:rPr>
        <w:t xml:space="preserve"> a ich následkoch hodnotia štáty autonómne, neexistuje medzinárodný právny predpis, ani právny predpis EÚ, ktorý by definoval údaje  jednotlivé štatistické údaje.  Jednotlivé štáty, ako aj medzinárodné spoločenstvá (OSN, OECD) a EÚ vychádzajú pri definícii osoby usmrtenej pri </w:t>
      </w:r>
      <w:r w:rsidR="004637CB">
        <w:rPr>
          <w:rFonts w:ascii="Times New Roman" w:hAnsi="Times New Roman" w:cs="Times New Roman"/>
          <w:sz w:val="24"/>
          <w:szCs w:val="24"/>
        </w:rPr>
        <w:t>DN</w:t>
      </w:r>
      <w:r w:rsidR="00E93309" w:rsidRPr="00B2410F">
        <w:rPr>
          <w:rFonts w:ascii="Times New Roman" w:hAnsi="Times New Roman" w:cs="Times New Roman"/>
          <w:sz w:val="24"/>
          <w:szCs w:val="24"/>
        </w:rPr>
        <w:t xml:space="preserve"> zo správy z rokovania Pracovnej skupiny Európskej hospodárskej komisie OSN pre prevenciu </w:t>
      </w:r>
      <w:r w:rsidR="004637CB">
        <w:rPr>
          <w:rFonts w:ascii="Times New Roman" w:hAnsi="Times New Roman" w:cs="Times New Roman"/>
          <w:sz w:val="24"/>
          <w:szCs w:val="24"/>
        </w:rPr>
        <w:t>DN</w:t>
      </w:r>
      <w:r w:rsidR="00E93309" w:rsidRPr="00B2410F">
        <w:rPr>
          <w:rFonts w:ascii="Times New Roman" w:hAnsi="Times New Roman" w:cs="Times New Roman"/>
          <w:sz w:val="24"/>
          <w:szCs w:val="24"/>
        </w:rPr>
        <w:t xml:space="preserve"> (E/ECE/TRANS/SC1/99 a E/ECE/TRANS/WP20/3) z 3. 12. 1952, na ktorom sa Belgicko, Dánsko, Francúzsko, Holandsko, Spojené kráľovstvo Veľkej Británie a Severného Írska, </w:t>
      </w:r>
      <w:r w:rsidR="00E93309" w:rsidRPr="00B2410F">
        <w:rPr>
          <w:rFonts w:ascii="Times New Roman" w:hAnsi="Times New Roman" w:cs="Times New Roman"/>
          <w:sz w:val="24"/>
          <w:szCs w:val="24"/>
        </w:rPr>
        <w:lastRenderedPageBreak/>
        <w:t xml:space="preserve">Švajčiarsko, Švédsko, Taliansko zhodli na tom, že pre účel medzinárodného štatistického porovnávania sa za osobu usmrtenú pri </w:t>
      </w:r>
      <w:r w:rsidR="004637CB">
        <w:rPr>
          <w:rFonts w:ascii="Times New Roman" w:hAnsi="Times New Roman" w:cs="Times New Roman"/>
          <w:sz w:val="24"/>
          <w:szCs w:val="24"/>
        </w:rPr>
        <w:t>DN</w:t>
      </w:r>
      <w:r w:rsidR="00E93309" w:rsidRPr="00B2410F">
        <w:rPr>
          <w:rFonts w:ascii="Times New Roman" w:hAnsi="Times New Roman" w:cs="Times New Roman"/>
          <w:sz w:val="24"/>
          <w:szCs w:val="24"/>
        </w:rPr>
        <w:t xml:space="preserve"> bude považovať osoba, ktorá zomrela na následky spôsobené DN do 30 dní od vzniku DN.</w:t>
      </w:r>
    </w:p>
    <w:p w:rsidR="00E93309" w:rsidRPr="00B2410F" w:rsidRDefault="00E93309" w:rsidP="00421771">
      <w:pPr>
        <w:pStyle w:val="Default"/>
        <w:jc w:val="both"/>
        <w:rPr>
          <w:color w:val="auto"/>
        </w:rPr>
      </w:pPr>
    </w:p>
    <w:p w:rsidR="00E93309" w:rsidRPr="00B2410F" w:rsidRDefault="00E93309" w:rsidP="00421771">
      <w:pPr>
        <w:pStyle w:val="Default"/>
        <w:jc w:val="both"/>
        <w:rPr>
          <w:color w:val="auto"/>
        </w:rPr>
      </w:pPr>
      <w:r w:rsidRPr="00B2410F">
        <w:rPr>
          <w:color w:val="auto"/>
        </w:rPr>
        <w:t>Túto definíciu postupne prebrali jednotlivé štáty a využívajú ju pre štatistické účely aj OECD a EÚ.</w:t>
      </w:r>
      <w:r w:rsidR="00421771" w:rsidRPr="00B2410F">
        <w:rPr>
          <w:color w:val="auto"/>
        </w:rPr>
        <w:t xml:space="preserve"> </w:t>
      </w:r>
      <w:r w:rsidRPr="00B2410F">
        <w:rPr>
          <w:color w:val="auto"/>
        </w:rPr>
        <w:t>Z WP20 v roku 1988 vznikla WP.1 – Pracovná skupina HK OSN nesúca od roku 2017 názov Svetové fórum pre BCP.</w:t>
      </w:r>
    </w:p>
    <w:p w:rsidR="00E93309" w:rsidRPr="00B2410F" w:rsidRDefault="00E93309" w:rsidP="00421771">
      <w:pPr>
        <w:pStyle w:val="Default"/>
        <w:jc w:val="both"/>
        <w:rPr>
          <w:color w:val="auto"/>
        </w:rPr>
      </w:pPr>
    </w:p>
    <w:p w:rsidR="00E93309" w:rsidRPr="00567502" w:rsidRDefault="00E93309" w:rsidP="00567502">
      <w:pPr>
        <w:jc w:val="both"/>
        <w:rPr>
          <w:rFonts w:ascii="Book Antiqua" w:hAnsi="Book Antiqua"/>
        </w:rPr>
      </w:pPr>
      <w:r w:rsidRPr="00567502">
        <w:rPr>
          <w:rFonts w:ascii="Book Antiqua" w:hAnsi="Book Antiqua"/>
        </w:rPr>
        <w:t>Definícia v zmysle štatistického prehľadu EHK OSN o DN v Európe a Severnej Amerike 2011 hovorí o usmrtenej osobe ako o osobe, ktorá zomrela pri DN okamžite alebo do 30 dní od DN s následkom na zdraví následkom tejto DN.</w:t>
      </w:r>
    </w:p>
    <w:p w:rsidR="00E93309" w:rsidRPr="00567502" w:rsidRDefault="00E93309" w:rsidP="00567502">
      <w:pPr>
        <w:jc w:val="both"/>
        <w:rPr>
          <w:rFonts w:ascii="Book Antiqua" w:hAnsi="Book Antiqua"/>
        </w:rPr>
      </w:pPr>
    </w:p>
    <w:p w:rsidR="00E93309" w:rsidRPr="00567502" w:rsidRDefault="00E93309" w:rsidP="00567502">
      <w:pPr>
        <w:jc w:val="both"/>
        <w:rPr>
          <w:rFonts w:ascii="Book Antiqua" w:hAnsi="Book Antiqua"/>
        </w:rPr>
      </w:pPr>
      <w:r w:rsidRPr="00567502">
        <w:rPr>
          <w:rFonts w:ascii="Book Antiqua" w:hAnsi="Book Antiqua"/>
        </w:rPr>
        <w:t>Definícia v zmysle CARE PLUS (r. 2005)  - (CARE databáza = databáza DN EÚ) hovorí o usmrtenej osobe ako o osobe, ktorej smrť po DN nastane do 30 dní (v zmysle Štatistického prehľadu EHK OSN o DN v Európe a Severnej Amerike 1995  (a ďalšie roky))  okrem: A (3 dni pre r. 1992), E (24 hodín v CARE ; 24 hodín pred r. 1993 v publikáciách), F (6 dní), GR (24 hodín), I (7 dní), P (24 hodín). Samovražda nezahrnutá (okrem DK, E, F). Prirodzená smrť nazahrnutá (okrem L, S).</w:t>
      </w:r>
    </w:p>
    <w:p w:rsidR="00E93309" w:rsidRPr="00B2410F" w:rsidRDefault="00E93309" w:rsidP="0042177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93309" w:rsidRPr="00B2410F" w:rsidRDefault="00E93309" w:rsidP="0042177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37CB">
        <w:rPr>
          <w:rFonts w:ascii="Times New Roman" w:hAnsi="Times New Roman" w:cs="Times New Roman"/>
          <w:b/>
          <w:sz w:val="24"/>
          <w:szCs w:val="24"/>
          <w:lang w:val="en-GB"/>
        </w:rPr>
        <w:t>Česká republika</w:t>
      </w:r>
      <w:r w:rsidRPr="00B2410F">
        <w:rPr>
          <w:rFonts w:ascii="Times New Roman" w:hAnsi="Times New Roman" w:cs="Times New Roman"/>
          <w:sz w:val="24"/>
          <w:szCs w:val="24"/>
          <w:lang w:val="en-GB"/>
        </w:rPr>
        <w:t xml:space="preserve"> vo Vyhláške Ministerstva dopravy a sp</w:t>
      </w:r>
      <w:r w:rsidR="004637CB">
        <w:rPr>
          <w:rFonts w:ascii="Times New Roman" w:hAnsi="Times New Roman" w:cs="Times New Roman"/>
          <w:sz w:val="24"/>
          <w:szCs w:val="24"/>
          <w:lang w:val="en-GB"/>
        </w:rPr>
        <w:t>ojov č. 32/2001 Zb. zo dňa 10. j</w:t>
      </w:r>
      <w:r w:rsidRPr="00B2410F">
        <w:rPr>
          <w:rFonts w:ascii="Times New Roman" w:hAnsi="Times New Roman" w:cs="Times New Roman"/>
          <w:sz w:val="24"/>
          <w:szCs w:val="24"/>
          <w:lang w:val="en-GB"/>
        </w:rPr>
        <w:t xml:space="preserve">anuára o evidencii </w:t>
      </w:r>
      <w:r w:rsidR="004637CB">
        <w:rPr>
          <w:rFonts w:ascii="Times New Roman" w:hAnsi="Times New Roman" w:cs="Times New Roman"/>
          <w:sz w:val="24"/>
          <w:szCs w:val="24"/>
          <w:lang w:val="en-GB"/>
        </w:rPr>
        <w:t>DN</w:t>
      </w:r>
      <w:r w:rsidRPr="00B2410F">
        <w:rPr>
          <w:rFonts w:ascii="Times New Roman" w:hAnsi="Times New Roman" w:cs="Times New Roman"/>
          <w:sz w:val="24"/>
          <w:szCs w:val="24"/>
          <w:lang w:val="en-GB"/>
        </w:rPr>
        <w:t xml:space="preserve"> v § 2 vymedzuje pojem, ktorý pre účely vedenia záznamov v evidencii </w:t>
      </w:r>
      <w:r w:rsidR="004637CB">
        <w:rPr>
          <w:rFonts w:ascii="Times New Roman" w:hAnsi="Times New Roman" w:cs="Times New Roman"/>
          <w:sz w:val="24"/>
          <w:szCs w:val="24"/>
          <w:lang w:val="en-GB"/>
        </w:rPr>
        <w:t>DN</w:t>
      </w:r>
      <w:r w:rsidRPr="00B2410F">
        <w:rPr>
          <w:rFonts w:ascii="Times New Roman" w:hAnsi="Times New Roman" w:cs="Times New Roman"/>
          <w:sz w:val="24"/>
          <w:szCs w:val="24"/>
          <w:lang w:val="en-GB"/>
        </w:rPr>
        <w:t xml:space="preserve"> za usmrtenú osobu považuje osobu, ktorá zomrela pri </w:t>
      </w:r>
      <w:r w:rsidR="004637CB">
        <w:rPr>
          <w:rFonts w:ascii="Times New Roman" w:hAnsi="Times New Roman" w:cs="Times New Roman"/>
          <w:sz w:val="24"/>
          <w:szCs w:val="24"/>
          <w:lang w:val="en-GB"/>
        </w:rPr>
        <w:t>DN</w:t>
      </w:r>
      <w:r w:rsidRPr="00B2410F">
        <w:rPr>
          <w:rFonts w:ascii="Times New Roman" w:hAnsi="Times New Roman" w:cs="Times New Roman"/>
          <w:sz w:val="24"/>
          <w:szCs w:val="24"/>
          <w:lang w:val="en-GB"/>
        </w:rPr>
        <w:t xml:space="preserve"> alebo na následky spôsobené </w:t>
      </w:r>
      <w:r w:rsidR="004637CB">
        <w:rPr>
          <w:rFonts w:ascii="Times New Roman" w:hAnsi="Times New Roman" w:cs="Times New Roman"/>
          <w:sz w:val="24"/>
          <w:szCs w:val="24"/>
          <w:lang w:val="en-GB"/>
        </w:rPr>
        <w:t xml:space="preserve">DN, </w:t>
      </w:r>
      <w:r w:rsidRPr="00B2410F">
        <w:rPr>
          <w:rFonts w:ascii="Times New Roman" w:hAnsi="Times New Roman" w:cs="Times New Roman"/>
          <w:sz w:val="24"/>
          <w:szCs w:val="24"/>
          <w:lang w:val="en-GB"/>
        </w:rPr>
        <w:t xml:space="preserve">najneskôr však do 30 dní po </w:t>
      </w:r>
      <w:r w:rsidR="004637CB">
        <w:rPr>
          <w:rFonts w:ascii="Times New Roman" w:hAnsi="Times New Roman" w:cs="Times New Roman"/>
          <w:sz w:val="24"/>
          <w:szCs w:val="24"/>
          <w:lang w:val="en-GB"/>
        </w:rPr>
        <w:t>DN</w:t>
      </w:r>
      <w:r w:rsidRPr="00B2410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93309" w:rsidRPr="00B2410F" w:rsidRDefault="00E93309" w:rsidP="0042177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93309" w:rsidRPr="00B2410F" w:rsidRDefault="00E93309" w:rsidP="00421771">
      <w:pPr>
        <w:jc w:val="both"/>
        <w:rPr>
          <w:rFonts w:ascii="Times New Roman" w:hAnsi="Times New Roman" w:cs="Times New Roman"/>
          <w:sz w:val="24"/>
          <w:szCs w:val="24"/>
        </w:rPr>
      </w:pPr>
      <w:r w:rsidRPr="00B2410F">
        <w:rPr>
          <w:rFonts w:ascii="Times New Roman" w:hAnsi="Times New Roman" w:cs="Times New Roman"/>
          <w:sz w:val="24"/>
          <w:szCs w:val="24"/>
          <w:lang w:val="en-GB"/>
        </w:rPr>
        <w:t xml:space="preserve">V </w:t>
      </w:r>
      <w:r w:rsidRPr="004637CB">
        <w:rPr>
          <w:rFonts w:ascii="Times New Roman" w:hAnsi="Times New Roman" w:cs="Times New Roman"/>
          <w:b/>
          <w:sz w:val="24"/>
          <w:szCs w:val="24"/>
          <w:lang w:val="en-GB"/>
        </w:rPr>
        <w:t>Poľsku</w:t>
      </w:r>
      <w:r w:rsidRPr="00B2410F">
        <w:rPr>
          <w:rFonts w:ascii="Times New Roman" w:hAnsi="Times New Roman" w:cs="Times New Roman"/>
          <w:sz w:val="24"/>
          <w:szCs w:val="24"/>
          <w:lang w:val="en-GB"/>
        </w:rPr>
        <w:t xml:space="preserve"> sa </w:t>
      </w:r>
      <w:r w:rsidRPr="00B2410F">
        <w:rPr>
          <w:rFonts w:ascii="Times New Roman" w:hAnsi="Times New Roman" w:cs="Times New Roman"/>
          <w:sz w:val="24"/>
          <w:szCs w:val="24"/>
        </w:rPr>
        <w:t xml:space="preserve">za DN sa považuje udalosť, pri ktorej došlo k zraneniu osoby alebo osôb alebo k usmrteniu osoby alebo osôb. Za smrteľnú obeť </w:t>
      </w:r>
      <w:r w:rsidR="004637CB">
        <w:rPr>
          <w:rFonts w:ascii="Times New Roman" w:hAnsi="Times New Roman" w:cs="Times New Roman"/>
          <w:sz w:val="24"/>
          <w:szCs w:val="24"/>
        </w:rPr>
        <w:t>DN</w:t>
      </w:r>
      <w:r w:rsidRPr="00B2410F">
        <w:rPr>
          <w:rFonts w:ascii="Times New Roman" w:hAnsi="Times New Roman" w:cs="Times New Roman"/>
          <w:sz w:val="24"/>
          <w:szCs w:val="24"/>
        </w:rPr>
        <w:t xml:space="preserve"> sa považuje osoba, ktorá zomrela v dôsledku zranenia na mieste nehody alebo v priebehu 30 dní po nehode. Za zranenú obeť </w:t>
      </w:r>
      <w:r w:rsidR="004637CB">
        <w:rPr>
          <w:rFonts w:ascii="Times New Roman" w:hAnsi="Times New Roman" w:cs="Times New Roman"/>
          <w:sz w:val="24"/>
          <w:szCs w:val="24"/>
        </w:rPr>
        <w:t>DN</w:t>
      </w:r>
      <w:r w:rsidRPr="00B2410F">
        <w:rPr>
          <w:rFonts w:ascii="Times New Roman" w:hAnsi="Times New Roman" w:cs="Times New Roman"/>
          <w:sz w:val="24"/>
          <w:szCs w:val="24"/>
        </w:rPr>
        <w:t xml:space="preserve"> sa považuje osoba, ktorá utrpela zranenie pri </w:t>
      </w:r>
      <w:r w:rsidR="004637CB">
        <w:rPr>
          <w:rFonts w:ascii="Times New Roman" w:hAnsi="Times New Roman" w:cs="Times New Roman"/>
          <w:sz w:val="24"/>
          <w:szCs w:val="24"/>
        </w:rPr>
        <w:t>DN</w:t>
      </w:r>
      <w:r w:rsidRPr="00B2410F">
        <w:rPr>
          <w:rFonts w:ascii="Times New Roman" w:hAnsi="Times New Roman" w:cs="Times New Roman"/>
          <w:sz w:val="24"/>
          <w:szCs w:val="24"/>
        </w:rPr>
        <w:t>, v dôsledku čoho bola práceneschopná viacej ako 7 dní.</w:t>
      </w:r>
    </w:p>
    <w:p w:rsidR="00E93309" w:rsidRPr="00B2410F" w:rsidRDefault="00E93309" w:rsidP="0042177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93309" w:rsidRPr="00B2410F" w:rsidRDefault="00E93309" w:rsidP="00421771">
      <w:pPr>
        <w:pStyle w:val="Default"/>
        <w:jc w:val="both"/>
      </w:pPr>
      <w:r w:rsidRPr="004637CB">
        <w:rPr>
          <w:b/>
          <w:lang w:val="en-GB"/>
        </w:rPr>
        <w:t>Rakúsko</w:t>
      </w:r>
      <w:r w:rsidRPr="00B2410F">
        <w:rPr>
          <w:lang w:val="en-GB"/>
        </w:rPr>
        <w:t xml:space="preserve"> v </w:t>
      </w:r>
      <w:r w:rsidRPr="00B2410F">
        <w:t xml:space="preserve">§ 3 ods. 1 zákona o štatistike </w:t>
      </w:r>
      <w:r w:rsidR="004637CB">
        <w:t>DN</w:t>
      </w:r>
      <w:r w:rsidRPr="00B2410F">
        <w:t xml:space="preserve"> uvádza definíciu, ktorá hovorí o skutočnosti, že </w:t>
      </w:r>
      <w:r w:rsidR="004637CB">
        <w:t>DN</w:t>
      </w:r>
      <w:r w:rsidRPr="00B2410F">
        <w:t xml:space="preserve"> s ujmou na zdraví je každá </w:t>
      </w:r>
      <w:r w:rsidR="004637CB">
        <w:t>DN</w:t>
      </w:r>
      <w:r w:rsidRPr="00B2410F">
        <w:t xml:space="preserve"> na cestách s verejnou premávkou, pri ktorej boli zranené alebo usmrtené osoby a na ktorej sa zúčastnilo aspoň jedno pohybujúce sa vozidlo; osoba sa považuje za usmrtenú, ak zomrie v dôsledku nehody buď na mieste nehody, alebo do 30 dní počítaných odo dňa nehody, v tomto prípade sa udalosť označuje ako smrteľná nehoda.</w:t>
      </w:r>
    </w:p>
    <w:p w:rsidR="00E93309" w:rsidRPr="00B2410F" w:rsidRDefault="00E93309" w:rsidP="00421771">
      <w:pPr>
        <w:pStyle w:val="Default"/>
        <w:jc w:val="both"/>
      </w:pPr>
    </w:p>
    <w:p w:rsidR="00E93309" w:rsidRPr="00B2410F" w:rsidRDefault="00E93309" w:rsidP="00421771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7CB">
        <w:rPr>
          <w:rFonts w:ascii="Times New Roman" w:hAnsi="Times New Roman" w:cs="Times New Roman"/>
          <w:b/>
          <w:sz w:val="24"/>
          <w:szCs w:val="24"/>
        </w:rPr>
        <w:t>Nemecko</w:t>
      </w:r>
      <w:r w:rsidRPr="00B2410F">
        <w:rPr>
          <w:rFonts w:ascii="Times New Roman" w:hAnsi="Times New Roman" w:cs="Times New Roman"/>
          <w:sz w:val="24"/>
          <w:szCs w:val="24"/>
        </w:rPr>
        <w:t xml:space="preserve"> postupuje podľa </w:t>
      </w:r>
      <w:r w:rsidRPr="00B2410F">
        <w:rPr>
          <w:rFonts w:ascii="Times New Roman" w:hAnsi="Times New Roman" w:cs="Times New Roman"/>
          <w:color w:val="000000"/>
          <w:sz w:val="24"/>
          <w:szCs w:val="24"/>
        </w:rPr>
        <w:t xml:space="preserve">judikátu Spolkového súdneho dvora v trestnej veci č. 4 StR 287/72, kde  </w:t>
      </w:r>
      <w:r w:rsidR="004637CB">
        <w:rPr>
          <w:rFonts w:ascii="Times New Roman" w:hAnsi="Times New Roman" w:cs="Times New Roman"/>
          <w:color w:val="000000"/>
          <w:sz w:val="24"/>
          <w:szCs w:val="24"/>
        </w:rPr>
        <w:t>DN</w:t>
      </w:r>
      <w:r w:rsidRPr="00B2410F">
        <w:rPr>
          <w:rFonts w:ascii="Times New Roman" w:hAnsi="Times New Roman" w:cs="Times New Roman"/>
          <w:color w:val="000000"/>
          <w:sz w:val="24"/>
          <w:szCs w:val="24"/>
        </w:rPr>
        <w:t xml:space="preserve"> je náhla, s cestnou dopravou a jej rizikami príčinne súvisiaca udalosť, ktorá má za následok vznik poranenia osoby alebo nie celkom bezvýznamnej vecnej škody. Tieto </w:t>
      </w:r>
      <w:r w:rsidR="004637CB">
        <w:rPr>
          <w:rFonts w:ascii="Times New Roman" w:hAnsi="Times New Roman" w:cs="Times New Roman"/>
          <w:sz w:val="24"/>
          <w:szCs w:val="24"/>
        </w:rPr>
        <w:t>DN</w:t>
      </w:r>
      <w:r w:rsidRPr="00B2410F">
        <w:rPr>
          <w:rFonts w:ascii="Times New Roman" w:hAnsi="Times New Roman" w:cs="Times New Roman"/>
          <w:sz w:val="24"/>
          <w:szCs w:val="24"/>
        </w:rPr>
        <w:t xml:space="preserve"> sa rozdeľujú do 6 kategórií, z ktorých Kategória 1 obsahuje:</w:t>
      </w:r>
    </w:p>
    <w:p w:rsidR="00E93309" w:rsidRPr="00B2410F" w:rsidRDefault="00E93309" w:rsidP="00421771">
      <w:pPr>
        <w:pStyle w:val="Default"/>
        <w:numPr>
          <w:ilvl w:val="0"/>
          <w:numId w:val="1"/>
        </w:numPr>
        <w:jc w:val="both"/>
      </w:pPr>
      <w:r w:rsidRPr="00B2410F">
        <w:t>nehoda so smrteľným následkom</w:t>
      </w:r>
    </w:p>
    <w:p w:rsidR="00E93309" w:rsidRPr="00B2410F" w:rsidRDefault="00E93309" w:rsidP="00421771">
      <w:pPr>
        <w:pStyle w:val="Default"/>
        <w:numPr>
          <w:ilvl w:val="0"/>
          <w:numId w:val="1"/>
        </w:numPr>
        <w:jc w:val="both"/>
      </w:pPr>
      <w:r w:rsidRPr="00B2410F">
        <w:t>usmrtený aspoň jeden účastník cestnej premávky</w:t>
      </w:r>
    </w:p>
    <w:p w:rsidR="00E93309" w:rsidRPr="00B2410F" w:rsidRDefault="00E93309" w:rsidP="00421771">
      <w:pPr>
        <w:pStyle w:val="Default"/>
        <w:numPr>
          <w:ilvl w:val="0"/>
          <w:numId w:val="1"/>
        </w:numPr>
        <w:jc w:val="both"/>
      </w:pPr>
      <w:r w:rsidRPr="00B2410F">
        <w:t>osoby usmrtené na mieste alebo smrť nastala do 30 dní na následky nehody</w:t>
      </w:r>
    </w:p>
    <w:p w:rsidR="00E93309" w:rsidRPr="00B2410F" w:rsidRDefault="00E93309" w:rsidP="00421771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E93309" w:rsidRPr="00B2410F" w:rsidRDefault="00E93309" w:rsidP="00421771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B2410F">
        <w:rPr>
          <w:rFonts w:ascii="Times New Roman" w:hAnsi="Times New Roman"/>
          <w:sz w:val="24"/>
          <w:szCs w:val="24"/>
          <w:lang w:eastAsia="sk-SK"/>
        </w:rPr>
        <w:t>V dôsledku</w:t>
      </w:r>
      <w:r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uvedených</w:t>
      </w:r>
      <w:r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skutočností</w:t>
      </w:r>
      <w:r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je</w:t>
      </w:r>
      <w:r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nevyhnuté</w:t>
      </w:r>
      <w:r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prijať</w:t>
      </w:r>
      <w:r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takú</w:t>
      </w:r>
      <w:r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zákonnú</w:t>
      </w:r>
      <w:r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úpravu,</w:t>
      </w:r>
      <w:r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ktorá</w:t>
      </w:r>
      <w:r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bude vo</w:t>
      </w:r>
      <w:r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svojom</w:t>
      </w:r>
      <w:r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obsahu</w:t>
      </w:r>
      <w:r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jasne</w:t>
      </w:r>
      <w:r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definovať</w:t>
      </w:r>
      <w:r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oblasť</w:t>
      </w:r>
      <w:r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jej</w:t>
      </w:r>
      <w:r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úpravy</w:t>
      </w:r>
      <w:r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tak,</w:t>
      </w:r>
      <w:r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aby</w:t>
      </w:r>
      <w:r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zodpovedala</w:t>
      </w:r>
      <w:r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  <w:lang w:eastAsia="sk-SK"/>
        </w:rPr>
        <w:t>súčasným požiadavkám</w:t>
      </w:r>
      <w:r w:rsidRPr="00B2410F">
        <w:rPr>
          <w:rFonts w:ascii="Times New Roman" w:hAnsi="Times New Roman"/>
          <w:spacing w:val="74"/>
          <w:sz w:val="24"/>
          <w:szCs w:val="24"/>
          <w:lang w:eastAsia="sk-SK"/>
        </w:rPr>
        <w:t xml:space="preserve"> </w:t>
      </w:r>
      <w:r w:rsidRPr="00B2410F">
        <w:rPr>
          <w:rFonts w:ascii="Times New Roman" w:hAnsi="Times New Roman"/>
          <w:sz w:val="24"/>
          <w:szCs w:val="24"/>
        </w:rPr>
        <w:t>Európskej únie a príslušných komisií, ktoré uvedené ukazovatele sledujú a porovnávajú a touto úpravou bude zabezpečená korektnosť údajov vo vzťahu k porovnávaným ukazovateľom jednotlivých krajín.</w:t>
      </w:r>
    </w:p>
    <w:p w:rsidR="00E93309" w:rsidRPr="00B2410F" w:rsidRDefault="00E93309" w:rsidP="0042177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E93309" w:rsidRPr="00B2410F" w:rsidRDefault="00E93309" w:rsidP="00421771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B2410F">
        <w:rPr>
          <w:rFonts w:ascii="Times New Roman" w:hAnsi="Times New Roman"/>
          <w:sz w:val="24"/>
          <w:szCs w:val="24"/>
        </w:rPr>
        <w:lastRenderedPageBreak/>
        <w:t>Preto navrhujem</w:t>
      </w:r>
      <w:r w:rsidR="00421771" w:rsidRPr="00B2410F">
        <w:rPr>
          <w:rFonts w:ascii="Times New Roman" w:hAnsi="Times New Roman"/>
          <w:sz w:val="24"/>
          <w:szCs w:val="24"/>
        </w:rPr>
        <w:t>e</w:t>
      </w:r>
      <w:r w:rsidRPr="00B2410F">
        <w:rPr>
          <w:rFonts w:ascii="Times New Roman" w:hAnsi="Times New Roman"/>
          <w:sz w:val="24"/>
          <w:szCs w:val="24"/>
        </w:rPr>
        <w:t>, aby bolo znenie ustanovenia § 67 ods. 2 písm. a) zákona o premávke nasledovné:</w:t>
      </w:r>
      <w:r w:rsidR="00421771" w:rsidRPr="00B2410F">
        <w:rPr>
          <w:rFonts w:ascii="Times New Roman" w:hAnsi="Times New Roman"/>
          <w:sz w:val="24"/>
          <w:szCs w:val="24"/>
        </w:rPr>
        <w:t xml:space="preserve"> </w:t>
      </w:r>
      <w:r w:rsidRPr="00B2410F">
        <w:rPr>
          <w:rFonts w:ascii="Times New Roman" w:hAnsi="Times New Roman"/>
          <w:sz w:val="24"/>
          <w:szCs w:val="24"/>
        </w:rPr>
        <w:t>„</w:t>
      </w:r>
      <w:r w:rsidRPr="00B2410F">
        <w:rPr>
          <w:rFonts w:ascii="Times New Roman" w:hAnsi="Times New Roman"/>
          <w:sz w:val="24"/>
          <w:szCs w:val="24"/>
          <w:lang w:eastAsia="sk-SK"/>
        </w:rPr>
        <w:t>usmrtenú osobu osoba, ktorá zomrela pri dopravnej nehode alebo na jej následky najneskôr do 30 dní po dopravnej nehode.</w:t>
      </w:r>
      <w:r w:rsidRPr="00B2410F">
        <w:rPr>
          <w:rFonts w:ascii="Times New Roman" w:hAnsi="Times New Roman"/>
          <w:sz w:val="24"/>
          <w:szCs w:val="24"/>
        </w:rPr>
        <w:t xml:space="preserve">“ </w:t>
      </w:r>
    </w:p>
    <w:p w:rsidR="007264B6" w:rsidRPr="00B2410F" w:rsidRDefault="007264B6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14" w:rsidRPr="00B2410F" w:rsidRDefault="00786714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10F">
        <w:rPr>
          <w:rFonts w:ascii="Times New Roman" w:hAnsi="Times New Roman" w:cs="Times New Roman"/>
          <w:sz w:val="24"/>
          <w:szCs w:val="24"/>
        </w:rPr>
        <w:t xml:space="preserve">Návrh zákona je v súlade s Ústavou Slovenskej republiky, zákonmi a ďalšími všeobecne záväznými právnymi predpismi, ako aj s medzinárodnými zmluvami a inými medzinárodnými dokumentmi, ktorými je Slovenská republika viazaná a s právom Európskej únie. </w:t>
      </w:r>
    </w:p>
    <w:p w:rsidR="00786714" w:rsidRPr="00B2410F" w:rsidRDefault="00786714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14" w:rsidRPr="00B2410F" w:rsidRDefault="00786714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10F">
        <w:rPr>
          <w:rFonts w:ascii="Times New Roman" w:hAnsi="Times New Roman" w:cs="Times New Roman"/>
          <w:sz w:val="24"/>
          <w:szCs w:val="24"/>
        </w:rPr>
        <w:t>Návrh zákona nebude mať negatívny vplyv na verejné financie. Návrh zákona nebude mať vplyv na životné prostredie, podnikateľské prostredie, sociálne vplyvy</w:t>
      </w:r>
      <w:r w:rsidR="007B3017" w:rsidRPr="00B2410F">
        <w:rPr>
          <w:rFonts w:ascii="Times New Roman" w:hAnsi="Times New Roman" w:cs="Times New Roman"/>
          <w:sz w:val="24"/>
          <w:szCs w:val="24"/>
        </w:rPr>
        <w:t>,</w:t>
      </w:r>
      <w:r w:rsidRPr="00B2410F">
        <w:rPr>
          <w:rFonts w:ascii="Times New Roman" w:hAnsi="Times New Roman" w:cs="Times New Roman"/>
          <w:sz w:val="24"/>
          <w:szCs w:val="24"/>
        </w:rPr>
        <w:t xml:space="preserve"> vplyv</w:t>
      </w:r>
      <w:r w:rsidR="007B3017" w:rsidRPr="00B2410F">
        <w:rPr>
          <w:rFonts w:ascii="Times New Roman" w:hAnsi="Times New Roman" w:cs="Times New Roman"/>
          <w:sz w:val="24"/>
          <w:szCs w:val="24"/>
        </w:rPr>
        <w:t>y na informatizáciu spoločnosti,</w:t>
      </w:r>
      <w:r w:rsidRPr="00B2410F">
        <w:rPr>
          <w:rFonts w:ascii="Times New Roman" w:hAnsi="Times New Roman" w:cs="Times New Roman"/>
          <w:sz w:val="24"/>
          <w:szCs w:val="24"/>
        </w:rPr>
        <w:t xml:space="preserve"> </w:t>
      </w:r>
      <w:r w:rsidR="007B3017" w:rsidRPr="00B2410F">
        <w:rPr>
          <w:rFonts w:ascii="Times New Roman" w:hAnsi="Times New Roman" w:cs="Times New Roman"/>
          <w:sz w:val="24"/>
          <w:szCs w:val="24"/>
        </w:rPr>
        <w:t>služby verejnej správy pre občana ani vplyvy na manželstvo, rodičovstvo a rodinu</w:t>
      </w:r>
    </w:p>
    <w:p w:rsidR="00786714" w:rsidRPr="00B2410F" w:rsidRDefault="00786714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017" w:rsidRPr="00B2410F" w:rsidRDefault="007B3017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14" w:rsidRPr="00B2410F" w:rsidRDefault="00786714" w:rsidP="0042177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10F">
        <w:rPr>
          <w:rFonts w:ascii="Times New Roman" w:hAnsi="Times New Roman" w:cs="Times New Roman"/>
          <w:b/>
          <w:sz w:val="24"/>
          <w:szCs w:val="24"/>
        </w:rPr>
        <w:t>B. Osobitná časť</w:t>
      </w:r>
    </w:p>
    <w:p w:rsidR="00786714" w:rsidRPr="00B2410F" w:rsidRDefault="00786714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14" w:rsidRPr="00B2410F" w:rsidRDefault="00786714" w:rsidP="00421771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10F">
        <w:rPr>
          <w:rFonts w:ascii="Times New Roman" w:hAnsi="Times New Roman" w:cs="Times New Roman"/>
          <w:b/>
          <w:sz w:val="24"/>
          <w:szCs w:val="24"/>
          <w:u w:val="single"/>
        </w:rPr>
        <w:t>K čl. I</w:t>
      </w:r>
    </w:p>
    <w:p w:rsidR="00786714" w:rsidRPr="00B2410F" w:rsidRDefault="00786714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14" w:rsidRPr="00B2410F" w:rsidRDefault="00786714" w:rsidP="00421771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410F">
        <w:rPr>
          <w:rFonts w:ascii="Times New Roman" w:hAnsi="Times New Roman" w:cs="Times New Roman"/>
          <w:sz w:val="24"/>
          <w:szCs w:val="24"/>
          <w:u w:val="single"/>
        </w:rPr>
        <w:t>K bodu 1</w:t>
      </w:r>
    </w:p>
    <w:p w:rsidR="00786714" w:rsidRPr="00B2410F" w:rsidRDefault="00786714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410F" w:rsidRDefault="00B2410F" w:rsidP="00421771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</w:t>
      </w:r>
      <w:r w:rsidRPr="00B2410F">
        <w:rPr>
          <w:rFonts w:ascii="Times New Roman" w:hAnsi="Times New Roman"/>
          <w:sz w:val="24"/>
          <w:szCs w:val="24"/>
        </w:rPr>
        <w:t>avrhuje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B2410F">
        <w:rPr>
          <w:rFonts w:ascii="Times New Roman" w:hAnsi="Times New Roman" w:cs="Times New Roman"/>
          <w:sz w:val="24"/>
          <w:szCs w:val="24"/>
        </w:rPr>
        <w:t>, aby bolo znenie ustanovenia § 64 ods. 1 písm. b) zákona o premávke nasledovné:</w:t>
      </w:r>
      <w:r w:rsidRPr="00B2410F">
        <w:rPr>
          <w:rFonts w:ascii="Times New Roman" w:hAnsi="Times New Roman"/>
          <w:sz w:val="24"/>
          <w:szCs w:val="24"/>
        </w:rPr>
        <w:t xml:space="preserve"> </w:t>
      </w:r>
      <w:r w:rsidRPr="00B2410F">
        <w:rPr>
          <w:rFonts w:ascii="Times New Roman" w:hAnsi="Times New Roman" w:cs="Times New Roman"/>
          <w:sz w:val="24"/>
          <w:szCs w:val="24"/>
        </w:rPr>
        <w:t>„</w:t>
      </w:r>
      <w:r w:rsidRPr="00B2410F">
        <w:rPr>
          <w:rFonts w:ascii="Times New Roman" w:hAnsi="Times New Roman" w:cs="Times New Roman"/>
          <w:sz w:val="24"/>
          <w:szCs w:val="24"/>
          <w:lang w:eastAsia="sk-SK"/>
        </w:rPr>
        <w:t>sa znefunkční cesta alebo všeobecne prospešné zariadenie.</w:t>
      </w:r>
      <w:r w:rsidRPr="00B2410F">
        <w:rPr>
          <w:rFonts w:ascii="Times New Roman" w:hAnsi="Times New Roman" w:cs="Times New Roman"/>
          <w:sz w:val="24"/>
          <w:szCs w:val="24"/>
        </w:rPr>
        <w:t>“, prípadne „</w:t>
      </w:r>
      <w:r w:rsidRPr="00B2410F">
        <w:rPr>
          <w:rFonts w:ascii="Times New Roman" w:hAnsi="Times New Roman" w:cs="Times New Roman"/>
          <w:sz w:val="24"/>
          <w:szCs w:val="24"/>
          <w:lang w:eastAsia="sk-SK"/>
        </w:rPr>
        <w:t>sa zníži funkčnosť cesty alebo všeobecne prospešného zariadenia.“</w:t>
      </w:r>
      <w:r w:rsidR="00A8360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A8360D">
        <w:rPr>
          <w:rFonts w:ascii="Times New Roman" w:hAnsi="Times New Roman"/>
          <w:sz w:val="24"/>
          <w:szCs w:val="24"/>
        </w:rPr>
        <w:t>Dôvodom je predovšetkým skutočnosť</w:t>
      </w:r>
      <w:r w:rsidR="00A8360D" w:rsidRPr="00B2410F">
        <w:rPr>
          <w:rFonts w:ascii="Times New Roman" w:hAnsi="Times New Roman"/>
          <w:sz w:val="24"/>
          <w:szCs w:val="24"/>
        </w:rPr>
        <w:t>, že pri situáciách, kedy je poškodená cesta alebo všeobecne prospešné zariadenie v súvislosti s premávkou vozidla v takej miere alebo rozsahu, že napriek poškodeniu cesta, alebo toto zariadenie naďalej plní svoju funkciu či už z hľadiska úplnosti alebo bezpečnosti, nie je potreba takýto priestupok kvalifikovať ako dopravnú nehodu, ale ako škodovú udalosť.    </w:t>
      </w:r>
    </w:p>
    <w:p w:rsidR="00B2410F" w:rsidRDefault="00B2410F" w:rsidP="00421771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3E1F" w:rsidRPr="00B2410F" w:rsidRDefault="00853E1F" w:rsidP="00421771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410F">
        <w:rPr>
          <w:rFonts w:ascii="Times New Roman" w:hAnsi="Times New Roman" w:cs="Times New Roman"/>
          <w:sz w:val="24"/>
          <w:szCs w:val="24"/>
          <w:u w:val="single"/>
        </w:rPr>
        <w:t>K bodu 2</w:t>
      </w:r>
    </w:p>
    <w:p w:rsidR="00B2410F" w:rsidRDefault="00B2410F" w:rsidP="00B2410F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A8360D" w:rsidRPr="00B2410F" w:rsidRDefault="00B2410F" w:rsidP="00B2410F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  <w:r w:rsidRPr="00B2410F">
        <w:rPr>
          <w:rFonts w:ascii="Times New Roman" w:hAnsi="Times New Roman"/>
          <w:sz w:val="24"/>
          <w:szCs w:val="24"/>
        </w:rPr>
        <w:t xml:space="preserve">Navrhuje sa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prijať</w:t>
      </w:r>
      <w:r w:rsidR="00A8360D"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takú</w:t>
      </w:r>
      <w:r w:rsidR="00A8360D"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zákonnú</w:t>
      </w:r>
      <w:r w:rsidR="00A8360D"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úpravu,</w:t>
      </w:r>
      <w:r w:rsidR="00A8360D"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ktorá</w:t>
      </w:r>
      <w:r w:rsidR="00A8360D" w:rsidRPr="00B2410F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bude vo</w:t>
      </w:r>
      <w:r w:rsidR="00A8360D"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svojom</w:t>
      </w:r>
      <w:r w:rsidR="00A8360D"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obsahu</w:t>
      </w:r>
      <w:r w:rsidR="00A8360D"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jasne</w:t>
      </w:r>
      <w:r w:rsidR="00A8360D"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definovať</w:t>
      </w:r>
      <w:r w:rsidR="00A8360D"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oblasť</w:t>
      </w:r>
      <w:r w:rsidR="00A8360D"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jej</w:t>
      </w:r>
      <w:r w:rsidR="00A8360D"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úpravy</w:t>
      </w:r>
      <w:r w:rsidR="00A8360D"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tak,</w:t>
      </w:r>
      <w:r w:rsidR="00A8360D"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aby</w:t>
      </w:r>
      <w:r w:rsidR="00A8360D"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zodpovedala</w:t>
      </w:r>
      <w:r w:rsidR="00A8360D" w:rsidRPr="00B2410F">
        <w:rPr>
          <w:rFonts w:ascii="Times New Roman" w:hAnsi="Times New Roman"/>
          <w:spacing w:val="119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  <w:lang w:eastAsia="sk-SK"/>
        </w:rPr>
        <w:t>súčasným požiadavkám</w:t>
      </w:r>
      <w:r w:rsidR="00A8360D" w:rsidRPr="00B2410F">
        <w:rPr>
          <w:rFonts w:ascii="Times New Roman" w:hAnsi="Times New Roman"/>
          <w:spacing w:val="74"/>
          <w:sz w:val="24"/>
          <w:szCs w:val="24"/>
          <w:lang w:eastAsia="sk-SK"/>
        </w:rPr>
        <w:t xml:space="preserve"> </w:t>
      </w:r>
      <w:r w:rsidR="00A8360D" w:rsidRPr="00B2410F">
        <w:rPr>
          <w:rFonts w:ascii="Times New Roman" w:hAnsi="Times New Roman"/>
          <w:sz w:val="24"/>
          <w:szCs w:val="24"/>
        </w:rPr>
        <w:t>Európskej únie a príslušných komisií, ktoré uvedené ukazovatele sledujú a porovnávajú a touto úpravou bude zabezpečená korektnosť údajov vo vzťahu k porovnávaným ukazovateľom jednotlivých krajín.</w:t>
      </w:r>
      <w:r w:rsidR="00A8360D">
        <w:rPr>
          <w:rFonts w:ascii="Times New Roman" w:hAnsi="Times New Roman"/>
          <w:sz w:val="24"/>
          <w:szCs w:val="24"/>
        </w:rPr>
        <w:t xml:space="preserve"> To znamená, </w:t>
      </w:r>
      <w:r w:rsidRPr="00B2410F">
        <w:rPr>
          <w:rFonts w:ascii="Times New Roman" w:hAnsi="Times New Roman"/>
          <w:sz w:val="24"/>
          <w:szCs w:val="24"/>
        </w:rPr>
        <w:t>aby bolo znenie ustanovenia § 67 ods. 2 písm. a) zákona o premávke nasledovné: „</w:t>
      </w:r>
      <w:r w:rsidRPr="00B2410F">
        <w:rPr>
          <w:rFonts w:ascii="Times New Roman" w:hAnsi="Times New Roman"/>
          <w:sz w:val="24"/>
          <w:szCs w:val="24"/>
          <w:lang w:eastAsia="sk-SK"/>
        </w:rPr>
        <w:t>usmrtenú osobu osoba, ktorá zomrela pri dopravnej nehode</w:t>
      </w:r>
      <w:r w:rsidR="00A8360D">
        <w:rPr>
          <w:rFonts w:ascii="Times New Roman" w:hAnsi="Times New Roman"/>
          <w:sz w:val="24"/>
          <w:szCs w:val="24"/>
          <w:lang w:eastAsia="sk-SK"/>
        </w:rPr>
        <w:t>,</w:t>
      </w:r>
      <w:r w:rsidRPr="00B2410F">
        <w:rPr>
          <w:rFonts w:ascii="Times New Roman" w:hAnsi="Times New Roman"/>
          <w:sz w:val="24"/>
          <w:szCs w:val="24"/>
          <w:lang w:eastAsia="sk-SK"/>
        </w:rPr>
        <w:t xml:space="preserve"> alebo na jej následky najneskôr do 30 dní po dopravnej nehode.</w:t>
      </w:r>
      <w:r w:rsidRPr="00B2410F">
        <w:rPr>
          <w:rFonts w:ascii="Times New Roman" w:hAnsi="Times New Roman"/>
          <w:sz w:val="24"/>
          <w:szCs w:val="24"/>
        </w:rPr>
        <w:t>“</w:t>
      </w:r>
    </w:p>
    <w:p w:rsidR="00F659FB" w:rsidRPr="00B2410F" w:rsidRDefault="00F659FB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14" w:rsidRPr="00B2410F" w:rsidRDefault="00786714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64B6" w:rsidRPr="00B2410F" w:rsidRDefault="00853E1F" w:rsidP="00421771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10F">
        <w:rPr>
          <w:rFonts w:ascii="Times New Roman" w:hAnsi="Times New Roman" w:cs="Times New Roman"/>
          <w:b/>
          <w:sz w:val="24"/>
          <w:szCs w:val="24"/>
          <w:u w:val="single"/>
        </w:rPr>
        <w:t>K čl. II</w:t>
      </w:r>
    </w:p>
    <w:p w:rsidR="00853E1F" w:rsidRPr="00B2410F" w:rsidRDefault="00853E1F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14" w:rsidRPr="00B2410F" w:rsidRDefault="00786714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714" w:rsidRPr="00B2410F" w:rsidRDefault="007264B6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10F">
        <w:rPr>
          <w:rFonts w:ascii="Times New Roman" w:hAnsi="Times New Roman" w:cs="Times New Roman"/>
          <w:sz w:val="24"/>
          <w:szCs w:val="24"/>
        </w:rPr>
        <w:t xml:space="preserve">Účinnosť zákona sa vzhľadom na predpokladanú dĺžku legislatívneho procesu navrhuje </w:t>
      </w:r>
      <w:r w:rsidR="00270D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2410F">
        <w:rPr>
          <w:rFonts w:ascii="Times New Roman" w:hAnsi="Times New Roman" w:cs="Times New Roman"/>
          <w:sz w:val="24"/>
          <w:szCs w:val="24"/>
        </w:rPr>
        <w:t xml:space="preserve">od 1. </w:t>
      </w:r>
      <w:r w:rsidR="00B2410F">
        <w:rPr>
          <w:rFonts w:ascii="Times New Roman" w:hAnsi="Times New Roman" w:cs="Times New Roman"/>
          <w:sz w:val="24"/>
          <w:szCs w:val="24"/>
        </w:rPr>
        <w:t>januára 2023.</w:t>
      </w:r>
    </w:p>
    <w:p w:rsidR="00944E15" w:rsidRDefault="00944E15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7502" w:rsidRDefault="00567502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7502" w:rsidRDefault="00567502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7502" w:rsidRDefault="00567502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7502" w:rsidRDefault="00567502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7502" w:rsidRDefault="00567502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7502" w:rsidRDefault="00567502" w:rsidP="005675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33">
        <w:rPr>
          <w:rFonts w:ascii="Times New Roman" w:hAnsi="Times New Roman" w:cs="Times New Roman"/>
          <w:b/>
          <w:bCs/>
          <w:sz w:val="24"/>
          <w:szCs w:val="24"/>
        </w:rPr>
        <w:lastRenderedPageBreak/>
        <w:t>DOLOŽKA ZLUČITEĽNOSTI</w:t>
      </w:r>
    </w:p>
    <w:p w:rsidR="00567502" w:rsidRPr="00357B33" w:rsidRDefault="00567502" w:rsidP="005675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502" w:rsidRDefault="00567502" w:rsidP="005675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33">
        <w:rPr>
          <w:rFonts w:ascii="Times New Roman" w:hAnsi="Times New Roman" w:cs="Times New Roman"/>
          <w:b/>
          <w:bCs/>
          <w:sz w:val="24"/>
          <w:szCs w:val="24"/>
        </w:rPr>
        <w:t>návrhu zákona s právom Európskej únie</w:t>
      </w:r>
    </w:p>
    <w:p w:rsidR="00567502" w:rsidRDefault="00567502" w:rsidP="005675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sz w:val="24"/>
          <w:szCs w:val="24"/>
        </w:rPr>
      </w:pPr>
      <w:r w:rsidRPr="00357B33">
        <w:rPr>
          <w:rFonts w:ascii="Times New Roman" w:hAnsi="Times New Roman" w:cs="Times New Roman"/>
          <w:b/>
          <w:bCs/>
          <w:sz w:val="24"/>
          <w:szCs w:val="24"/>
        </w:rPr>
        <w:t>1. Navrhovateľ zákona: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10F">
        <w:rPr>
          <w:rFonts w:ascii="Times New Roman" w:hAnsi="Times New Roman" w:cs="Times New Roman"/>
          <w:sz w:val="24"/>
          <w:szCs w:val="24"/>
        </w:rPr>
        <w:t>poslanci NR SR Miloš Svrček, Lukáš Kyselica a Katarína Hatráková.</w:t>
      </w:r>
    </w:p>
    <w:p w:rsidR="00567502" w:rsidRDefault="00567502" w:rsidP="00567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  <w:r w:rsidRPr="00357B33">
        <w:rPr>
          <w:rFonts w:ascii="Times New Roman" w:hAnsi="Times New Roman" w:cs="Times New Roman"/>
          <w:b/>
          <w:bCs/>
          <w:sz w:val="24"/>
          <w:szCs w:val="24"/>
        </w:rPr>
        <w:t>2. Názov návrhu zákona: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10F">
        <w:rPr>
          <w:rFonts w:ascii="Times New Roman" w:hAnsi="Times New Roman" w:cs="Times New Roman"/>
          <w:sz w:val="24"/>
          <w:szCs w:val="24"/>
        </w:rPr>
        <w:t>Návrh zákona, ktorým sa mení a dopĺňa zákon č. 8/2009 Z. z. o cestnej premávke a o zmene a doplnení niektorých zákonov v znení neskorších predpisov</w:t>
      </w: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</w:pPr>
      <w:r w:rsidRPr="00357B33"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  <w:t>3. Predmet návrhu zákona:</w:t>
      </w:r>
    </w:p>
    <w:p w:rsidR="00567502" w:rsidRPr="00357B33" w:rsidRDefault="00567502" w:rsidP="00567502">
      <w:pPr>
        <w:jc w:val="both"/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a) nie je upravený v primárnom práve Európskej únie,</w:t>
      </w: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b) nie je upravený v sekundárnom práve Európskej únie,</w:t>
      </w: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c) nie je obsiahnutý v judikatúre Súdneho dvora Európskej únie.</w:t>
      </w: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Pr="00357B33" w:rsidRDefault="00567502" w:rsidP="00567502">
      <w:pPr>
        <w:jc w:val="both"/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</w:pPr>
      <w:r w:rsidRPr="00357B33"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  <w:t>Vzhľadom na to, že predmet zákona nie je upravený v práve Európskej únie, je bezpredmetné vyjadrovať sa k bodom 4. a 5.</w:t>
      </w: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Default="00567502" w:rsidP="00567502">
      <w:pPr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:rsidR="00567502" w:rsidRPr="00476E46" w:rsidRDefault="00567502" w:rsidP="00567502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lastRenderedPageBreak/>
        <w:t>Doložka</w:t>
      </w:r>
    </w:p>
    <w:p w:rsidR="00567502" w:rsidRPr="00476E46" w:rsidRDefault="00567502" w:rsidP="00567502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567502" w:rsidRPr="00476E46" w:rsidRDefault="00567502" w:rsidP="00567502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color w:val="000000"/>
          <w:sz w:val="22"/>
          <w:szCs w:val="22"/>
        </w:rPr>
        <w:t> </w:t>
      </w:r>
    </w:p>
    <w:p w:rsidR="00567502" w:rsidRPr="00F66C2D" w:rsidRDefault="00567502" w:rsidP="00567502">
      <w:pPr>
        <w:jc w:val="both"/>
        <w:rPr>
          <w:rFonts w:ascii="Book Antiqua" w:hAnsi="Book Antiqua" w:cs="Times New Roman"/>
          <w:color w:val="070707"/>
          <w:sz w:val="24"/>
          <w:szCs w:val="24"/>
          <w:shd w:val="clear" w:color="auto" w:fill="FFFFFF"/>
        </w:rPr>
      </w:pPr>
      <w:r w:rsidRPr="00476E46">
        <w:rPr>
          <w:rFonts w:ascii="Book Antiqua" w:hAnsi="Book Antiqua"/>
          <w:b/>
          <w:bCs/>
          <w:color w:val="000000"/>
        </w:rPr>
        <w:t xml:space="preserve">A.1. Názov materiálu: </w:t>
      </w:r>
      <w:r w:rsidRPr="00B2410F">
        <w:rPr>
          <w:rFonts w:ascii="Times New Roman" w:hAnsi="Times New Roman" w:cs="Times New Roman"/>
          <w:sz w:val="24"/>
          <w:szCs w:val="24"/>
        </w:rPr>
        <w:t>Návrh zákona, ktorým sa mení a dopĺňa zákon č. 8/2009 Z. z. o cestnej premávke a o zmene a doplnení niektorých zákonov v znení neskorších predpisov</w:t>
      </w:r>
      <w:r>
        <w:rPr>
          <w:rFonts w:ascii="Book Antiqua" w:hAnsi="Book Antiqua"/>
          <w:b/>
          <w:bCs/>
          <w:color w:val="000000"/>
        </w:rPr>
        <w:tab/>
      </w:r>
    </w:p>
    <w:p w:rsidR="00567502" w:rsidRPr="00476E46" w:rsidRDefault="00567502" w:rsidP="0056750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476E4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476E4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567502" w:rsidRPr="00476E46" w:rsidRDefault="00567502" w:rsidP="0056750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270D38" w:rsidRPr="00270D38" w:rsidRDefault="00270D38" w:rsidP="00270D38">
      <w:pPr>
        <w:spacing w:line="264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270D38">
        <w:rPr>
          <w:rFonts w:ascii="Times New Roman" w:hAnsi="Times New Roman" w:cs="Times New Roman"/>
          <w:b/>
          <w:bCs/>
        </w:rPr>
        <w:t>A.2. Vplyvy:</w:t>
      </w:r>
    </w:p>
    <w:tbl>
      <w:tblPr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108"/>
        <w:gridCol w:w="1368"/>
        <w:gridCol w:w="1388"/>
        <w:gridCol w:w="1473"/>
      </w:tblGrid>
      <w:tr w:rsidR="00270D38" w:rsidRPr="00270D38" w:rsidTr="00FE5627"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Pozitívne</w:t>
            </w:r>
            <w:r w:rsidRPr="00270D38">
              <w:rPr>
                <w:rFonts w:ascii="Times New Roman" w:hAnsi="Times New Roman" w:cs="Times New Roman"/>
                <w:vertAlign w:val="superscript"/>
              </w:rPr>
              <w:t>*</w:t>
            </w:r>
            <w:r w:rsidRPr="00270D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Žiadne</w:t>
            </w:r>
            <w:r w:rsidRPr="00270D3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Negatívne</w:t>
            </w:r>
            <w:r w:rsidRPr="00270D3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270D38" w:rsidRPr="00270D38" w:rsidTr="00FE5627">
        <w:trPr>
          <w:trHeight w:val="70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1. Vplyvy na rozpočet verejnej správy</w:t>
            </w:r>
          </w:p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0D38" w:rsidRPr="00270D38" w:rsidTr="00FE5627">
        <w:trPr>
          <w:trHeight w:val="73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2. Vplyvy na podnikateľské prostredie – dochádza k zvýšeniu regulačného zaťaženia?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0D38" w:rsidRPr="00270D38" w:rsidTr="00FE5627">
        <w:trPr>
          <w:trHeight w:val="183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3. Sociálne vplyvy na</w:t>
            </w:r>
          </w:p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– hospodárenie obyvateľstva,</w:t>
            </w:r>
          </w:p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-sociálnu exklúziu,</w:t>
            </w:r>
          </w:p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-  rovnosť príležitostí,</w:t>
            </w:r>
          </w:p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- rodovú rovnosť a </w:t>
            </w:r>
          </w:p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- zamestnanosť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270D38" w:rsidRPr="00270D38" w:rsidRDefault="00270D38" w:rsidP="00270D3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8" w:rsidRPr="00270D38" w:rsidRDefault="00270D38" w:rsidP="00270D3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X</w:t>
            </w:r>
          </w:p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0D38" w:rsidRPr="00270D38" w:rsidTr="00FE5627"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4. Vplyvy na životné prostredie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0D38" w:rsidRPr="00270D38" w:rsidTr="00FE5627">
        <w:trPr>
          <w:trHeight w:val="46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5. Vplyvy na informatizáciu spoločnosti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0D38" w:rsidRPr="00270D38" w:rsidTr="00FE5627">
        <w:trPr>
          <w:trHeight w:val="63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6. Vplyvy na manželstvo, rodičovstvo a rodinu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0D38" w:rsidRPr="00270D38" w:rsidTr="00FE5627">
        <w:trPr>
          <w:trHeight w:val="395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7. Vplyvy na služby verejnej správy pre občana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70D3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8" w:rsidRPr="00270D38" w:rsidRDefault="00270D38" w:rsidP="00FE562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70D38" w:rsidRDefault="00270D38" w:rsidP="00270D38">
      <w:pPr>
        <w:pStyle w:val="Zkladntext"/>
        <w:spacing w:after="0" w:line="264" w:lineRule="auto"/>
        <w:jc w:val="both"/>
      </w:pPr>
    </w:p>
    <w:p w:rsidR="00270D38" w:rsidRPr="00270D38" w:rsidRDefault="00270D38" w:rsidP="00270D38">
      <w:pPr>
        <w:pStyle w:val="Zkladntext"/>
        <w:spacing w:after="0" w:line="264" w:lineRule="auto"/>
        <w:jc w:val="both"/>
        <w:rPr>
          <w:b/>
          <w:bCs/>
        </w:rPr>
      </w:pPr>
      <w:r w:rsidRPr="00270D38"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567502" w:rsidRPr="00476E46" w:rsidRDefault="00567502" w:rsidP="00567502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color w:val="000000"/>
          <w:sz w:val="22"/>
          <w:szCs w:val="22"/>
        </w:rPr>
        <w:t> </w:t>
      </w:r>
    </w:p>
    <w:p w:rsidR="00567502" w:rsidRPr="00476E46" w:rsidRDefault="00567502" w:rsidP="0056750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567502" w:rsidRPr="00476E46" w:rsidRDefault="00567502" w:rsidP="0056750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476E46">
        <w:rPr>
          <w:rFonts w:ascii="Book Antiqua" w:hAnsi="Book Antiqua"/>
          <w:bCs/>
          <w:i/>
          <w:color w:val="000000"/>
          <w:sz w:val="22"/>
          <w:szCs w:val="22"/>
        </w:rPr>
        <w:t xml:space="preserve">Predkladaný návrh zákona </w:t>
      </w:r>
      <w:r w:rsidRPr="00476E46">
        <w:rPr>
          <w:rFonts w:ascii="Book Antiqua" w:hAnsi="Book Antiqua"/>
          <w:i/>
          <w:sz w:val="22"/>
          <w:szCs w:val="22"/>
        </w:rPr>
        <w:t>nemá vplyv na rozpočet verejnej s</w:t>
      </w:r>
      <w:r>
        <w:rPr>
          <w:rFonts w:ascii="Book Antiqua" w:hAnsi="Book Antiqua"/>
          <w:i/>
          <w:sz w:val="22"/>
          <w:szCs w:val="22"/>
        </w:rPr>
        <w:t xml:space="preserve">právy ani </w:t>
      </w:r>
      <w:r w:rsidRPr="00476E46">
        <w:rPr>
          <w:rFonts w:ascii="Book Antiqua" w:hAnsi="Book Antiqua"/>
          <w:i/>
          <w:sz w:val="22"/>
          <w:szCs w:val="22"/>
        </w:rPr>
        <w:t>na podnikateľské prostredie. Návrh zákona nemá vplyv na životné prostredie ani na informatizáciu spoločnosti a nevyvoláva žiadne sociálne vplyvy.</w:t>
      </w:r>
    </w:p>
    <w:p w:rsidR="00567502" w:rsidRPr="00476E46" w:rsidRDefault="00567502" w:rsidP="0056750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</w:p>
    <w:p w:rsidR="00567502" w:rsidRPr="00476E46" w:rsidRDefault="00567502" w:rsidP="0056750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567502" w:rsidRPr="00476E46" w:rsidRDefault="00567502" w:rsidP="0056750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476E4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567502" w:rsidRPr="00476E46" w:rsidRDefault="00567502" w:rsidP="0056750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567502" w:rsidRPr="00476E46" w:rsidRDefault="00567502" w:rsidP="0056750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567502" w:rsidRPr="00F66C2D" w:rsidRDefault="00567502" w:rsidP="0056750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567502" w:rsidRPr="00B2410F" w:rsidRDefault="00567502" w:rsidP="004217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67502" w:rsidRPr="00B241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AF8" w:rsidRDefault="00CA0AF8" w:rsidP="00220470">
      <w:r>
        <w:separator/>
      </w:r>
    </w:p>
  </w:endnote>
  <w:endnote w:type="continuationSeparator" w:id="0">
    <w:p w:rsidR="00CA0AF8" w:rsidRDefault="00CA0AF8" w:rsidP="0022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2024159439"/>
      <w:docPartObj>
        <w:docPartGallery w:val="Page Numbers (Bottom of Page)"/>
        <w:docPartUnique/>
      </w:docPartObj>
    </w:sdtPr>
    <w:sdtEndPr/>
    <w:sdtContent>
      <w:p w:rsidR="00220470" w:rsidRPr="00220470" w:rsidRDefault="00220470" w:rsidP="00220470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22047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20470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22047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73DB1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220470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AF8" w:rsidRDefault="00CA0AF8" w:rsidP="00220470">
      <w:r>
        <w:separator/>
      </w:r>
    </w:p>
  </w:footnote>
  <w:footnote w:type="continuationSeparator" w:id="0">
    <w:p w:rsidR="00CA0AF8" w:rsidRDefault="00CA0AF8" w:rsidP="0022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6F08"/>
    <w:multiLevelType w:val="hybridMultilevel"/>
    <w:tmpl w:val="EF6ECE44"/>
    <w:lvl w:ilvl="0" w:tplc="8F7C299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14"/>
    <w:rsid w:val="00026187"/>
    <w:rsid w:val="00047AEB"/>
    <w:rsid w:val="000A6A61"/>
    <w:rsid w:val="0015029A"/>
    <w:rsid w:val="00174868"/>
    <w:rsid w:val="00220470"/>
    <w:rsid w:val="00270D38"/>
    <w:rsid w:val="00310D4C"/>
    <w:rsid w:val="0032099A"/>
    <w:rsid w:val="00383C94"/>
    <w:rsid w:val="0039615A"/>
    <w:rsid w:val="003B1CB9"/>
    <w:rsid w:val="003D31D3"/>
    <w:rsid w:val="00421771"/>
    <w:rsid w:val="004637CB"/>
    <w:rsid w:val="00470D50"/>
    <w:rsid w:val="00473DB1"/>
    <w:rsid w:val="004831F2"/>
    <w:rsid w:val="004E04F3"/>
    <w:rsid w:val="00533E32"/>
    <w:rsid w:val="005371F8"/>
    <w:rsid w:val="00567502"/>
    <w:rsid w:val="005D5F2D"/>
    <w:rsid w:val="006A6385"/>
    <w:rsid w:val="007264B6"/>
    <w:rsid w:val="00786714"/>
    <w:rsid w:val="007B3017"/>
    <w:rsid w:val="00841316"/>
    <w:rsid w:val="00853E1F"/>
    <w:rsid w:val="00890A0E"/>
    <w:rsid w:val="008A0EEE"/>
    <w:rsid w:val="008B1356"/>
    <w:rsid w:val="008D06B7"/>
    <w:rsid w:val="008E70A1"/>
    <w:rsid w:val="00944E15"/>
    <w:rsid w:val="00A13240"/>
    <w:rsid w:val="00A8360D"/>
    <w:rsid w:val="00AC311E"/>
    <w:rsid w:val="00B2410F"/>
    <w:rsid w:val="00B8751A"/>
    <w:rsid w:val="00C13337"/>
    <w:rsid w:val="00C560E4"/>
    <w:rsid w:val="00CA0AF8"/>
    <w:rsid w:val="00D2418B"/>
    <w:rsid w:val="00D261BA"/>
    <w:rsid w:val="00D42B23"/>
    <w:rsid w:val="00E238F7"/>
    <w:rsid w:val="00E54DBC"/>
    <w:rsid w:val="00E57F22"/>
    <w:rsid w:val="00E91245"/>
    <w:rsid w:val="00E93309"/>
    <w:rsid w:val="00E96020"/>
    <w:rsid w:val="00F2594C"/>
    <w:rsid w:val="00F659FB"/>
    <w:rsid w:val="00FE56A9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A8828-AC0E-4DE6-888E-5A478A13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83C94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20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0470"/>
  </w:style>
  <w:style w:type="paragraph" w:styleId="Pta">
    <w:name w:val="footer"/>
    <w:basedOn w:val="Normlny"/>
    <w:link w:val="PtaChar"/>
    <w:uiPriority w:val="99"/>
    <w:unhideWhenUsed/>
    <w:rsid w:val="00220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0470"/>
  </w:style>
  <w:style w:type="paragraph" w:styleId="Textbubliny">
    <w:name w:val="Balloon Text"/>
    <w:basedOn w:val="Normlny"/>
    <w:link w:val="TextbublinyChar"/>
    <w:uiPriority w:val="99"/>
    <w:semiHidden/>
    <w:unhideWhenUsed/>
    <w:rsid w:val="008B13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1356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uiPriority w:val="99"/>
    <w:rsid w:val="00E93309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675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70D38"/>
    <w:pPr>
      <w:suppressAutoHyphens/>
      <w:spacing w:after="140" w:line="288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270D3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Milos_Svrcek@nrsr.sk</dc:creator>
  <cp:lastModifiedBy>Svrček, Miloš (asistent)</cp:lastModifiedBy>
  <cp:revision>14</cp:revision>
  <cp:lastPrinted>2022-08-25T09:51:00Z</cp:lastPrinted>
  <dcterms:created xsi:type="dcterms:W3CDTF">2021-09-23T12:38:00Z</dcterms:created>
  <dcterms:modified xsi:type="dcterms:W3CDTF">2022-08-25T09:56:00Z</dcterms:modified>
</cp:coreProperties>
</file>