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FF" w:rsidRPr="003426C2" w:rsidRDefault="00AF1BFF" w:rsidP="00AF1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426C2">
        <w:rPr>
          <w:rFonts w:ascii="Times New Roman" w:hAnsi="Times New Roman" w:cs="Times New Roman"/>
          <w:b/>
          <w:sz w:val="24"/>
          <w:szCs w:val="24"/>
        </w:rPr>
        <w:t>Protokol k Severoatlantickej zmluve o pristúpení Fínskej republiky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Zmluvné strany Severoatlantickej zmluvy podpísanej vo Washingtone dňa 4. apríla 1949,</w:t>
      </w:r>
    </w:p>
    <w:p w:rsidR="00AF1BF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spokojné s tým, že bezpečnosť severoatlantického priestoru sa posilní pristúpením Fínskej </w:t>
      </w:r>
    </w:p>
    <w:p w:rsidR="00AF1BF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republiky k uvedenej zmluve, </w:t>
      </w:r>
    </w:p>
    <w:p w:rsidR="00AF1BF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sa dohodli na nasledovnom: 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b/>
          <w:sz w:val="24"/>
          <w:szCs w:val="24"/>
        </w:rPr>
        <w:t>Článok I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Na základe nadobudnutia platnosti tohto protokolu, generálny tajomník Organizácie Severoatlantickej zmluvy v mene všetkých zmluvných strán predloží vláde Fínskej republiky pozvánku na pristúpenie k Severoatlantickej zmluve. V súlade s článkom 10 zmluvy sa Fínska republika stane zmluvnou stranou dňom uloženia svojej listiny o prístupe u vlády Spojených štátov amerických. 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6C2">
        <w:rPr>
          <w:rFonts w:ascii="Times New Roman" w:hAnsi="Times New Roman" w:cs="Times New Roman"/>
          <w:b/>
          <w:sz w:val="24"/>
          <w:szCs w:val="24"/>
        </w:rPr>
        <w:t>Článok II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Tento protokol nadobudne platnosť v deň, keď všetky zmluvné strany Severoatlantickej zmluvy oznámia vláde Spojených štátov amerických svoj súhlas s týmto protokolom. Vláda Spojených štátov amerických informuje všetky zmluvné stany Severoatlantickej zmluvy o dátume prijatia každého takého oznámenia a o dátume nadobudnutia platnosti tohto protokolu. 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6C2">
        <w:rPr>
          <w:rFonts w:ascii="Times New Roman" w:hAnsi="Times New Roman" w:cs="Times New Roman"/>
          <w:b/>
          <w:sz w:val="24"/>
          <w:szCs w:val="24"/>
        </w:rPr>
        <w:t>Článok III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Tento protokol, ktorého anglická a francúzska verzia sú rovnako autentické, bude uložený v archíve vlády Spojených štátov amerických. Riadne overené kópie odovzdá táto vláda vládam všetkých zmluvných strán Severoatlantickej zmluvy. </w:t>
      </w: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Pr="003426C2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Na dôkaz toho </w:t>
      </w:r>
      <w:proofErr w:type="spellStart"/>
      <w:r w:rsidRPr="003426C2">
        <w:rPr>
          <w:rFonts w:ascii="Times New Roman" w:hAnsi="Times New Roman" w:cs="Times New Roman"/>
          <w:sz w:val="24"/>
          <w:szCs w:val="24"/>
        </w:rPr>
        <w:t>dolupodpísaní</w:t>
      </w:r>
      <w:proofErr w:type="spellEnd"/>
      <w:r w:rsidRPr="003426C2">
        <w:rPr>
          <w:rFonts w:ascii="Times New Roman" w:hAnsi="Times New Roman" w:cs="Times New Roman"/>
          <w:sz w:val="24"/>
          <w:szCs w:val="24"/>
        </w:rPr>
        <w:t xml:space="preserve"> splnomocnení zástupcovia podpísali tento protokol.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Podpísané v Bruseli, dňa </w:t>
      </w:r>
      <w:r>
        <w:rPr>
          <w:rFonts w:ascii="Times New Roman" w:hAnsi="Times New Roman" w:cs="Times New Roman"/>
          <w:sz w:val="24"/>
          <w:szCs w:val="24"/>
        </w:rPr>
        <w:t>5. júla</w:t>
      </w:r>
      <w:r w:rsidRPr="003426C2">
        <w:rPr>
          <w:rFonts w:ascii="Times New Roman" w:hAnsi="Times New Roman" w:cs="Times New Roman"/>
          <w:sz w:val="24"/>
          <w:szCs w:val="24"/>
        </w:rPr>
        <w:t xml:space="preserve"> 2022.</w:t>
      </w:r>
    </w:p>
    <w:p w:rsidR="00AF1BFF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Albánsku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Belgické kráľovstvo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Bulharskú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Chorvátsku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Kanadu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Českú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Dánske kráľovstvo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Estónsku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Francúzsku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Spolkovú r</w:t>
      </w:r>
      <w:r w:rsidRPr="003426C2">
        <w:rPr>
          <w:rFonts w:ascii="Times New Roman" w:hAnsi="Times New Roman" w:cs="Times New Roman"/>
          <w:sz w:val="24"/>
          <w:szCs w:val="24"/>
        </w:rPr>
        <w:t>epubliku Nemecko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Helénsku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Maďarsko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Islandskú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Taliansku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Lotyšskú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Litovskú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Luxemburské veľkovojvodstvo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Čiernu Horu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lastRenderedPageBreak/>
        <w:t>Za Holandské kráľovstvo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3426C2">
        <w:rPr>
          <w:rFonts w:ascii="Times New Roman" w:hAnsi="Times New Roman" w:cs="Times New Roman"/>
          <w:sz w:val="24"/>
          <w:szCs w:val="24"/>
        </w:rPr>
        <w:t>Severomacedónsku</w:t>
      </w:r>
      <w:proofErr w:type="spellEnd"/>
      <w:r w:rsidRPr="003426C2">
        <w:rPr>
          <w:rFonts w:ascii="Times New Roman" w:hAnsi="Times New Roman" w:cs="Times New Roman"/>
          <w:sz w:val="24"/>
          <w:szCs w:val="24"/>
        </w:rPr>
        <w:t xml:space="preserve">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Nórske kráľovstvo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Poľskú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Portugalskú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Rumunsko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Slovenskú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Slovinskú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Španielske kráľovstvo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Tureckú republiku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Spojené kráľovstvo Veľkej Británie a Severného Írska</w:t>
      </w:r>
    </w:p>
    <w:p w:rsidR="00AF1BFF" w:rsidRPr="003426C2" w:rsidRDefault="00AF1BFF" w:rsidP="00AF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6C2">
        <w:rPr>
          <w:rFonts w:ascii="Times New Roman" w:hAnsi="Times New Roman" w:cs="Times New Roman"/>
          <w:sz w:val="24"/>
          <w:szCs w:val="24"/>
        </w:rPr>
        <w:t>Za Spojené štáty americké</w:t>
      </w: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Pr="007A7B3F" w:rsidRDefault="00AF1BFF" w:rsidP="00AF1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34.35pt" o:ole="">
            <v:imagedata r:id="rId6" o:title=""/>
          </v:shape>
          <o:OLEObject Type="Embed" ProgID="AcroExch.Document.DC" ShapeID="_x0000_i1025" DrawAspect="Content" ObjectID="_1719905280" r:id="rId7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1">
          <v:shape id="_x0000_i1026" type="#_x0000_t75" style="width:522.55pt;height:739.55pt" o:ole="">
            <v:imagedata r:id="rId8" o:title=""/>
          </v:shape>
          <o:OLEObject Type="Embed" ProgID="AcroExch.Document.DC" ShapeID="_x0000_i1026" DrawAspect="Content" ObjectID="_1719905281" r:id="rId9"/>
        </w:object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1">
          <v:shape id="_x0000_i1027" type="#_x0000_t75" style="width:522.9pt;height:741.5pt" o:ole="">
            <v:imagedata r:id="rId10" o:title=""/>
          </v:shape>
          <o:OLEObject Type="Embed" ProgID="AcroExch.Document.DC" ShapeID="_x0000_i1027" DrawAspect="Content" ObjectID="_1719905282" r:id="rId11"/>
        </w:object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1">
          <v:shape id="_x0000_i1028" type="#_x0000_t75" style="width:519pt;height:735.65pt" o:ole="">
            <v:imagedata r:id="rId12" o:title=""/>
          </v:shape>
          <o:OLEObject Type="Embed" ProgID="AcroExch.Document.DC" ShapeID="_x0000_i1028" DrawAspect="Content" ObjectID="_1719905283" r:id="rId13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1">
          <v:shape id="_x0000_i1029" type="#_x0000_t75" style="width:516.4pt;height:731.4pt" o:ole="">
            <v:imagedata r:id="rId14" o:title=""/>
          </v:shape>
          <o:OLEObject Type="Embed" ProgID="AcroExch.Document.DC" ShapeID="_x0000_i1029" DrawAspect="Content" ObjectID="_1719905284" r:id="rId15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 id="_x0000_i1030" type="#_x0000_t75" style="width:521.6pt;height:738.9pt" o:ole="">
            <v:imagedata r:id="rId16" o:title=""/>
          </v:shape>
          <o:OLEObject Type="Embed" ProgID="AcroExch.Document.DC" ShapeID="_x0000_i1030" DrawAspect="Content" ObjectID="_1719905285" r:id="rId17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 id="_x0000_i1031" type="#_x0000_t75" style="width:521.6pt;height:738.9pt" o:ole="">
            <v:imagedata r:id="rId18" o:title=""/>
          </v:shape>
          <o:OLEObject Type="Embed" ProgID="AcroExch.Document.DC" ShapeID="_x0000_i1031" DrawAspect="Content" ObjectID="_1719905286" r:id="rId19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 id="_x0000_i1032" type="#_x0000_t75" style="width:521.25pt;height:738.25pt" o:ole="">
            <v:imagedata r:id="rId20" o:title=""/>
          </v:shape>
          <o:OLEObject Type="Embed" ProgID="AcroExch.Document.DC" ShapeID="_x0000_i1032" DrawAspect="Content" ObjectID="_1719905287" r:id="rId21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F1BFF" w:rsidRDefault="00AF1BFF" w:rsidP="00AF1B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 id="_x0000_i1033" type="#_x0000_t75" style="width:521.6pt;height:738.9pt" o:ole="">
            <v:imagedata r:id="rId22" o:title=""/>
          </v:shape>
          <o:OLEObject Type="Embed" ProgID="AcroExch.Document.DC" ShapeID="_x0000_i1033" DrawAspect="Content" ObjectID="_1719905288" r:id="rId23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B0D90" w:rsidRPr="00475BC1" w:rsidRDefault="00AF1BFF" w:rsidP="00475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1">
          <v:shape id="_x0000_i1034" type="#_x0000_t75" style="width:513.75pt;height:727.5pt" o:ole="">
            <v:imagedata r:id="rId24" o:title=""/>
          </v:shape>
          <o:OLEObject Type="Embed" ProgID="AcroExch.Document.DC" ShapeID="_x0000_i1034" DrawAspect="Content" ObjectID="_1719905289" r:id="rId25"/>
        </w:object>
      </w:r>
    </w:p>
    <w:sectPr w:rsidR="006B0D90" w:rsidRPr="00475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A23AE"/>
    <w:multiLevelType w:val="hybridMultilevel"/>
    <w:tmpl w:val="A386EA1E"/>
    <w:lvl w:ilvl="0" w:tplc="56B26FDC">
      <w:start w:val="1"/>
      <w:numFmt w:val="decimal"/>
      <w:lvlText w:val="%1."/>
      <w:lvlJc w:val="left"/>
      <w:pPr>
        <w:ind w:left="6735" w:hanging="360"/>
      </w:pPr>
    </w:lvl>
    <w:lvl w:ilvl="1" w:tplc="041B0019">
      <w:start w:val="1"/>
      <w:numFmt w:val="lowerLetter"/>
      <w:lvlText w:val="%2."/>
      <w:lvlJc w:val="left"/>
      <w:pPr>
        <w:ind w:left="7455" w:hanging="360"/>
      </w:pPr>
    </w:lvl>
    <w:lvl w:ilvl="2" w:tplc="041B001B">
      <w:start w:val="1"/>
      <w:numFmt w:val="lowerRoman"/>
      <w:lvlText w:val="%3."/>
      <w:lvlJc w:val="right"/>
      <w:pPr>
        <w:ind w:left="8175" w:hanging="180"/>
      </w:pPr>
    </w:lvl>
    <w:lvl w:ilvl="3" w:tplc="041B000F">
      <w:start w:val="1"/>
      <w:numFmt w:val="decimal"/>
      <w:lvlText w:val="%4."/>
      <w:lvlJc w:val="left"/>
      <w:pPr>
        <w:ind w:left="8895" w:hanging="360"/>
      </w:pPr>
    </w:lvl>
    <w:lvl w:ilvl="4" w:tplc="041B0019">
      <w:start w:val="1"/>
      <w:numFmt w:val="lowerLetter"/>
      <w:lvlText w:val="%5."/>
      <w:lvlJc w:val="left"/>
      <w:pPr>
        <w:ind w:left="9615" w:hanging="360"/>
      </w:pPr>
    </w:lvl>
    <w:lvl w:ilvl="5" w:tplc="041B001B">
      <w:start w:val="1"/>
      <w:numFmt w:val="lowerRoman"/>
      <w:lvlText w:val="%6."/>
      <w:lvlJc w:val="right"/>
      <w:pPr>
        <w:ind w:left="10335" w:hanging="180"/>
      </w:pPr>
    </w:lvl>
    <w:lvl w:ilvl="6" w:tplc="041B000F">
      <w:start w:val="1"/>
      <w:numFmt w:val="decimal"/>
      <w:lvlText w:val="%7."/>
      <w:lvlJc w:val="left"/>
      <w:pPr>
        <w:ind w:left="11055" w:hanging="360"/>
      </w:pPr>
    </w:lvl>
    <w:lvl w:ilvl="7" w:tplc="041B0019">
      <w:start w:val="1"/>
      <w:numFmt w:val="lowerLetter"/>
      <w:lvlText w:val="%8."/>
      <w:lvlJc w:val="left"/>
      <w:pPr>
        <w:ind w:left="11775" w:hanging="360"/>
      </w:pPr>
    </w:lvl>
    <w:lvl w:ilvl="8" w:tplc="041B001B">
      <w:start w:val="1"/>
      <w:numFmt w:val="lowerRoman"/>
      <w:lvlText w:val="%9."/>
      <w:lvlJc w:val="right"/>
      <w:pPr>
        <w:ind w:left="1249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FF"/>
    <w:rsid w:val="0000135B"/>
    <w:rsid w:val="00043926"/>
    <w:rsid w:val="0005492A"/>
    <w:rsid w:val="00073930"/>
    <w:rsid w:val="001C49AF"/>
    <w:rsid w:val="001D1CB6"/>
    <w:rsid w:val="001F6ED3"/>
    <w:rsid w:val="00475BC1"/>
    <w:rsid w:val="0048522C"/>
    <w:rsid w:val="004A4780"/>
    <w:rsid w:val="00637C2F"/>
    <w:rsid w:val="006F7383"/>
    <w:rsid w:val="007B0F76"/>
    <w:rsid w:val="007D7A9B"/>
    <w:rsid w:val="0082641E"/>
    <w:rsid w:val="009F72AF"/>
    <w:rsid w:val="00A92196"/>
    <w:rsid w:val="00AE653B"/>
    <w:rsid w:val="00AF1BFF"/>
    <w:rsid w:val="00B64A5F"/>
    <w:rsid w:val="00C546C5"/>
    <w:rsid w:val="00C72774"/>
    <w:rsid w:val="00C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138D5EC7-6636-40BA-B40D-741B99FC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F1B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aliases w:val="Normálny (WWW),webb"/>
    <w:basedOn w:val="Normlny"/>
    <w:link w:val="NormlnywebovChar"/>
    <w:uiPriority w:val="99"/>
    <w:unhideWhenUsed/>
    <w:qFormat/>
    <w:rsid w:val="00AF1BF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paragraph" w:styleId="Bezriadkovania">
    <w:name w:val="No Spacing"/>
    <w:rsid w:val="00AF1BFF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lang w:val="en-US"/>
    </w:rPr>
  </w:style>
  <w:style w:type="paragraph" w:styleId="Odsekzoznamu">
    <w:name w:val="List Paragraph"/>
    <w:basedOn w:val="Normlny"/>
    <w:uiPriority w:val="34"/>
    <w:qFormat/>
    <w:rsid w:val="00AF1BFF"/>
    <w:pPr>
      <w:spacing w:line="256" w:lineRule="auto"/>
      <w:ind w:left="720"/>
      <w:contextualSpacing/>
    </w:pPr>
  </w:style>
  <w:style w:type="character" w:customStyle="1" w:styleId="NormlnywebovChar">
    <w:name w:val="Normálny (webový) Char"/>
    <w:aliases w:val="Normálny (WWW) Char,webb Char"/>
    <w:link w:val="Normlnywebov"/>
    <w:uiPriority w:val="99"/>
    <w:locked/>
    <w:rsid w:val="0005492A"/>
    <w:rPr>
      <w:rFonts w:ascii="Times New Roman" w:eastAsia="Calibri" w:hAnsi="Times New Roman" w:cs="Times New Roman"/>
      <w:sz w:val="24"/>
      <w:szCs w:val="24"/>
      <w:lang w:eastAsia="sk-SK"/>
    </w:rPr>
  </w:style>
  <w:style w:type="character" w:customStyle="1" w:styleId="awspan">
    <w:name w:val="awspan"/>
    <w:basedOn w:val="Predvolenpsmoodseku"/>
    <w:rsid w:val="00C72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751AA-DD48-4163-A6E0-29DBF94E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Brada Norbert /OBEP/MZV</dc:creator>
  <cp:keywords/>
  <dc:description/>
  <cp:lastModifiedBy>Cano Lubomir /OBEP/MZV</cp:lastModifiedBy>
  <cp:revision>2</cp:revision>
  <dcterms:created xsi:type="dcterms:W3CDTF">2022-07-21T08:41:00Z</dcterms:created>
  <dcterms:modified xsi:type="dcterms:W3CDTF">2022-07-21T08:41:00Z</dcterms:modified>
</cp:coreProperties>
</file>