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77777777"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1972DBED"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4903CE" w:rsidRPr="004903CE">
        <w:t xml:space="preserve"> </w:t>
      </w:r>
      <w:r w:rsidR="004903CE" w:rsidRPr="00491E7F">
        <w:rPr>
          <w:rFonts w:ascii="Times New Roman" w:eastAsia="Calibri" w:hAnsi="Times New Roman" w:cs="Times New Roman"/>
          <w:sz w:val="24"/>
          <w:szCs w:val="24"/>
        </w:rPr>
        <w:t>Návrh zákona, ktorým sa mení a dopĺňa zákon č. 486/2013 Z. z. o presadzovaní práv duševného vlastníctva colnými orgánmi v znení zákona č. 312/2020 Z. z.</w:t>
      </w:r>
    </w:p>
    <w:p w14:paraId="77F96BF6" w14:textId="7578E683"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4903CE">
        <w:rPr>
          <w:rFonts w:ascii="Times New Roman" w:eastAsia="Calibri" w:hAnsi="Times New Roman" w:cs="Times New Roman"/>
          <w:b/>
          <w:sz w:val="24"/>
          <w:szCs w:val="24"/>
        </w:rPr>
        <w:t xml:space="preserve"> </w:t>
      </w:r>
      <w:r w:rsidR="007700AD">
        <w:rPr>
          <w:rFonts w:ascii="Times New Roman" w:eastAsia="Calibri" w:hAnsi="Times New Roman" w:cs="Times New Roman"/>
          <w:sz w:val="24"/>
          <w:szCs w:val="24"/>
        </w:rPr>
        <w:t>Ministerstvo financií Slovenskej republiky</w:t>
      </w:r>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4A016909"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054C41" w:rsidRPr="00895898" w14:paraId="40D2DDFC" w14:textId="77777777" w:rsidTr="00142154">
        <w:trPr>
          <w:trHeight w:val="227"/>
        </w:trPr>
        <w:tc>
          <w:tcPr>
            <w:tcW w:w="3681" w:type="dxa"/>
          </w:tcPr>
          <w:p w14:paraId="18F50E63" w14:textId="1EC43257" w:rsidR="00054C41" w:rsidRPr="00895898" w:rsidRDefault="00054C41" w:rsidP="0014215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sidR="00A000DA">
              <w:rPr>
                <w:rFonts w:ascii="Times New Roman" w:eastAsia="Calibri" w:hAnsi="Times New Roman" w:cs="Times New Roman"/>
                <w:i/>
                <w:iCs/>
                <w:color w:val="000000"/>
                <w:sz w:val="20"/>
              </w:rPr>
              <w:t xml:space="preserve"> a poplatk</w:t>
            </w:r>
            <w:r w:rsidR="00A000DA" w:rsidRPr="00A000DA">
              <w:rPr>
                <w:rFonts w:ascii="Times New Roman" w:eastAsia="Calibri" w:hAnsi="Times New Roman" w:cs="Times New Roman"/>
                <w:i/>
                <w:iCs/>
                <w:color w:val="000000"/>
                <w:sz w:val="20"/>
              </w:rPr>
              <w:t>y</w:t>
            </w:r>
            <w:r w:rsidR="00A000DA" w:rsidRPr="00A000DA">
              <w:rPr>
                <w:rFonts w:ascii="Times New Roman" w:hAnsi="Times New Roman" w:cs="Times New Roman"/>
                <w:sz w:val="24"/>
                <w:szCs w:val="24"/>
              </w:rPr>
              <w:t>,</w:t>
            </w:r>
            <w:r w:rsidR="00A000DA">
              <w:rPr>
                <w:rFonts w:ascii="Times New Roman" w:hAnsi="Times New Roman" w:cs="Times New Roman"/>
                <w:b/>
                <w:bCs/>
                <w:sz w:val="24"/>
                <w:szCs w:val="24"/>
              </w:rPr>
              <w:t xml:space="preserve"> </w:t>
            </w:r>
            <w:r w:rsidR="00A000DA" w:rsidRPr="00A000DA">
              <w:rPr>
                <w:rFonts w:ascii="Times New Roman" w:eastAsia="Calibri" w:hAnsi="Times New Roman" w:cs="Times New Roman"/>
                <w:i/>
                <w:iCs/>
                <w:color w:val="000000"/>
                <w:sz w:val="20"/>
              </w:rPr>
              <w:t>ktorých cieľom je znižovať negatívne externality</w:t>
            </w:r>
          </w:p>
        </w:tc>
        <w:tc>
          <w:tcPr>
            <w:tcW w:w="2693" w:type="dxa"/>
            <w:shd w:val="clear" w:color="auto" w:fill="FFC000"/>
          </w:tcPr>
          <w:p w14:paraId="0C35985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7F21700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2A3B7BD5" w14:textId="77777777" w:rsidTr="00142154">
        <w:tc>
          <w:tcPr>
            <w:tcW w:w="3681" w:type="dxa"/>
          </w:tcPr>
          <w:p w14:paraId="749ADDB1" w14:textId="6814776F"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sidR="00A000DA">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7437C4A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1A7F8C7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5890A2A1" w14:textId="77777777" w:rsidTr="00142154">
        <w:tc>
          <w:tcPr>
            <w:tcW w:w="3681" w:type="dxa"/>
          </w:tcPr>
          <w:p w14:paraId="470A575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14:paraId="72C6ABCE"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4AB9E4F0"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1915EE9C" w14:textId="77777777" w:rsidTr="00142154">
        <w:tc>
          <w:tcPr>
            <w:tcW w:w="3681" w:type="dxa"/>
          </w:tcPr>
          <w:p w14:paraId="3FBBD35B"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14:paraId="23A80DDF"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0128E641" w14:textId="5ECDA5DC" w:rsidR="00054C41" w:rsidRPr="00895898" w:rsidRDefault="00D67247" w:rsidP="00142154">
            <w:pPr>
              <w:jc w:val="center"/>
              <w:rPr>
                <w:rFonts w:ascii="Times New Roman" w:eastAsia="Calibri" w:hAnsi="Times New Roman" w:cs="Times New Roman"/>
                <w:i/>
                <w:sz w:val="20"/>
              </w:rPr>
            </w:pPr>
            <w:r>
              <w:rPr>
                <w:rFonts w:ascii="Times New Roman" w:eastAsia="Calibri" w:hAnsi="Times New Roman" w:cs="Times New Roman"/>
                <w:i/>
                <w:sz w:val="20"/>
              </w:rPr>
              <w:t>4 097</w:t>
            </w:r>
          </w:p>
        </w:tc>
      </w:tr>
      <w:tr w:rsidR="00054C41" w:rsidRPr="00895898" w14:paraId="784F8A51" w14:textId="77777777" w:rsidTr="00142154">
        <w:tc>
          <w:tcPr>
            <w:tcW w:w="3681" w:type="dxa"/>
          </w:tcPr>
          <w:p w14:paraId="796F837A"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14:paraId="4613DC7D"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c>
          <w:tcPr>
            <w:tcW w:w="2693" w:type="dxa"/>
            <w:shd w:val="clear" w:color="auto" w:fill="92D050"/>
          </w:tcPr>
          <w:p w14:paraId="02FE7EB5" w14:textId="1260D92B" w:rsidR="00054C41" w:rsidRPr="00895898" w:rsidRDefault="00D67247" w:rsidP="00142154">
            <w:pPr>
              <w:jc w:val="center"/>
              <w:rPr>
                <w:rFonts w:ascii="Times New Roman" w:eastAsia="Calibri" w:hAnsi="Times New Roman" w:cs="Times New Roman"/>
                <w:b/>
                <w:i/>
                <w:sz w:val="20"/>
              </w:rPr>
            </w:pPr>
            <w:r>
              <w:rPr>
                <w:rFonts w:ascii="Times New Roman" w:eastAsia="Calibri" w:hAnsi="Times New Roman" w:cs="Times New Roman"/>
                <w:b/>
                <w:i/>
                <w:sz w:val="20"/>
              </w:rPr>
              <w:t>4 097</w:t>
            </w:r>
          </w:p>
        </w:tc>
      </w:tr>
      <w:tr w:rsidR="00054C41" w:rsidRPr="00895898" w14:paraId="4440B6DF" w14:textId="77777777" w:rsidTr="00142154">
        <w:tc>
          <w:tcPr>
            <w:tcW w:w="3681" w:type="dxa"/>
          </w:tcPr>
          <w:p w14:paraId="1E7A37D9" w14:textId="05E931F4"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sidR="00E030DA">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14:paraId="51BD31F5" w14:textId="77777777" w:rsidR="00054C41" w:rsidRPr="00895898" w:rsidRDefault="00054C41" w:rsidP="00142154">
            <w:pPr>
              <w:jc w:val="center"/>
              <w:rPr>
                <w:rFonts w:ascii="Times New Roman" w:eastAsia="Calibri" w:hAnsi="Times New Roman" w:cs="Times New Roman"/>
                <w:b/>
                <w:i/>
                <w:sz w:val="20"/>
              </w:rPr>
            </w:pPr>
          </w:p>
        </w:tc>
        <w:tc>
          <w:tcPr>
            <w:tcW w:w="2693" w:type="dxa"/>
            <w:shd w:val="clear" w:color="auto" w:fill="92D050"/>
          </w:tcPr>
          <w:p w14:paraId="623271B2" w14:textId="77777777" w:rsidR="00054C41" w:rsidRPr="00895898" w:rsidRDefault="00054C41" w:rsidP="00142154">
            <w:pPr>
              <w:jc w:val="center"/>
              <w:rPr>
                <w:rFonts w:ascii="Times New Roman" w:eastAsia="Calibri" w:hAnsi="Times New Roman" w:cs="Times New Roman"/>
                <w:b/>
                <w:i/>
                <w:sz w:val="20"/>
              </w:rPr>
            </w:pPr>
          </w:p>
        </w:tc>
      </w:tr>
      <w:tr w:rsidR="00054C41" w:rsidRPr="00895898" w14:paraId="5592CF42" w14:textId="77777777" w:rsidTr="00142154">
        <w:tc>
          <w:tcPr>
            <w:tcW w:w="3681" w:type="dxa"/>
          </w:tcPr>
          <w:p w14:paraId="01B4507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E. Vplyv na mikro, malé a stredné podniky</w:t>
            </w:r>
          </w:p>
        </w:tc>
        <w:tc>
          <w:tcPr>
            <w:tcW w:w="2693" w:type="dxa"/>
            <w:shd w:val="clear" w:color="auto" w:fill="FFC000"/>
          </w:tcPr>
          <w:p w14:paraId="7D80D68C"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52B3C4D4"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22C30EA7" w14:textId="77777777" w:rsidTr="00142154">
        <w:tc>
          <w:tcPr>
            <w:tcW w:w="3681" w:type="dxa"/>
          </w:tcPr>
          <w:p w14:paraId="7C25F36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56F8EF12"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26F86839"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51AAD86C" w14:textId="77777777" w:rsidTr="00142154">
        <w:tc>
          <w:tcPr>
            <w:tcW w:w="9067" w:type="dxa"/>
            <w:gridSpan w:val="3"/>
            <w:shd w:val="clear" w:color="auto" w:fill="auto"/>
          </w:tcPr>
          <w:p w14:paraId="3015DC22"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0478A44B" w14:textId="77777777" w:rsidTr="00142154">
        <w:tc>
          <w:tcPr>
            <w:tcW w:w="3681" w:type="dxa"/>
          </w:tcPr>
          <w:p w14:paraId="223D796F" w14:textId="5E2E036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C88BAF1"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5011BAE2" w14:textId="77777777" w:rsidTr="00142154">
        <w:tc>
          <w:tcPr>
            <w:tcW w:w="3681" w:type="dxa"/>
          </w:tcPr>
          <w:p w14:paraId="2343849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c>
          <w:tcPr>
            <w:tcW w:w="2693" w:type="dxa"/>
            <w:shd w:val="clear" w:color="auto" w:fill="92D050"/>
          </w:tcPr>
          <w:p w14:paraId="254E8359" w14:textId="2877FDD8" w:rsidR="00054C41" w:rsidRPr="00895898" w:rsidRDefault="00D67247" w:rsidP="00142154">
            <w:pPr>
              <w:jc w:val="center"/>
              <w:rPr>
                <w:rFonts w:ascii="Times New Roman" w:eastAsia="Calibri" w:hAnsi="Times New Roman" w:cs="Times New Roman"/>
                <w:b/>
                <w:bCs/>
                <w:i/>
                <w:sz w:val="20"/>
              </w:rPr>
            </w:pPr>
            <w:r>
              <w:rPr>
                <w:rFonts w:ascii="Times New Roman" w:eastAsia="Calibri" w:hAnsi="Times New Roman" w:cs="Times New Roman"/>
                <w:b/>
                <w:bCs/>
                <w:i/>
                <w:sz w:val="20"/>
              </w:rPr>
              <w:t>4 097</w:t>
            </w:r>
          </w:p>
        </w:tc>
      </w:tr>
    </w:tbl>
    <w:p w14:paraId="533B49DD" w14:textId="77777777" w:rsidR="00054C41" w:rsidRPr="00895898" w:rsidRDefault="00054C41" w:rsidP="00054C41">
      <w:pPr>
        <w:spacing w:after="0"/>
        <w:rPr>
          <w:rFonts w:ascii="Times New Roman" w:eastAsia="Calibri" w:hAnsi="Times New Roman" w:cs="Times New Roman"/>
          <w:i/>
        </w:rPr>
      </w:pP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054C41" w:rsidRPr="00895898" w14:paraId="10CEFB11" w14:textId="77777777" w:rsidTr="00142154">
        <w:trPr>
          <w:trHeight w:val="1885"/>
        </w:trPr>
        <w:tc>
          <w:tcPr>
            <w:tcW w:w="501"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P.č.</w:t>
            </w:r>
          </w:p>
        </w:tc>
        <w:tc>
          <w:tcPr>
            <w:tcW w:w="3557"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SK/EÚ úplná harm./EÚ harm. s možnosťou voľby</w:t>
            </w:r>
          </w:p>
        </w:tc>
        <w:tc>
          <w:tcPr>
            <w:tcW w:w="934"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Kategória dotk. subjektov</w:t>
            </w:r>
          </w:p>
        </w:tc>
        <w:tc>
          <w:tcPr>
            <w:tcW w:w="974"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v dotk. kategórii </w:t>
            </w:r>
          </w:p>
        </w:tc>
        <w:tc>
          <w:tcPr>
            <w:tcW w:w="974"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MSP v dotk.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kategóriu dotk. subjektov v €</w:t>
            </w:r>
          </w:p>
        </w:tc>
        <w:tc>
          <w:tcPr>
            <w:tcW w:w="1134"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054C41" w:rsidRPr="00895898" w14:paraId="11758B9A" w14:textId="77777777" w:rsidTr="00142154">
        <w:trPr>
          <w:trHeight w:val="612"/>
        </w:trPr>
        <w:tc>
          <w:tcPr>
            <w:tcW w:w="501" w:type="dxa"/>
            <w:vAlign w:val="center"/>
          </w:tcPr>
          <w:p w14:paraId="6F827851" w14:textId="3BCB9660" w:rsidR="00054C41" w:rsidRPr="00895898" w:rsidRDefault="002131A0" w:rsidP="00142154">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3557" w:type="dxa"/>
            <w:shd w:val="clear" w:color="auto" w:fill="auto"/>
            <w:vAlign w:val="center"/>
          </w:tcPr>
          <w:p w14:paraId="2993673E" w14:textId="4F6B503A" w:rsidR="002131A0" w:rsidRPr="005E6323" w:rsidRDefault="00D67247" w:rsidP="002131A0">
            <w:pPr>
              <w:pStyle w:val="Bezriadkovania"/>
              <w:jc w:val="center"/>
              <w:rPr>
                <w:rFonts w:ascii="Times New Roman" w:hAnsi="Times New Roman" w:cs="Times New Roman"/>
                <w:sz w:val="24"/>
                <w:szCs w:val="24"/>
              </w:rPr>
            </w:pPr>
            <w:r>
              <w:rPr>
                <w:rFonts w:ascii="Times New Roman" w:hAnsi="Times New Roman" w:cs="Times New Roman"/>
                <w:sz w:val="20"/>
                <w:szCs w:val="20"/>
              </w:rPr>
              <w:t>Zrušenie podávania žiadostí v písomnej podobe</w:t>
            </w:r>
          </w:p>
          <w:p w14:paraId="7B4E9DA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0314F8" w14:textId="2E182084" w:rsidR="00054C41" w:rsidRPr="00895898" w:rsidRDefault="002131A0" w:rsidP="00142154">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zákon č. </w:t>
            </w:r>
            <w:r w:rsidRPr="002131A0">
              <w:rPr>
                <w:rFonts w:ascii="Times New Roman" w:eastAsia="Times New Roman" w:hAnsi="Times New Roman" w:cs="Times New Roman"/>
                <w:sz w:val="20"/>
                <w:szCs w:val="20"/>
                <w:lang w:eastAsia="sk-SK"/>
              </w:rPr>
              <w:t>486/2013 Z. z.</w:t>
            </w:r>
          </w:p>
        </w:tc>
        <w:tc>
          <w:tcPr>
            <w:tcW w:w="1129" w:type="dxa"/>
            <w:shd w:val="clear" w:color="auto" w:fill="auto"/>
            <w:vAlign w:val="center"/>
          </w:tcPr>
          <w:p w14:paraId="1B4826F8" w14:textId="6F5F9554" w:rsidR="00054C41" w:rsidRPr="00895898" w:rsidRDefault="002131A0" w:rsidP="00142154">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13 ods. 1</w:t>
            </w:r>
          </w:p>
        </w:tc>
        <w:tc>
          <w:tcPr>
            <w:tcW w:w="1303" w:type="dxa"/>
            <w:vAlign w:val="center"/>
          </w:tcPr>
          <w:p w14:paraId="3A0BA666" w14:textId="6A0FEB78" w:rsidR="00054C41" w:rsidRPr="00895898" w:rsidRDefault="00D67247" w:rsidP="00CA766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SK</w:t>
            </w:r>
          </w:p>
        </w:tc>
        <w:tc>
          <w:tcPr>
            <w:tcW w:w="934" w:type="dxa"/>
            <w:shd w:val="clear" w:color="auto" w:fill="auto"/>
            <w:noWrap/>
            <w:vAlign w:val="center"/>
          </w:tcPr>
          <w:p w14:paraId="6BFB7AA2" w14:textId="585A0830" w:rsidR="00054C41" w:rsidRPr="002131A0" w:rsidRDefault="00D67247">
            <w:pPr>
              <w:spacing w:after="0" w:line="240" w:lineRule="auto"/>
              <w:jc w:val="center"/>
              <w:rPr>
                <w:rFonts w:ascii="Times New Roman" w:eastAsia="Times New Roman" w:hAnsi="Times New Roman" w:cs="Times New Roman"/>
                <w:color w:val="000000"/>
                <w:sz w:val="20"/>
                <w:szCs w:val="20"/>
                <w:lang w:eastAsia="sk-SK"/>
              </w:rPr>
            </w:pPr>
            <w:r>
              <w:rPr>
                <w:rFonts w:ascii="Times New Roman" w:hAnsi="Times New Roman" w:cs="Times New Roman"/>
                <w:sz w:val="20"/>
                <w:szCs w:val="20"/>
              </w:rPr>
              <w:t>-</w:t>
            </w:r>
          </w:p>
        </w:tc>
        <w:tc>
          <w:tcPr>
            <w:tcW w:w="1337" w:type="dxa"/>
            <w:vAlign w:val="center"/>
          </w:tcPr>
          <w:p w14:paraId="299C820D" w14:textId="62C449F5" w:rsidR="00054C41" w:rsidRPr="00895898" w:rsidRDefault="00CA7667" w:rsidP="002131A0">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w:t>
            </w:r>
            <w:r w:rsidR="002131A0">
              <w:rPr>
                <w:rFonts w:ascii="Times New Roman" w:eastAsia="Times New Roman" w:hAnsi="Times New Roman" w:cs="Times New Roman"/>
                <w:sz w:val="20"/>
                <w:szCs w:val="20"/>
                <w:lang w:eastAsia="sk-SK"/>
              </w:rPr>
              <w:t>ržitelia práv duševného vlastníctva</w:t>
            </w:r>
          </w:p>
        </w:tc>
        <w:tc>
          <w:tcPr>
            <w:tcW w:w="974" w:type="dxa"/>
            <w:shd w:val="clear" w:color="auto" w:fill="auto"/>
            <w:noWrap/>
            <w:vAlign w:val="center"/>
          </w:tcPr>
          <w:p w14:paraId="74360775" w14:textId="10F8FA66" w:rsidR="00054C41" w:rsidRPr="00895898" w:rsidRDefault="00D67247" w:rsidP="00142154">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1201</w:t>
            </w:r>
          </w:p>
        </w:tc>
        <w:tc>
          <w:tcPr>
            <w:tcW w:w="974" w:type="dxa"/>
            <w:shd w:val="clear" w:color="auto" w:fill="auto"/>
            <w:noWrap/>
            <w:vAlign w:val="center"/>
          </w:tcPr>
          <w:p w14:paraId="57C9126E" w14:textId="071A95AC" w:rsidR="00054C41" w:rsidRPr="00895898" w:rsidRDefault="002131A0" w:rsidP="00142154">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w:t>
            </w:r>
          </w:p>
        </w:tc>
        <w:tc>
          <w:tcPr>
            <w:tcW w:w="982" w:type="dxa"/>
            <w:shd w:val="clear" w:color="auto" w:fill="auto"/>
            <w:noWrap/>
            <w:vAlign w:val="center"/>
          </w:tcPr>
          <w:p w14:paraId="57D4FAC6" w14:textId="3AAAD02E" w:rsidR="00054C41" w:rsidRPr="00895898" w:rsidRDefault="00D67247" w:rsidP="00142154">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w:t>
            </w:r>
          </w:p>
        </w:tc>
        <w:tc>
          <w:tcPr>
            <w:tcW w:w="992" w:type="dxa"/>
            <w:shd w:val="clear" w:color="auto" w:fill="auto"/>
            <w:noWrap/>
            <w:vAlign w:val="center"/>
          </w:tcPr>
          <w:p w14:paraId="20A55E97" w14:textId="4601463C" w:rsidR="00054C41" w:rsidRPr="00895898" w:rsidRDefault="00D67247" w:rsidP="00142154">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4097</w:t>
            </w:r>
          </w:p>
        </w:tc>
        <w:tc>
          <w:tcPr>
            <w:tcW w:w="1134" w:type="dxa"/>
            <w:vAlign w:val="center"/>
          </w:tcPr>
          <w:p w14:paraId="032A8679" w14:textId="49EC33AE" w:rsidR="00054C41" w:rsidRPr="00895898" w:rsidRDefault="00752C17" w:rsidP="00142154">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Out (znižuje náklady)</w:t>
            </w: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62FCD6D0"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18C9E067" w14:textId="6D357526"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14:paraId="36DC1616" w14:textId="34073C35" w:rsidR="00060871" w:rsidRPr="00060871" w:rsidRDefault="00060871" w:rsidP="00054C41">
      <w:pPr>
        <w:jc w:val="both"/>
        <w:rPr>
          <w:rFonts w:ascii="Times New Roman" w:eastAsia="Calibri" w:hAnsi="Times New Roman" w:cs="Times New Roman"/>
          <w:bCs/>
          <w:iCs/>
          <w:color w:val="000000"/>
          <w:sz w:val="24"/>
          <w:szCs w:val="24"/>
          <w:u w:val="single"/>
        </w:rPr>
      </w:pPr>
      <w:r w:rsidRPr="00060871">
        <w:rPr>
          <w:rFonts w:ascii="Times New Roman" w:eastAsia="Calibri" w:hAnsi="Times New Roman" w:cs="Times New Roman"/>
          <w:bCs/>
          <w:iCs/>
          <w:color w:val="000000"/>
          <w:sz w:val="24"/>
          <w:szCs w:val="24"/>
          <w:u w:val="single"/>
        </w:rPr>
        <w:t>Doplňujúce informácie k výpočtu pozitívneho vplyvu uvedeného v tabuľke č. 2 pod bodom 1.</w:t>
      </w:r>
    </w:p>
    <w:p w14:paraId="39429FB7" w14:textId="334BF1FB" w:rsidR="004903CE" w:rsidRDefault="004903CE" w:rsidP="00491E7F">
      <w:pPr>
        <w:pStyle w:val="Odsekzoznamu"/>
        <w:numPr>
          <w:ilvl w:val="0"/>
          <w:numId w:val="9"/>
        </w:num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Zrušenie podávania žiadosti v písomnej podobe</w:t>
      </w:r>
    </w:p>
    <w:p w14:paraId="3D44B037" w14:textId="419982FB" w:rsidR="00A72E6C" w:rsidRDefault="00A72E6C"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Navrhovanou novelou zákona č. 486/2013 Z. z. o presadzovaní práv duševného vlastníctva sa implementuje ustanovenie čl. 5 ods. 6 nariadenia Európskeho parlamentu a Rady (EÚ) č. 608/2013 z 12. júna 2013 o presadzovaní práv duševného vlastníctva colnými orgánmi a zrušení nariadenia Rady (ES) č. 1383/2003. Podľa súčasnej právnej úpravy platí, že žiadosť o prijatie opatrenia pri tovare pod colným dohľadom, žiadosť o predĺženie platnosti rozhodnutia o schválení žiadosti</w:t>
      </w:r>
      <w:r w:rsidR="00360388">
        <w:rPr>
          <w:rFonts w:ascii="Times New Roman" w:eastAsia="Calibri" w:hAnsi="Times New Roman" w:cs="Times New Roman"/>
          <w:bCs/>
          <w:iCs/>
          <w:color w:val="000000"/>
          <w:sz w:val="24"/>
          <w:szCs w:val="24"/>
        </w:rPr>
        <w:t xml:space="preserve"> o prijatie opatrenia pri tovare pod colným dohľadom a žiadosť o zmenu rozhodnutia o schválení žiadosti o prijatie opatrenia pri tovare pod colným dohľadom podáva oprávnená osoba finančnému riaditeľstvu písomne. Ak sa táto žiadosť podáva elektronicky, treba ju doplniť písomne najneskôr do troch pracovných dní. Na žiadosti, ktoré neboli takto doplnené v tejto lehote sa neprihliada. </w:t>
      </w:r>
    </w:p>
    <w:p w14:paraId="3ECC2165" w14:textId="1C744852" w:rsidR="00D67247" w:rsidRDefault="00360388"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Novou právnou úpravou sa ruší podávanie predmetných žiadostí v písomnej forme a po spustení prevádzky osobitného elektronického systému na účely prijímania a spracúvania žiadostí o prijatie opatrenia colnými orgánmi sa tieto žiadosti budú podávať výhradne cez tento systém len v elektronickej podobe, ktorý bude súčasne zabezpečovať autorizáciu jednotlivých elektronických žiadostí a v dôsledku toho nebude potrebné podávať žiadosť v písomnej forme.</w:t>
      </w:r>
    </w:p>
    <w:p w14:paraId="0EFB8B5E" w14:textId="50A015A7" w:rsidR="00D67247" w:rsidRDefault="00D67247"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Účinnosť regulácie bude d</w:t>
      </w:r>
      <w:r w:rsidRPr="00D67247">
        <w:rPr>
          <w:rFonts w:ascii="Times New Roman" w:eastAsia="Calibri" w:hAnsi="Times New Roman" w:cs="Times New Roman"/>
          <w:bCs/>
          <w:iCs/>
          <w:color w:val="000000"/>
          <w:sz w:val="24"/>
          <w:szCs w:val="24"/>
        </w:rPr>
        <w:t>ňom začatia uplatňovania ustanovení vykonávacieho nariadenia Komisie o technických dojednaniach pre vývoj, správu a využívanie elektronických systémov na výmenu a uchovávanie informácií podľa nariadenia Európskeho parlamentu a Rady (EÚ) č. 952/2013, ktorými sa ustanovia podmienky pre vývoj, správu a využívanie Informačného systému proti falšovaniu a pirátstvu (COPIS).</w:t>
      </w:r>
    </w:p>
    <w:p w14:paraId="15FBC979" w14:textId="2F9B9E04" w:rsidR="00D67247" w:rsidRPr="00A72E6C" w:rsidRDefault="00D67247"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Pri kvantifikácií bola použitá Kalkulačka nákladov</w:t>
      </w:r>
      <w:r w:rsidR="00A70D7F">
        <w:rPr>
          <w:rFonts w:ascii="Times New Roman" w:eastAsia="Calibri" w:hAnsi="Times New Roman" w:cs="Times New Roman"/>
          <w:bCs/>
          <w:iCs/>
          <w:color w:val="000000"/>
          <w:sz w:val="24"/>
          <w:szCs w:val="24"/>
        </w:rPr>
        <w:t xml:space="preserve"> a štandardizované časové náročnosti. Ako počet dotknutých subjektov sú uvedené počty podaných žiadostí za rok 2021 pri žiadostiach na úrovni EÚ a vnútroštátnych žiadostiach, v počte 1 201.</w:t>
      </w:r>
      <w:r w:rsidR="006502FA">
        <w:rPr>
          <w:rFonts w:ascii="Times New Roman" w:eastAsia="Calibri" w:hAnsi="Times New Roman" w:cs="Times New Roman"/>
          <w:bCs/>
          <w:iCs/>
          <w:color w:val="000000"/>
          <w:sz w:val="24"/>
          <w:szCs w:val="24"/>
        </w:rPr>
        <w:t xml:space="preserve"> Tento údaj poskytlo Finančné riaditeľstvo SR.</w:t>
      </w:r>
      <w:r w:rsidR="00A70D7F">
        <w:rPr>
          <w:rFonts w:ascii="Times New Roman" w:eastAsia="Calibri" w:hAnsi="Times New Roman" w:cs="Times New Roman"/>
          <w:bCs/>
          <w:iCs/>
          <w:color w:val="000000"/>
          <w:sz w:val="24"/>
          <w:szCs w:val="24"/>
        </w:rPr>
        <w:t xml:space="preserve"> Časová náročnosť bola vypočítaná ako rozdiel preloženia dokladu/dokumentu elektronicky a papierovo, 50 min. – 30 min. = 20min. V</w:t>
      </w:r>
      <w:r w:rsidR="00491E7F">
        <w:rPr>
          <w:rFonts w:ascii="Times New Roman" w:eastAsia="Calibri" w:hAnsi="Times New Roman" w:cs="Times New Roman"/>
          <w:bCs/>
          <w:iCs/>
          <w:color w:val="000000"/>
          <w:sz w:val="24"/>
          <w:szCs w:val="24"/>
        </w:rPr>
        <w:t> konečnom dôsledku sa dotknutým subjektom</w:t>
      </w:r>
      <w:r w:rsidR="00A70D7F">
        <w:rPr>
          <w:rFonts w:ascii="Times New Roman" w:eastAsia="Calibri" w:hAnsi="Times New Roman" w:cs="Times New Roman"/>
          <w:bCs/>
          <w:iCs/>
          <w:color w:val="000000"/>
          <w:sz w:val="24"/>
          <w:szCs w:val="24"/>
        </w:rPr>
        <w:t xml:space="preserve"> zníži administratívna záťaž o 4 097 €.</w:t>
      </w:r>
    </w:p>
    <w:p w14:paraId="13B2860B" w14:textId="77777777" w:rsidR="00054C41" w:rsidRDefault="00054C41" w:rsidP="00054C41">
      <w:pPr>
        <w:rPr>
          <w:rFonts w:ascii="Times New Roman" w:eastAsia="Calibri" w:hAnsi="Times New Roman" w:cs="Times New Roman"/>
          <w:i/>
          <w:sz w:val="24"/>
          <w:szCs w:val="24"/>
        </w:rPr>
      </w:pPr>
    </w:p>
    <w:p w14:paraId="721CC8A0" w14:textId="77777777" w:rsidR="00772557" w:rsidRDefault="00772557" w:rsidP="00054C41">
      <w:pPr>
        <w:rPr>
          <w:rFonts w:ascii="Times New Roman" w:eastAsia="Calibri" w:hAnsi="Times New Roman" w:cs="Times New Roman"/>
          <w:i/>
          <w:sz w:val="24"/>
          <w:szCs w:val="24"/>
        </w:rPr>
      </w:pPr>
    </w:p>
    <w:p w14:paraId="55499D15" w14:textId="77777777" w:rsidR="00772557" w:rsidRPr="00D8247C" w:rsidRDefault="00772557" w:rsidP="00054C41">
      <w:pPr>
        <w:rPr>
          <w:rFonts w:ascii="Times New Roman" w:eastAsia="Calibri" w:hAnsi="Times New Roman" w:cs="Times New Roman"/>
          <w:i/>
          <w:sz w:val="24"/>
          <w:szCs w:val="24"/>
        </w:rPr>
      </w:pP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3.2 Vyhodnotenie konzultácií s podnikateľskými subjektmi pred predbežným pripomienkovým konaním</w:t>
      </w:r>
    </w:p>
    <w:p w14:paraId="5108C3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830DA9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653EA42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F2C4915" w14:textId="402826C2"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5F63C122" w14:textId="30FCC371" w:rsidR="002C14C6" w:rsidRDefault="002C14C6" w:rsidP="00054C41">
      <w:pPr>
        <w:spacing w:after="0"/>
        <w:jc w:val="both"/>
        <w:rPr>
          <w:rFonts w:ascii="Times New Roman" w:eastAsia="Calibri" w:hAnsi="Times New Roman" w:cs="Times New Roman"/>
          <w:i/>
          <w:sz w:val="24"/>
          <w:szCs w:val="24"/>
        </w:rPr>
      </w:pPr>
    </w:p>
    <w:p w14:paraId="6BE2A43C" w14:textId="09EE363C" w:rsidR="002C14C6" w:rsidRPr="00491E7F" w:rsidRDefault="002C14C6" w:rsidP="00491E7F">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Verejnosť bola o príprave návrhu zákona, ktorým sa mení a dopĺňa zákon č. 486/2013 Z. z. o presadzovaní práv duševného vlastníctva colnými orgánmi v znení zákona č. 312/2020 Z. z. informovaná prostredníctvom predbežnej informácie č. PI/2021/206 zverejnenej </w:t>
      </w:r>
      <w:r>
        <w:rPr>
          <w:rFonts w:ascii="Times New Roman" w:hAnsi="Times New Roman" w:cs="Times New Roman"/>
          <w:sz w:val="24"/>
          <w:szCs w:val="24"/>
        </w:rPr>
        <w:br/>
        <w:t>v informačnom systéme verejnej správy Slov-Lex. Na základe zverejnenej predbežnej informácie PI/2021/206 z 2. septembra 2021 mohla verejnosť do 16. septembra 2021 predkladať svoje návrhy a pripomienky. V uvedenom termíne sa vyjadrila Slovenská asociácia podnikových finančníkov.</w:t>
      </w:r>
    </w:p>
    <w:p w14:paraId="50FC6718" w14:textId="77777777" w:rsidR="00054C41" w:rsidRPr="00D8247C" w:rsidRDefault="00054C41" w:rsidP="00054C41">
      <w:pPr>
        <w:spacing w:after="0"/>
        <w:jc w:val="both"/>
        <w:rPr>
          <w:rFonts w:ascii="Times New Roman" w:eastAsia="Calibri" w:hAnsi="Times New Roman" w:cs="Times New Roman"/>
          <w:i/>
          <w:sz w:val="24"/>
          <w:szCs w:val="24"/>
        </w:rPr>
      </w:pP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74A6C28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3C81D3E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5BAAAEA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3DFB8B9F" w14:textId="7341CF82"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3EC29FF8" w14:textId="52A06123" w:rsidR="007259CB" w:rsidRPr="00D8247C"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762820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C7DB60C" w14:textId="77777777" w:rsidR="00054C41" w:rsidRPr="00D8247C" w:rsidRDefault="00054C41" w:rsidP="00054C41">
      <w:pPr>
        <w:spacing w:after="0"/>
        <w:jc w:val="both"/>
        <w:rPr>
          <w:rFonts w:ascii="Times New Roman" w:eastAsia="Calibri" w:hAnsi="Times New Roman" w:cs="Times New Roman"/>
          <w:i/>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22739289" w:rsidR="00054C41" w:rsidRPr="00D8247C" w:rsidRDefault="0006163B"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sdt>
                <w:sdtPr>
                  <w:rPr>
                    <w:rFonts w:ascii="Times New Roman" w:eastAsia="Calibri" w:hAnsi="Times New Roman" w:cs="Times New Roman"/>
                    <w:i/>
                    <w:sz w:val="24"/>
                    <w:szCs w:val="24"/>
                  </w:rPr>
                  <w:id w:val="-369385613"/>
                  <w14:checkbox>
                    <w14:checked w14:val="1"/>
                    <w14:checkedState w14:val="2612" w14:font="MS Gothic"/>
                    <w14:uncheckedState w14:val="2610" w14:font="MS Gothic"/>
                  </w14:checkbox>
                </w:sdtPr>
                <w:sdtEndPr/>
                <w:sdtContent>
                  <w:r w:rsidR="006502FA">
                    <w:rPr>
                      <w:rFonts w:ascii="MS Gothic" w:eastAsia="MS Gothic" w:hAnsi="MS Gothic" w:cs="Times New Roman" w:hint="eastAsia"/>
                      <w:i/>
                      <w:sz w:val="24"/>
                      <w:szCs w:val="24"/>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DAAAC96" w14:textId="2355EC9A" w:rsidR="00054C41" w:rsidRPr="00D8247C" w:rsidRDefault="0006163B"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Calibri" w:hAnsi="Times New Roman" w:cs="Times New Roman"/>
                    <w:i/>
                    <w:sz w:val="24"/>
                    <w:szCs w:val="24"/>
                  </w:rPr>
                  <w:id w:val="1812132454"/>
                  <w14:checkbox>
                    <w14:checked w14:val="1"/>
                    <w14:checkedState w14:val="2612" w14:font="MS Gothic"/>
                    <w14:uncheckedState w14:val="2610" w14:font="MS Gothic"/>
                  </w14:checkbox>
                </w:sdtPr>
                <w:sdtEndPr/>
                <w:sdtContent>
                  <w:r w:rsidR="006502FA">
                    <w:rPr>
                      <w:rFonts w:ascii="MS Gothic" w:eastAsia="MS Gothic" w:hAnsi="MS Gothic" w:cs="Times New Roman" w:hint="eastAsia"/>
                      <w:i/>
                      <w:sz w:val="24"/>
                      <w:szCs w:val="24"/>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47ABE7B5" w14:textId="77777777" w:rsidR="00054C41" w:rsidRPr="00D8247C" w:rsidRDefault="00054C41" w:rsidP="00054C41">
      <w:pPr>
        <w:spacing w:after="0"/>
        <w:jc w:val="both"/>
        <w:rPr>
          <w:rFonts w:ascii="Times New Roman" w:eastAsia="Calibri" w:hAnsi="Times New Roman" w:cs="Times New Roman"/>
          <w:i/>
          <w:sz w:val="24"/>
          <w:szCs w:val="24"/>
        </w:rPr>
      </w:pPr>
    </w:p>
    <w:p w14:paraId="28E4F647" w14:textId="77777777" w:rsidR="00054C41" w:rsidRDefault="00054C41" w:rsidP="00054C41">
      <w:pPr>
        <w:spacing w:after="0"/>
        <w:jc w:val="both"/>
        <w:rPr>
          <w:rFonts w:ascii="Times New Roman" w:eastAsia="Calibri" w:hAnsi="Times New Roman" w:cs="Times New Roman"/>
          <w:i/>
          <w:sz w:val="24"/>
          <w:szCs w:val="24"/>
        </w:rPr>
      </w:pP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B4849FE" w14:textId="16FAB16B" w:rsidR="00FF414B" w:rsidRDefault="00FF414B" w:rsidP="00FF414B">
      <w:pPr>
        <w:spacing w:after="0"/>
        <w:jc w:val="both"/>
        <w:rPr>
          <w:rFonts w:ascii="Times New Roman" w:eastAsia="Calibri" w:hAnsi="Times New Roman" w:cs="Times New Roman"/>
          <w:i/>
          <w:color w:val="0070C0"/>
          <w:sz w:val="24"/>
          <w:szCs w:val="24"/>
        </w:rPr>
      </w:pPr>
    </w:p>
    <w:p w14:paraId="567581BF" w14:textId="77777777" w:rsidR="00054C41" w:rsidRPr="00895898" w:rsidRDefault="00054C41" w:rsidP="00054C41">
      <w:pPr>
        <w:spacing w:after="0"/>
        <w:jc w:val="both"/>
        <w:rPr>
          <w:rFonts w:ascii="Times New Roman" w:eastAsia="Calibri" w:hAnsi="Times New Roman" w:cs="Times New Roman"/>
          <w:i/>
          <w:color w:val="0070C0"/>
        </w:rPr>
      </w:pPr>
    </w:p>
    <w:sectPr w:rsidR="00054C41" w:rsidRPr="008958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4726B" w14:textId="77777777" w:rsidR="0006163B" w:rsidRDefault="0006163B" w:rsidP="00054C41">
      <w:pPr>
        <w:spacing w:after="0" w:line="240" w:lineRule="auto"/>
      </w:pPr>
      <w:r>
        <w:separator/>
      </w:r>
    </w:p>
  </w:endnote>
  <w:endnote w:type="continuationSeparator" w:id="0">
    <w:p w14:paraId="4EE8835E" w14:textId="77777777" w:rsidR="0006163B" w:rsidRDefault="0006163B"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67E7B30" w14:textId="30512804" w:rsidR="00142154" w:rsidRPr="006045CB" w:rsidRDefault="00142154"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E92F2B">
          <w:rPr>
            <w:rFonts w:ascii="Times New Roman" w:hAnsi="Times New Roman" w:cs="Times New Roman"/>
            <w:noProof/>
            <w:sz w:val="24"/>
            <w:szCs w:val="24"/>
          </w:rPr>
          <w:t>2</w:t>
        </w:r>
        <w:r w:rsidRPr="006045CB">
          <w:rPr>
            <w:rFonts w:ascii="Times New Roman" w:hAnsi="Times New Roman" w:cs="Times New Roman"/>
            <w:sz w:val="24"/>
            <w:szCs w:val="24"/>
          </w:rPr>
          <w:fldChar w:fldCharType="end"/>
        </w:r>
      </w:p>
    </w:sdtContent>
  </w:sdt>
  <w:p w14:paraId="7D48B09B" w14:textId="77777777" w:rsidR="00142154" w:rsidRPr="00FF7125" w:rsidRDefault="00142154" w:rsidP="00054C41">
    <w:pPr>
      <w:pStyle w:val="Pta"/>
      <w:rPr>
        <w:sz w:val="24"/>
        <w:szCs w:val="24"/>
      </w:rPr>
    </w:pPr>
  </w:p>
  <w:p w14:paraId="68AC3825" w14:textId="77777777" w:rsidR="00142154" w:rsidRDefault="001421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54A5A" w14:textId="77777777" w:rsidR="0006163B" w:rsidRDefault="0006163B" w:rsidP="00054C41">
      <w:pPr>
        <w:spacing w:after="0" w:line="240" w:lineRule="auto"/>
      </w:pPr>
      <w:r>
        <w:separator/>
      </w:r>
    </w:p>
  </w:footnote>
  <w:footnote w:type="continuationSeparator" w:id="0">
    <w:p w14:paraId="56F98C06" w14:textId="77777777" w:rsidR="0006163B" w:rsidRDefault="0006163B"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3C60" w14:textId="35DE3B53" w:rsidR="00142154" w:rsidRPr="006045CB" w:rsidRDefault="00142154"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7FEBDFF3" w14:textId="77777777" w:rsidR="00142154" w:rsidRPr="006045CB" w:rsidRDefault="00142154"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0D376A3"/>
    <w:multiLevelType w:val="hybridMultilevel"/>
    <w:tmpl w:val="C98C8D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54C41"/>
    <w:rsid w:val="00060871"/>
    <w:rsid w:val="00060DA1"/>
    <w:rsid w:val="0006163B"/>
    <w:rsid w:val="00075C18"/>
    <w:rsid w:val="0009047A"/>
    <w:rsid w:val="000C5E9A"/>
    <w:rsid w:val="000D72EC"/>
    <w:rsid w:val="00142154"/>
    <w:rsid w:val="00177CA7"/>
    <w:rsid w:val="00191B80"/>
    <w:rsid w:val="001B4C03"/>
    <w:rsid w:val="001D1083"/>
    <w:rsid w:val="001D3FA0"/>
    <w:rsid w:val="001E53CB"/>
    <w:rsid w:val="002131A0"/>
    <w:rsid w:val="00225A83"/>
    <w:rsid w:val="00260382"/>
    <w:rsid w:val="00270EA5"/>
    <w:rsid w:val="0027470F"/>
    <w:rsid w:val="002A0CE5"/>
    <w:rsid w:val="002C14C6"/>
    <w:rsid w:val="002D5424"/>
    <w:rsid w:val="003206FA"/>
    <w:rsid w:val="00340CFD"/>
    <w:rsid w:val="00360388"/>
    <w:rsid w:val="0038255E"/>
    <w:rsid w:val="00391648"/>
    <w:rsid w:val="0039304E"/>
    <w:rsid w:val="003E58B8"/>
    <w:rsid w:val="003F06D7"/>
    <w:rsid w:val="00445638"/>
    <w:rsid w:val="00446432"/>
    <w:rsid w:val="004903CE"/>
    <w:rsid w:val="00491E7F"/>
    <w:rsid w:val="004B3EE3"/>
    <w:rsid w:val="004D20CB"/>
    <w:rsid w:val="005E1932"/>
    <w:rsid w:val="006502FA"/>
    <w:rsid w:val="00653493"/>
    <w:rsid w:val="007259CB"/>
    <w:rsid w:val="007474B7"/>
    <w:rsid w:val="00752C17"/>
    <w:rsid w:val="007700AD"/>
    <w:rsid w:val="0077106D"/>
    <w:rsid w:val="00772557"/>
    <w:rsid w:val="00782892"/>
    <w:rsid w:val="00785FAC"/>
    <w:rsid w:val="007B40FB"/>
    <w:rsid w:val="007B7C5B"/>
    <w:rsid w:val="007E24B2"/>
    <w:rsid w:val="007E3A45"/>
    <w:rsid w:val="008634E9"/>
    <w:rsid w:val="008801B5"/>
    <w:rsid w:val="008B4AA1"/>
    <w:rsid w:val="008C1C71"/>
    <w:rsid w:val="008E0939"/>
    <w:rsid w:val="00923C0C"/>
    <w:rsid w:val="009A4D56"/>
    <w:rsid w:val="009E09F7"/>
    <w:rsid w:val="00A000DA"/>
    <w:rsid w:val="00A1736E"/>
    <w:rsid w:val="00A47635"/>
    <w:rsid w:val="00A61197"/>
    <w:rsid w:val="00A70D7F"/>
    <w:rsid w:val="00A72E6C"/>
    <w:rsid w:val="00B66E33"/>
    <w:rsid w:val="00BB1124"/>
    <w:rsid w:val="00BD0EF7"/>
    <w:rsid w:val="00C21399"/>
    <w:rsid w:val="00C560C4"/>
    <w:rsid w:val="00C6748F"/>
    <w:rsid w:val="00CA7667"/>
    <w:rsid w:val="00CD41A6"/>
    <w:rsid w:val="00D005F2"/>
    <w:rsid w:val="00D631FA"/>
    <w:rsid w:val="00D67247"/>
    <w:rsid w:val="00D82356"/>
    <w:rsid w:val="00D84EEE"/>
    <w:rsid w:val="00D90A61"/>
    <w:rsid w:val="00DE5756"/>
    <w:rsid w:val="00DF02CE"/>
    <w:rsid w:val="00DF515E"/>
    <w:rsid w:val="00E030DA"/>
    <w:rsid w:val="00E14E33"/>
    <w:rsid w:val="00E92F2B"/>
    <w:rsid w:val="00EB2BEC"/>
    <w:rsid w:val="00EC0704"/>
    <w:rsid w:val="00ED6B5D"/>
    <w:rsid w:val="00EE1779"/>
    <w:rsid w:val="00EE4C99"/>
    <w:rsid w:val="00F74FC9"/>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styleId="Bezriadkovania">
    <w:name w:val="No Spacing"/>
    <w:uiPriority w:val="1"/>
    <w:qFormat/>
    <w:rsid w:val="002131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41930">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31FBB0E-4173-4979-BC6E-F77F38D77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6982</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Autor</cp:lastModifiedBy>
  <cp:revision>2</cp:revision>
  <dcterms:created xsi:type="dcterms:W3CDTF">2022-07-08T07:17:00Z</dcterms:created>
  <dcterms:modified xsi:type="dcterms:W3CDTF">2022-07-08T07:17:00Z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