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C02" w:rsidRPr="009E2EAF" w:rsidRDefault="001A6C02">
      <w:pPr>
        <w:keepNext/>
        <w:widowControl/>
        <w:spacing w:before="0" w:after="0"/>
        <w:jc w:val="center"/>
      </w:pPr>
    </w:p>
    <w:p w:rsidR="00C1657E" w:rsidRPr="009E2EAF" w:rsidRDefault="00C1657E">
      <w:pPr>
        <w:spacing w:before="0" w:after="0"/>
        <w:jc w:val="center"/>
        <w:rPr>
          <w:b/>
          <w:bCs/>
        </w:rPr>
      </w:pPr>
    </w:p>
    <w:p w:rsidR="00AC486B" w:rsidRPr="009E2EAF" w:rsidRDefault="00AC486B">
      <w:pPr>
        <w:spacing w:before="0" w:after="0"/>
        <w:jc w:val="center"/>
        <w:rPr>
          <w:b/>
          <w:bCs/>
        </w:rPr>
      </w:pPr>
    </w:p>
    <w:p w:rsidR="00AC486B" w:rsidRPr="009E2EAF" w:rsidRDefault="00AC486B">
      <w:pPr>
        <w:spacing w:before="0" w:after="0"/>
        <w:jc w:val="center"/>
        <w:rPr>
          <w:b/>
          <w:bCs/>
        </w:rPr>
      </w:pPr>
    </w:p>
    <w:p w:rsidR="00AC486B" w:rsidRPr="009E2EAF" w:rsidRDefault="00AC486B">
      <w:pPr>
        <w:spacing w:before="0" w:after="0"/>
        <w:jc w:val="center"/>
        <w:rPr>
          <w:b/>
          <w:bCs/>
        </w:rPr>
      </w:pPr>
    </w:p>
    <w:p w:rsidR="00AC486B" w:rsidRPr="009E2EAF" w:rsidRDefault="00AC486B">
      <w:pPr>
        <w:spacing w:before="0" w:after="0"/>
        <w:jc w:val="center"/>
        <w:rPr>
          <w:b/>
          <w:bCs/>
        </w:rPr>
      </w:pPr>
    </w:p>
    <w:p w:rsidR="00AC486B" w:rsidRPr="009E2EAF" w:rsidRDefault="00AC486B">
      <w:pPr>
        <w:spacing w:before="0" w:after="0"/>
        <w:jc w:val="center"/>
        <w:rPr>
          <w:b/>
          <w:bCs/>
        </w:rPr>
      </w:pPr>
    </w:p>
    <w:p w:rsidR="00AC486B" w:rsidRPr="009E2EAF" w:rsidRDefault="00AC486B">
      <w:pPr>
        <w:spacing w:before="0" w:after="0"/>
        <w:jc w:val="center"/>
        <w:rPr>
          <w:b/>
          <w:bCs/>
        </w:rPr>
      </w:pPr>
    </w:p>
    <w:p w:rsidR="00AC486B" w:rsidRPr="009E2EAF" w:rsidRDefault="00AC486B">
      <w:pPr>
        <w:spacing w:before="0" w:after="0"/>
        <w:jc w:val="center"/>
        <w:rPr>
          <w:b/>
          <w:bCs/>
        </w:rPr>
      </w:pPr>
    </w:p>
    <w:p w:rsidR="00AC486B" w:rsidRPr="009E2EAF" w:rsidRDefault="00AC486B">
      <w:pPr>
        <w:spacing w:before="0" w:after="0"/>
        <w:jc w:val="center"/>
        <w:rPr>
          <w:b/>
          <w:bCs/>
        </w:rPr>
      </w:pPr>
    </w:p>
    <w:p w:rsidR="00AC486B" w:rsidRPr="009E2EAF" w:rsidRDefault="00AC486B">
      <w:pPr>
        <w:spacing w:before="0" w:after="0"/>
        <w:jc w:val="center"/>
        <w:rPr>
          <w:b/>
          <w:bCs/>
        </w:rPr>
      </w:pPr>
    </w:p>
    <w:p w:rsidR="00AC486B" w:rsidRPr="009E2EAF" w:rsidRDefault="00AC486B">
      <w:pPr>
        <w:spacing w:before="0" w:after="0"/>
        <w:jc w:val="center"/>
        <w:rPr>
          <w:b/>
          <w:bCs/>
        </w:rPr>
      </w:pPr>
    </w:p>
    <w:p w:rsidR="00AC486B" w:rsidRPr="009E2EAF" w:rsidRDefault="00AC486B">
      <w:pPr>
        <w:spacing w:before="0" w:after="0"/>
        <w:jc w:val="center"/>
        <w:rPr>
          <w:b/>
          <w:bCs/>
        </w:rPr>
      </w:pPr>
    </w:p>
    <w:p w:rsidR="00AC486B" w:rsidRPr="009E2EAF" w:rsidRDefault="00AC486B">
      <w:pPr>
        <w:spacing w:before="0" w:after="0"/>
        <w:jc w:val="center"/>
        <w:rPr>
          <w:b/>
          <w:bCs/>
        </w:rPr>
      </w:pPr>
    </w:p>
    <w:p w:rsidR="00AC486B" w:rsidRPr="009E2EAF" w:rsidRDefault="00AC486B">
      <w:pPr>
        <w:spacing w:before="0" w:after="0"/>
        <w:jc w:val="center"/>
        <w:rPr>
          <w:bCs/>
          <w:cs/>
        </w:rPr>
      </w:pPr>
    </w:p>
    <w:p w:rsidR="001A6C02" w:rsidRPr="009E2EAF" w:rsidRDefault="001A6C02">
      <w:pPr>
        <w:spacing w:before="0" w:after="0"/>
        <w:jc w:val="center"/>
        <w:rPr>
          <w:bCs/>
          <w:cs/>
        </w:rPr>
      </w:pPr>
      <w:r w:rsidRPr="009E2EAF">
        <w:rPr>
          <w:bCs/>
          <w:cs/>
        </w:rPr>
        <w:t xml:space="preserve">z </w:t>
      </w:r>
      <w:r w:rsidR="00AC486B" w:rsidRPr="009E2EAF">
        <w:rPr>
          <w:bCs/>
          <w:cs/>
        </w:rPr>
        <w:t>29</w:t>
      </w:r>
      <w:r w:rsidR="0092102A">
        <w:rPr>
          <w:rFonts w:hint="cs"/>
          <w:bCs/>
          <w:cs/>
        </w:rPr>
        <w:t>.</w:t>
      </w:r>
      <w:r w:rsidR="00AC486B" w:rsidRPr="009E2EAF">
        <w:rPr>
          <w:bCs/>
          <w:cs/>
        </w:rPr>
        <w:t xml:space="preserve"> júna </w:t>
      </w:r>
      <w:r w:rsidRPr="009E2EAF">
        <w:rPr>
          <w:bCs/>
          <w:cs/>
        </w:rPr>
        <w:t>202</w:t>
      </w:r>
      <w:r w:rsidR="00596931" w:rsidRPr="009E2EAF">
        <w:rPr>
          <w:bCs/>
          <w:cs/>
        </w:rPr>
        <w:t>2</w:t>
      </w:r>
      <w:r w:rsidRPr="009E2EAF">
        <w:rPr>
          <w:bCs/>
          <w:cs/>
        </w:rPr>
        <w:t>,</w:t>
      </w:r>
    </w:p>
    <w:p w:rsidR="001A6C02" w:rsidRPr="009E2EAF" w:rsidRDefault="001A6C02">
      <w:pPr>
        <w:spacing w:before="0" w:after="0"/>
        <w:jc w:val="center"/>
        <w:rPr>
          <w:bCs/>
          <w:cs/>
        </w:rPr>
      </w:pPr>
    </w:p>
    <w:p w:rsidR="001A6C02" w:rsidRPr="009E2EAF" w:rsidRDefault="001A6C02">
      <w:pPr>
        <w:spacing w:before="0" w:after="0"/>
        <w:jc w:val="center"/>
        <w:rPr>
          <w:bCs/>
          <w:cs/>
        </w:rPr>
      </w:pPr>
      <w:r w:rsidRPr="009E2EAF">
        <w:rPr>
          <w:bCs/>
          <w:cs/>
        </w:rPr>
        <w:t xml:space="preserve">       ktorým sa mení a dopĺňa zákon č. 569/2007 Z. z. o geologických prácach (geologický zákon) v znení neskorších predpisov </w:t>
      </w:r>
      <w:r w:rsidR="005A4D63" w:rsidRPr="009E2EAF">
        <w:rPr>
          <w:b/>
          <w:bCs/>
        </w:rPr>
        <w:t>a ktorým sa menia a dopĺňajú niektoré zákony</w:t>
      </w:r>
    </w:p>
    <w:p w:rsidR="001A6C02" w:rsidRPr="009E2EAF" w:rsidRDefault="001A6C02">
      <w:pPr>
        <w:spacing w:before="0" w:after="0"/>
        <w:jc w:val="center"/>
        <w:rPr>
          <w:bCs/>
          <w:cs/>
        </w:rPr>
      </w:pPr>
    </w:p>
    <w:p w:rsidR="001A6C02" w:rsidRPr="009E2EAF" w:rsidRDefault="001A6C02">
      <w:pPr>
        <w:spacing w:before="0" w:after="0"/>
        <w:jc w:val="center"/>
        <w:rPr>
          <w:cs/>
        </w:rPr>
      </w:pPr>
      <w:r w:rsidRPr="009E2EAF">
        <w:rPr>
          <w:cs/>
        </w:rPr>
        <w:t>Národná rada Slovenskej republiky sa uzniesla na tomto zákone:</w:t>
      </w:r>
    </w:p>
    <w:p w:rsidR="001A6C02" w:rsidRPr="009E2EAF" w:rsidRDefault="001A6C02">
      <w:pPr>
        <w:spacing w:before="0" w:after="0"/>
        <w:jc w:val="center"/>
        <w:rPr>
          <w:cs/>
        </w:rPr>
      </w:pPr>
    </w:p>
    <w:p w:rsidR="001A6C02" w:rsidRPr="009E2EAF" w:rsidRDefault="001A6C02">
      <w:pPr>
        <w:spacing w:before="0" w:after="0"/>
        <w:jc w:val="center"/>
        <w:rPr>
          <w:cs/>
        </w:rPr>
      </w:pPr>
    </w:p>
    <w:p w:rsidR="001A6C02" w:rsidRPr="009E2EAF" w:rsidRDefault="001A6C02">
      <w:pPr>
        <w:spacing w:before="0" w:after="0"/>
        <w:jc w:val="center"/>
        <w:rPr>
          <w:bCs/>
          <w:cs/>
        </w:rPr>
      </w:pPr>
      <w:r w:rsidRPr="009E2EAF">
        <w:rPr>
          <w:bCs/>
          <w:cs/>
        </w:rPr>
        <w:t>Čl. I</w:t>
      </w:r>
    </w:p>
    <w:p w:rsidR="001A6C02" w:rsidRPr="009E2EAF" w:rsidRDefault="001A6C02">
      <w:pPr>
        <w:spacing w:before="0" w:after="0"/>
        <w:jc w:val="center"/>
        <w:rPr>
          <w:bCs/>
          <w:cs/>
        </w:rPr>
      </w:pPr>
    </w:p>
    <w:p w:rsidR="001A6C02" w:rsidRPr="009E2EAF" w:rsidRDefault="001A6C02">
      <w:pPr>
        <w:spacing w:before="0" w:after="0"/>
        <w:rPr>
          <w:cs/>
        </w:rPr>
      </w:pPr>
      <w:r w:rsidRPr="009E2EAF">
        <w:tab/>
      </w:r>
      <w:r w:rsidRPr="009E2EAF">
        <w:rPr>
          <w:cs/>
        </w:rPr>
        <w:t>Zákon č. 569/2007 Z. z. o geologických prácach (geologický zákon) v znení zákona č. 515/2008 Z. z., zákona č. 384/2009 Z. z., zákona č. 110/2010 Z. z., zákona č. 136/2010 Z. z., zákona č. 145/2010 Z. z., zákona č. 268/2010 Z. z., zákona č. 258/2011 Z. z., zákona č. 409/2011 Z. z., zákona č. 311/2013 Z. z., zákona č. 160/2014 Z. z., zákona č. 91/2016 Z. z., zákona č. 125/2016 Z. z.,  zákona č. 315/2016 Z. z., zákona č. 147/2017 Z. z., zákona č. 292/2017 Z. z.,  zákona č. 49/2018 Z. z., zákona č. 51/2018 Z. z., zákona č. 177/2018 Z. z., zákona č. 353/2018 Z. z., zákona č. 221/2019 Z. z.</w:t>
      </w:r>
      <w:r w:rsidR="00596931" w:rsidRPr="009E2EAF">
        <w:rPr>
          <w:cs/>
        </w:rPr>
        <w:t>,</w:t>
      </w:r>
      <w:r w:rsidRPr="009E2EAF">
        <w:rPr>
          <w:cs/>
        </w:rPr>
        <w:t xml:space="preserve"> zákona č. 74/2020 Z. z.</w:t>
      </w:r>
      <w:r w:rsidR="00596931" w:rsidRPr="009E2EAF">
        <w:rPr>
          <w:cs/>
        </w:rPr>
        <w:t xml:space="preserve">, zákona č. </w:t>
      </w:r>
      <w:r w:rsidR="00596931" w:rsidRPr="009E2EAF">
        <w:t>310/2021 Z.</w:t>
      </w:r>
      <w:r w:rsidR="00652DDD" w:rsidRPr="009E2EAF">
        <w:t xml:space="preserve"> </w:t>
      </w:r>
      <w:r w:rsidR="00596931" w:rsidRPr="009E2EAF">
        <w:t>z. a zákona č. 347/2021 Z.</w:t>
      </w:r>
      <w:r w:rsidR="00652DDD" w:rsidRPr="009E2EAF">
        <w:t xml:space="preserve"> </w:t>
      </w:r>
      <w:r w:rsidR="00596931" w:rsidRPr="009E2EAF">
        <w:t>z.</w:t>
      </w:r>
      <w:r w:rsidRPr="009E2EAF">
        <w:rPr>
          <w:cs/>
        </w:rPr>
        <w:t xml:space="preserve"> sa mení a dopĺňa takto:</w:t>
      </w:r>
    </w:p>
    <w:p w:rsidR="001A6C02" w:rsidRPr="009E2EAF" w:rsidRDefault="001A6C02" w:rsidP="00777BC3">
      <w:pPr>
        <w:keepNext/>
        <w:widowControl/>
        <w:spacing w:before="0" w:after="0"/>
        <w:rPr>
          <w:cs/>
        </w:rPr>
      </w:pPr>
    </w:p>
    <w:p w:rsidR="00777BC3" w:rsidRPr="009E2EAF" w:rsidRDefault="00777BC3" w:rsidP="00777BC3">
      <w:pPr>
        <w:keepNext/>
        <w:widowControl/>
        <w:spacing w:before="0" w:after="0"/>
        <w:rPr>
          <w:cs/>
        </w:rPr>
      </w:pPr>
    </w:p>
    <w:p w:rsidR="00B300A7" w:rsidRPr="009E2EAF" w:rsidRDefault="00B300A7" w:rsidP="00AC486B">
      <w:pPr>
        <w:keepNext/>
        <w:widowControl/>
        <w:spacing w:before="0" w:after="0"/>
        <w:ind w:left="720"/>
        <w:rPr>
          <w:strike/>
        </w:rPr>
      </w:pPr>
    </w:p>
    <w:p w:rsidR="00C35A6E" w:rsidRPr="009E2EAF" w:rsidRDefault="00C35A6E" w:rsidP="001D2BC7">
      <w:pPr>
        <w:tabs>
          <w:tab w:val="left" w:pos="0"/>
        </w:tabs>
        <w:ind w:left="426"/>
        <w:rPr>
          <w:cs/>
        </w:rPr>
      </w:pPr>
      <w:r w:rsidRPr="009E2EAF">
        <w:rPr>
          <w:cs/>
        </w:rPr>
        <w:t xml:space="preserve">1. V § 8a ods. 14 sa slová </w:t>
      </w:r>
      <w:r w:rsidRPr="009E2EAF">
        <w:t>„§ 9 odsek 12“ nahrádzajú slovami „§ 9 odsek 15“.</w:t>
      </w:r>
    </w:p>
    <w:p w:rsidR="00C35A6E" w:rsidRPr="009E2EAF" w:rsidRDefault="00C35A6E" w:rsidP="001D2BC7">
      <w:pPr>
        <w:tabs>
          <w:tab w:val="left" w:pos="0"/>
        </w:tabs>
        <w:ind w:left="709"/>
        <w:rPr>
          <w:cs/>
        </w:rPr>
      </w:pPr>
    </w:p>
    <w:p w:rsidR="00C35A6E" w:rsidRPr="009E2EAF" w:rsidRDefault="00C35A6E" w:rsidP="001D2BC7">
      <w:pPr>
        <w:tabs>
          <w:tab w:val="left" w:pos="0"/>
        </w:tabs>
        <w:ind w:left="709" w:hanging="283"/>
        <w:rPr>
          <w:cs/>
        </w:rPr>
      </w:pPr>
      <w:r w:rsidRPr="009E2EAF">
        <w:rPr>
          <w:cs/>
        </w:rPr>
        <w:t>2. V § 9 ods. 4 sa slová „a overuje sa každých päť rokov“ nahrádzajú slovami „, ktorý sa vydáva na dobu neurčitú“.</w:t>
      </w:r>
    </w:p>
    <w:p w:rsidR="00C35A6E" w:rsidRPr="009E2EAF" w:rsidRDefault="00C35A6E" w:rsidP="001D2BC7">
      <w:pPr>
        <w:keepNext/>
        <w:spacing w:after="0"/>
        <w:ind w:left="709"/>
        <w:rPr>
          <w:cs/>
        </w:rPr>
      </w:pPr>
    </w:p>
    <w:p w:rsidR="00C35A6E" w:rsidRPr="009E2EAF" w:rsidRDefault="00C35A6E" w:rsidP="001D2BC7">
      <w:pPr>
        <w:keepNext/>
        <w:tabs>
          <w:tab w:val="left" w:pos="0"/>
        </w:tabs>
        <w:spacing w:after="0"/>
        <w:ind w:left="426"/>
        <w:rPr>
          <w:cs/>
        </w:rPr>
      </w:pPr>
      <w:r w:rsidRPr="009E2EAF">
        <w:rPr>
          <w:cs/>
        </w:rPr>
        <w:t>3.  V § 9 sa za odsek 8 vkladajú nové odseky 9 až 11, ktoré znejú:</w:t>
      </w:r>
    </w:p>
    <w:p w:rsidR="00686701" w:rsidRDefault="00686701" w:rsidP="001D2BC7">
      <w:pPr>
        <w:spacing w:after="0"/>
        <w:ind w:left="709"/>
      </w:pPr>
      <w:r>
        <w:t>„(9) Odborne spôsobilá osoba je na základe výzvy ministerstva povinná zúčastniť sa preškolenia každých päť rokov od dátumu skúšky alebo od dátumu vykonania posledného preškolenia. Náklady spojené s preškolením uhrádza odborne spôsobilá osoba.</w:t>
      </w:r>
    </w:p>
    <w:p w:rsidR="00686701" w:rsidRDefault="00686701" w:rsidP="001D2BC7">
      <w:pPr>
        <w:spacing w:after="0"/>
        <w:ind w:left="709"/>
        <w:rPr>
          <w:cs/>
        </w:rPr>
      </w:pPr>
    </w:p>
    <w:p w:rsidR="00C35A6E" w:rsidRPr="009E2EAF" w:rsidRDefault="00C35A6E" w:rsidP="001D2BC7">
      <w:pPr>
        <w:spacing w:after="0"/>
        <w:ind w:left="709"/>
        <w:rPr>
          <w:cs/>
        </w:rPr>
      </w:pPr>
      <w:r w:rsidRPr="009E2EAF">
        <w:rPr>
          <w:cs/>
        </w:rPr>
        <w:t xml:space="preserve">(10) Ministerstvo potvrdí odborne spôsobilej osobe splnenie povinnosti podľa odseku 9 vydaním osvedčenia o absolvovaní preškolenia. </w:t>
      </w:r>
    </w:p>
    <w:p w:rsidR="00C35A6E" w:rsidRPr="009E2EAF" w:rsidRDefault="00C35A6E" w:rsidP="001D2BC7">
      <w:pPr>
        <w:spacing w:after="0"/>
        <w:ind w:left="709"/>
        <w:rPr>
          <w:cs/>
        </w:rPr>
      </w:pPr>
    </w:p>
    <w:p w:rsidR="003447C7" w:rsidRDefault="003447C7" w:rsidP="001D2BC7">
      <w:pPr>
        <w:spacing w:after="0"/>
        <w:ind w:left="709"/>
        <w:rPr>
          <w:cs/>
        </w:rPr>
      </w:pPr>
    </w:p>
    <w:p w:rsidR="00C35A6E" w:rsidRPr="009E2EAF" w:rsidRDefault="00C35A6E" w:rsidP="001D2BC7">
      <w:pPr>
        <w:spacing w:after="0"/>
        <w:ind w:left="709"/>
        <w:rPr>
          <w:cs/>
        </w:rPr>
      </w:pPr>
      <w:r w:rsidRPr="009E2EAF">
        <w:rPr>
          <w:cs/>
        </w:rPr>
        <w:t>(11) Ministerstvo odníme odborne spôsobilej osobe preukaz</w:t>
      </w:r>
      <w:r w:rsidR="001925EE" w:rsidRPr="009E2EAF">
        <w:rPr>
          <w:cs/>
        </w:rPr>
        <w:t xml:space="preserve"> o odbornej spôsobilosti, ak sa</w:t>
      </w:r>
      <w:r w:rsidRPr="009E2EAF">
        <w:rPr>
          <w:cs/>
        </w:rPr>
        <w:t xml:space="preserve"> odborne spôsobilá osoba nezúčastnila preškolenia podľa odseku 9.“.</w:t>
      </w:r>
    </w:p>
    <w:p w:rsidR="00C35A6E" w:rsidRPr="009E2EAF" w:rsidRDefault="00C35A6E" w:rsidP="001D2BC7">
      <w:pPr>
        <w:spacing w:after="0"/>
        <w:ind w:left="709"/>
        <w:rPr>
          <w:cs/>
        </w:rPr>
      </w:pPr>
    </w:p>
    <w:p w:rsidR="00C35A6E" w:rsidRPr="009E2EAF" w:rsidRDefault="00C35A6E" w:rsidP="001925EE">
      <w:pPr>
        <w:spacing w:after="0"/>
        <w:ind w:left="284" w:firstLine="424"/>
        <w:rPr>
          <w:cs/>
        </w:rPr>
      </w:pPr>
      <w:r w:rsidRPr="009E2EAF">
        <w:rPr>
          <w:cs/>
        </w:rPr>
        <w:t>Doterajšie odseky 9 až 12 sa označujú ako odseky 12 až 15.</w:t>
      </w:r>
    </w:p>
    <w:p w:rsidR="00C35A6E" w:rsidRPr="009E2EAF" w:rsidRDefault="00C35A6E" w:rsidP="001D2BC7">
      <w:pPr>
        <w:spacing w:after="0"/>
        <w:ind w:left="709" w:firstLine="424"/>
        <w:rPr>
          <w:cs/>
        </w:rPr>
      </w:pPr>
    </w:p>
    <w:p w:rsidR="00C35A6E" w:rsidRPr="009E2EAF" w:rsidRDefault="00C35A6E" w:rsidP="00337F92">
      <w:pPr>
        <w:spacing w:after="0"/>
        <w:ind w:left="851" w:hanging="425"/>
        <w:rPr>
          <w:cs/>
        </w:rPr>
      </w:pPr>
      <w:r w:rsidRPr="009E2EAF">
        <w:rPr>
          <w:cs/>
        </w:rPr>
        <w:t>4. V § 9 ods. 14 sa slová „</w:t>
      </w:r>
      <w:r w:rsidRPr="009E2EAF">
        <w:t>odseku 10“ nahrádzajú slovami „odseku 13“.</w:t>
      </w:r>
    </w:p>
    <w:p w:rsidR="00C35A6E" w:rsidRPr="009E2EAF" w:rsidRDefault="00C35A6E" w:rsidP="00337F92">
      <w:pPr>
        <w:spacing w:after="0"/>
        <w:ind w:left="851" w:hanging="425"/>
        <w:rPr>
          <w:cs/>
        </w:rPr>
      </w:pPr>
    </w:p>
    <w:p w:rsidR="00C35A6E" w:rsidRPr="009E2EAF" w:rsidRDefault="00C35A6E" w:rsidP="0092102A">
      <w:pPr>
        <w:pStyle w:val="Odsekzoznamu"/>
        <w:widowControl/>
        <w:numPr>
          <w:ilvl w:val="0"/>
          <w:numId w:val="8"/>
        </w:numPr>
        <w:suppressAutoHyphens w:val="0"/>
        <w:autoSpaceDE/>
        <w:spacing w:before="0" w:after="0" w:line="276" w:lineRule="auto"/>
        <w:ind w:left="851" w:hanging="425"/>
        <w:contextualSpacing/>
        <w:rPr>
          <w:cs/>
        </w:rPr>
      </w:pPr>
      <w:r w:rsidRPr="009E2EAF">
        <w:rPr>
          <w:cs/>
        </w:rPr>
        <w:t xml:space="preserve">V § 10a ods. 2 písm. d) sa za slovo „skúšky“ vkladajú slová „a dátum posledného preškolenia“. </w:t>
      </w:r>
    </w:p>
    <w:p w:rsidR="00C35A6E" w:rsidRPr="009E2EAF" w:rsidRDefault="00C35A6E" w:rsidP="001D2BC7">
      <w:pPr>
        <w:keepNext/>
        <w:spacing w:after="0"/>
        <w:ind w:left="709"/>
        <w:rPr>
          <w:strike/>
          <w:cs/>
        </w:rPr>
      </w:pPr>
    </w:p>
    <w:p w:rsidR="00C35A6E" w:rsidRPr="009E2EAF" w:rsidRDefault="00C35A6E" w:rsidP="001D2BC7">
      <w:pPr>
        <w:pStyle w:val="Odsekzoznamu"/>
        <w:keepNext/>
        <w:widowControl/>
        <w:numPr>
          <w:ilvl w:val="0"/>
          <w:numId w:val="8"/>
        </w:numPr>
        <w:tabs>
          <w:tab w:val="left" w:pos="0"/>
        </w:tabs>
        <w:spacing w:before="0" w:after="0"/>
        <w:ind w:left="709"/>
        <w:contextualSpacing/>
        <w:rPr>
          <w:cs/>
        </w:rPr>
      </w:pPr>
      <w:r w:rsidRPr="009E2EAF">
        <w:rPr>
          <w:cs/>
        </w:rPr>
        <w:t>V § 10a ods. 4  písm. a) sa na konci pripájajú tieto slová</w:t>
      </w:r>
      <w:r w:rsidR="00337F92" w:rsidRPr="009E2EAF">
        <w:rPr>
          <w:cs/>
        </w:rPr>
        <w:t>:</w:t>
      </w:r>
      <w:r w:rsidRPr="009E2EAF">
        <w:rPr>
          <w:cs/>
        </w:rPr>
        <w:t xml:space="preserve"> „alebo podľa § 9 ods. 11“. </w:t>
      </w:r>
    </w:p>
    <w:p w:rsidR="00C35A6E" w:rsidRPr="009E2EAF" w:rsidRDefault="00C35A6E" w:rsidP="001D2BC7">
      <w:pPr>
        <w:keepNext/>
        <w:spacing w:after="0"/>
        <w:ind w:left="709"/>
        <w:rPr>
          <w:cs/>
        </w:rPr>
      </w:pPr>
    </w:p>
    <w:p w:rsidR="00C35A6E" w:rsidRPr="009E2EAF" w:rsidRDefault="00C35A6E" w:rsidP="001D2BC7">
      <w:pPr>
        <w:keepNext/>
        <w:widowControl/>
        <w:numPr>
          <w:ilvl w:val="0"/>
          <w:numId w:val="8"/>
        </w:numPr>
        <w:tabs>
          <w:tab w:val="left" w:pos="0"/>
        </w:tabs>
        <w:spacing w:before="0" w:after="0"/>
        <w:ind w:left="709"/>
        <w:rPr>
          <w:cs/>
        </w:rPr>
      </w:pPr>
      <w:r w:rsidRPr="009E2EAF">
        <w:rPr>
          <w:cs/>
        </w:rPr>
        <w:t>V § 10a ods. 4 sa vypúšťa písmeno b).</w:t>
      </w:r>
    </w:p>
    <w:p w:rsidR="00C35A6E" w:rsidRPr="009E2EAF" w:rsidRDefault="00C35A6E" w:rsidP="001D2BC7">
      <w:pPr>
        <w:keepNext/>
        <w:spacing w:after="0"/>
        <w:ind w:left="709"/>
        <w:rPr>
          <w:cs/>
        </w:rPr>
      </w:pPr>
    </w:p>
    <w:p w:rsidR="00C35A6E" w:rsidRPr="009E2EAF" w:rsidRDefault="00C35A6E" w:rsidP="005C4024">
      <w:pPr>
        <w:keepNext/>
        <w:spacing w:after="0"/>
        <w:ind w:firstLine="708"/>
        <w:rPr>
          <w:cs/>
        </w:rPr>
      </w:pPr>
      <w:r w:rsidRPr="009E2EAF">
        <w:rPr>
          <w:cs/>
        </w:rPr>
        <w:t xml:space="preserve">Doterajšie písmeno c) sa označuje ako písmeno b). </w:t>
      </w:r>
    </w:p>
    <w:p w:rsidR="00C35A6E" w:rsidRPr="009E2EAF" w:rsidRDefault="00C35A6E" w:rsidP="001D2BC7">
      <w:pPr>
        <w:keepNext/>
        <w:spacing w:after="0"/>
        <w:ind w:left="709"/>
        <w:rPr>
          <w:cs/>
        </w:rPr>
      </w:pPr>
      <w:r w:rsidRPr="009E2EAF">
        <w:rPr>
          <w:cs/>
        </w:rPr>
        <w:t xml:space="preserve"> </w:t>
      </w:r>
    </w:p>
    <w:p w:rsidR="00C35A6E" w:rsidRDefault="00C35A6E" w:rsidP="001D2BC7">
      <w:pPr>
        <w:pStyle w:val="Odsekzoznamu"/>
        <w:keepNext/>
        <w:widowControl/>
        <w:numPr>
          <w:ilvl w:val="0"/>
          <w:numId w:val="8"/>
        </w:numPr>
        <w:tabs>
          <w:tab w:val="left" w:pos="0"/>
        </w:tabs>
        <w:spacing w:before="0" w:after="0"/>
        <w:ind w:left="709"/>
        <w:rPr>
          <w:cs/>
        </w:rPr>
      </w:pPr>
      <w:r w:rsidRPr="009E2EAF">
        <w:rPr>
          <w:cs/>
        </w:rPr>
        <w:t>§ 10a sa dopĺňa odsekom 5, ktorý znie:</w:t>
      </w:r>
    </w:p>
    <w:p w:rsidR="00686701" w:rsidRDefault="00686701" w:rsidP="00686701">
      <w:pPr>
        <w:keepNext/>
        <w:widowControl/>
        <w:tabs>
          <w:tab w:val="left" w:pos="0"/>
        </w:tabs>
        <w:spacing w:before="0" w:after="0"/>
        <w:ind w:left="349"/>
      </w:pPr>
    </w:p>
    <w:p w:rsidR="00686701" w:rsidRPr="009E2EAF" w:rsidRDefault="00686701" w:rsidP="00686701">
      <w:pPr>
        <w:keepNext/>
        <w:widowControl/>
        <w:tabs>
          <w:tab w:val="left" w:pos="0"/>
        </w:tabs>
        <w:spacing w:before="0" w:after="0"/>
        <w:ind w:left="567"/>
        <w:rPr>
          <w:cs/>
        </w:rPr>
      </w:pPr>
      <w:r>
        <w:t>„(5) Ministerstvo zverejňuje na svojom webovom sídle údaje podľa odseku 2.“.</w:t>
      </w:r>
    </w:p>
    <w:p w:rsidR="005C4024" w:rsidRPr="009E2EAF" w:rsidRDefault="005C4024" w:rsidP="005C4024">
      <w:pPr>
        <w:pStyle w:val="Odsekzoznamu"/>
        <w:keepNext/>
        <w:widowControl/>
        <w:tabs>
          <w:tab w:val="left" w:pos="0"/>
        </w:tabs>
        <w:spacing w:before="0" w:after="0"/>
        <w:ind w:left="709"/>
        <w:rPr>
          <w:cs/>
        </w:rPr>
      </w:pPr>
    </w:p>
    <w:p w:rsidR="00B300A7" w:rsidRPr="009E2EAF" w:rsidRDefault="00B300A7" w:rsidP="005C4024">
      <w:pPr>
        <w:keepNext/>
        <w:widowControl/>
        <w:spacing w:before="0" w:after="0"/>
        <w:ind w:left="720"/>
        <w:rPr>
          <w:strike/>
          <w:cs/>
        </w:rPr>
      </w:pPr>
    </w:p>
    <w:p w:rsidR="00EC029E" w:rsidRPr="009E2EAF" w:rsidRDefault="00EC029E" w:rsidP="007A43DE">
      <w:pPr>
        <w:pStyle w:val="Odsekzoznamu"/>
        <w:keepNext/>
        <w:widowControl/>
        <w:numPr>
          <w:ilvl w:val="0"/>
          <w:numId w:val="6"/>
        </w:numPr>
        <w:spacing w:before="0" w:after="0"/>
        <w:rPr>
          <w:vanish/>
          <w:cs/>
        </w:rPr>
      </w:pPr>
    </w:p>
    <w:p w:rsidR="00EC029E" w:rsidRPr="009E2EAF" w:rsidRDefault="00EC029E" w:rsidP="007A43DE">
      <w:pPr>
        <w:pStyle w:val="Odsekzoznamu"/>
        <w:keepNext/>
        <w:widowControl/>
        <w:numPr>
          <w:ilvl w:val="0"/>
          <w:numId w:val="6"/>
        </w:numPr>
        <w:spacing w:before="0" w:after="0"/>
        <w:rPr>
          <w:vanish/>
          <w:cs/>
        </w:rPr>
      </w:pPr>
    </w:p>
    <w:p w:rsidR="00EC029E" w:rsidRPr="009E2EAF" w:rsidRDefault="00EC029E" w:rsidP="007A43DE">
      <w:pPr>
        <w:pStyle w:val="Odsekzoznamu"/>
        <w:keepNext/>
        <w:widowControl/>
        <w:numPr>
          <w:ilvl w:val="0"/>
          <w:numId w:val="6"/>
        </w:numPr>
        <w:spacing w:before="0" w:after="0"/>
        <w:rPr>
          <w:vanish/>
          <w:cs/>
        </w:rPr>
      </w:pPr>
    </w:p>
    <w:p w:rsidR="00EC029E" w:rsidRPr="009E2EAF" w:rsidRDefault="00EC029E" w:rsidP="007A43DE">
      <w:pPr>
        <w:pStyle w:val="Odsekzoznamu"/>
        <w:keepNext/>
        <w:widowControl/>
        <w:numPr>
          <w:ilvl w:val="0"/>
          <w:numId w:val="6"/>
        </w:numPr>
        <w:spacing w:before="0" w:after="0"/>
        <w:rPr>
          <w:vanish/>
          <w:cs/>
        </w:rPr>
      </w:pPr>
    </w:p>
    <w:p w:rsidR="00EC029E" w:rsidRPr="009E2EAF" w:rsidRDefault="00EC029E" w:rsidP="007A43DE">
      <w:pPr>
        <w:pStyle w:val="Odsekzoznamu"/>
        <w:keepNext/>
        <w:widowControl/>
        <w:numPr>
          <w:ilvl w:val="0"/>
          <w:numId w:val="6"/>
        </w:numPr>
        <w:spacing w:before="0" w:after="0"/>
        <w:rPr>
          <w:vanish/>
          <w:cs/>
        </w:rPr>
      </w:pPr>
    </w:p>
    <w:p w:rsidR="00EC029E" w:rsidRPr="009E2EAF" w:rsidRDefault="00EC029E" w:rsidP="007A43DE">
      <w:pPr>
        <w:pStyle w:val="Odsekzoznamu"/>
        <w:keepNext/>
        <w:widowControl/>
        <w:numPr>
          <w:ilvl w:val="0"/>
          <w:numId w:val="6"/>
        </w:numPr>
        <w:spacing w:before="0" w:after="0"/>
        <w:rPr>
          <w:vanish/>
          <w:cs/>
        </w:rPr>
      </w:pPr>
    </w:p>
    <w:p w:rsidR="00EC029E" w:rsidRPr="009E2EAF" w:rsidRDefault="00EC029E" w:rsidP="007A43DE">
      <w:pPr>
        <w:pStyle w:val="Odsekzoznamu"/>
        <w:keepNext/>
        <w:widowControl/>
        <w:numPr>
          <w:ilvl w:val="0"/>
          <w:numId w:val="6"/>
        </w:numPr>
        <w:spacing w:before="0" w:after="0"/>
        <w:rPr>
          <w:vanish/>
          <w:cs/>
        </w:rPr>
      </w:pPr>
    </w:p>
    <w:p w:rsidR="00EC029E" w:rsidRPr="009E2EAF" w:rsidRDefault="00EC029E" w:rsidP="007A43DE">
      <w:pPr>
        <w:pStyle w:val="Odsekzoznamu"/>
        <w:keepNext/>
        <w:widowControl/>
        <w:numPr>
          <w:ilvl w:val="0"/>
          <w:numId w:val="6"/>
        </w:numPr>
        <w:spacing w:before="0" w:after="0"/>
        <w:rPr>
          <w:vanish/>
          <w:cs/>
        </w:rPr>
      </w:pPr>
    </w:p>
    <w:p w:rsidR="007A43DE" w:rsidRPr="009E2EAF" w:rsidRDefault="001A6C02" w:rsidP="007A43DE">
      <w:pPr>
        <w:keepNext/>
        <w:widowControl/>
        <w:numPr>
          <w:ilvl w:val="0"/>
          <w:numId w:val="6"/>
        </w:numPr>
        <w:spacing w:before="0" w:after="0"/>
        <w:rPr>
          <w:strike/>
          <w:cs/>
        </w:rPr>
      </w:pPr>
      <w:r w:rsidRPr="009E2EAF">
        <w:rPr>
          <w:cs/>
        </w:rPr>
        <w:t>V § 19 odsek 3 znie:</w:t>
      </w:r>
      <w:r w:rsidR="007A43DE" w:rsidRPr="009E2EAF">
        <w:rPr>
          <w:cs/>
        </w:rPr>
        <w:t xml:space="preserve"> </w:t>
      </w:r>
    </w:p>
    <w:p w:rsidR="007A43DE" w:rsidRPr="009E2EAF" w:rsidRDefault="007A43DE" w:rsidP="007A43DE">
      <w:pPr>
        <w:keepNext/>
        <w:widowControl/>
        <w:spacing w:before="0" w:after="0"/>
        <w:ind w:left="360"/>
        <w:rPr>
          <w:strike/>
          <w:cs/>
        </w:rPr>
      </w:pPr>
    </w:p>
    <w:p w:rsidR="00820E71" w:rsidRPr="009E2EAF" w:rsidRDefault="007A43DE" w:rsidP="007A43DE">
      <w:pPr>
        <w:keepNext/>
        <w:widowControl/>
        <w:spacing w:before="0" w:after="0"/>
        <w:ind w:left="360"/>
        <w:rPr>
          <w:strike/>
          <w:cs/>
        </w:rPr>
      </w:pPr>
      <w:r w:rsidRPr="009E2EAF">
        <w:t>„</w:t>
      </w:r>
      <w:r w:rsidRPr="009E2EAF">
        <w:rPr>
          <w:cs/>
        </w:rPr>
        <w:t xml:space="preserve">(3) </w:t>
      </w:r>
      <w:r w:rsidR="00820E71" w:rsidRPr="009E2EAF">
        <w:rPr>
          <w:cs/>
        </w:rPr>
        <w:t xml:space="preserve">Podmienky ustanovené </w:t>
      </w:r>
      <w:r w:rsidR="00EF01C5" w:rsidRPr="009E2EAF">
        <w:rPr>
          <w:cs/>
        </w:rPr>
        <w:t>v</w:t>
      </w:r>
      <w:r w:rsidR="00820E71" w:rsidRPr="009E2EAF">
        <w:rPr>
          <w:cs/>
        </w:rPr>
        <w:t xml:space="preserve"> odseku </w:t>
      </w:r>
      <w:r w:rsidR="00944394" w:rsidRPr="009E2EAF">
        <w:rPr>
          <w:cs/>
        </w:rPr>
        <w:t>2</w:t>
      </w:r>
      <w:r w:rsidR="00820E71" w:rsidRPr="009E2EAF">
        <w:rPr>
          <w:cs/>
        </w:rPr>
        <w:t xml:space="preserve"> sa nevzťahujú na poskytovanie informácií </w:t>
      </w:r>
    </w:p>
    <w:p w:rsidR="00820E71" w:rsidRPr="009E2EAF" w:rsidRDefault="00820E71" w:rsidP="00820E71">
      <w:pPr>
        <w:pStyle w:val="Odsekzoznamu"/>
        <w:numPr>
          <w:ilvl w:val="0"/>
          <w:numId w:val="7"/>
        </w:numPr>
        <w:spacing w:after="0"/>
        <w:rPr>
          <w:cs/>
        </w:rPr>
      </w:pPr>
      <w:r w:rsidRPr="009E2EAF">
        <w:rPr>
          <w:cs/>
        </w:rPr>
        <w:t>ústredným orgánom štátnej správy, ktorým Štátny geologický ústav Dionýza Štúra poskytuje bezplatne informácie, ktoré sú nevyhnutne potrebné z dôvodu verejného záujmu alebo na plnenie ich úloh,</w:t>
      </w:r>
    </w:p>
    <w:p w:rsidR="00820E71" w:rsidRPr="009E2EAF" w:rsidRDefault="00820E71" w:rsidP="00820E71">
      <w:pPr>
        <w:pStyle w:val="Odsekzoznamu"/>
        <w:numPr>
          <w:ilvl w:val="0"/>
          <w:numId w:val="7"/>
        </w:numPr>
        <w:spacing w:after="0"/>
        <w:rPr>
          <w:cs/>
        </w:rPr>
      </w:pPr>
      <w:r w:rsidRPr="009E2EAF">
        <w:rPr>
          <w:cs/>
        </w:rPr>
        <w:t xml:space="preserve">zo záverečnej správy a inej geologickej dokumentácie, ktoré boli financované alebo spolufinancované zo štátneho rozpočtu, z rozpočtov obcí, rozpočtov samosprávnych krajov a iných verejných zdrojov, </w:t>
      </w:r>
    </w:p>
    <w:p w:rsidR="00820E71" w:rsidRPr="009E2EAF" w:rsidRDefault="00820E71" w:rsidP="00820E71">
      <w:pPr>
        <w:pStyle w:val="Odsekzoznamu"/>
        <w:numPr>
          <w:ilvl w:val="0"/>
          <w:numId w:val="7"/>
        </w:numPr>
        <w:spacing w:after="0"/>
        <w:rPr>
          <w:cs/>
        </w:rPr>
      </w:pPr>
      <w:r w:rsidRPr="009E2EAF">
        <w:t>zo záverečnej správy a inej geologickej dokumentácie, ktoré boli financované právnickou osobou, ktorá je kontrolovaná štátom, samosprávnym krajom, obcou, alebo štát, samosprávny kraj alebo obec v nej vymenúva alebo volí viac ako polovicu jej riadiaceho orgánu alebo kontrolného orgánu,</w:t>
      </w:r>
    </w:p>
    <w:p w:rsidR="00820E71" w:rsidRPr="009E2EAF" w:rsidRDefault="00820E71" w:rsidP="00820E71">
      <w:pPr>
        <w:pStyle w:val="Odsekzoznamu"/>
        <w:numPr>
          <w:ilvl w:val="0"/>
          <w:numId w:val="7"/>
        </w:numPr>
        <w:spacing w:after="0"/>
        <w:rPr>
          <w:cs/>
        </w:rPr>
      </w:pPr>
      <w:r w:rsidRPr="009E2EAF">
        <w:rPr>
          <w:cs/>
        </w:rPr>
        <w:t>zo záverečnej správy s analýzou rizika znečisteného územia,</w:t>
      </w:r>
    </w:p>
    <w:p w:rsidR="00820E71" w:rsidRPr="009E2EAF" w:rsidRDefault="00820E71" w:rsidP="00820E71">
      <w:pPr>
        <w:pStyle w:val="Odsekzoznamu"/>
        <w:numPr>
          <w:ilvl w:val="0"/>
          <w:numId w:val="7"/>
        </w:numPr>
        <w:spacing w:after="0"/>
        <w:rPr>
          <w:cs/>
        </w:rPr>
      </w:pPr>
      <w:r w:rsidRPr="009E2EAF">
        <w:rPr>
          <w:cs/>
        </w:rPr>
        <w:t xml:space="preserve">zo záverečnej správy, pri riešení ktorej sa zistilo a overilo územie náchylné na zosúvanie, </w:t>
      </w:r>
    </w:p>
    <w:p w:rsidR="00820E71" w:rsidRPr="009E2EAF" w:rsidRDefault="00820E71" w:rsidP="00820E71">
      <w:pPr>
        <w:pStyle w:val="Odsekzoznamu"/>
        <w:numPr>
          <w:ilvl w:val="0"/>
          <w:numId w:val="7"/>
        </w:numPr>
        <w:spacing w:after="0"/>
        <w:rPr>
          <w:cs/>
        </w:rPr>
      </w:pPr>
      <w:r w:rsidRPr="009E2EAF">
        <w:rPr>
          <w:cs/>
        </w:rPr>
        <w:t>zo záverečnej správy zo sanácie geologického prostredia a zo sanácie environmentálnej záťaže</w:t>
      </w:r>
      <w:r w:rsidR="00EE15F3" w:rsidRPr="009E2EAF">
        <w:rPr>
          <w:cs/>
        </w:rPr>
        <w:t>.</w:t>
      </w:r>
      <w:r w:rsidRPr="009E2EAF">
        <w:rPr>
          <w:cs/>
        </w:rPr>
        <w:t>“.</w:t>
      </w:r>
    </w:p>
    <w:p w:rsidR="00820E71" w:rsidRPr="009E2EAF" w:rsidRDefault="00820E71" w:rsidP="00820E71">
      <w:pPr>
        <w:pStyle w:val="Odsekzoznamu"/>
        <w:spacing w:after="0"/>
        <w:ind w:left="720"/>
        <w:rPr>
          <w:cs/>
        </w:rPr>
      </w:pPr>
    </w:p>
    <w:p w:rsidR="00837168" w:rsidRPr="009E2EAF" w:rsidRDefault="00EC029E" w:rsidP="0040557C">
      <w:pPr>
        <w:pStyle w:val="Odsekzoznamu"/>
        <w:spacing w:after="0"/>
        <w:ind w:left="360"/>
      </w:pPr>
      <w:r w:rsidRPr="009E2EAF">
        <w:t>10</w:t>
      </w:r>
      <w:r w:rsidR="00820E71" w:rsidRPr="009E2EAF">
        <w:t>.</w:t>
      </w:r>
      <w:r w:rsidR="00820E71" w:rsidRPr="009E2EAF">
        <w:tab/>
      </w:r>
      <w:r w:rsidR="000B5D26" w:rsidRPr="009E2EAF">
        <w:t>V § 19 odsek 5 znie:</w:t>
      </w:r>
    </w:p>
    <w:p w:rsidR="001A6C02" w:rsidRPr="009E2EAF" w:rsidRDefault="000B5D26" w:rsidP="006F6256">
      <w:pPr>
        <w:pStyle w:val="Odsekzoznamu"/>
        <w:spacing w:after="0"/>
        <w:ind w:left="709"/>
        <w:rPr>
          <w:cs/>
        </w:rPr>
      </w:pPr>
      <w:r w:rsidRPr="009E2EAF">
        <w:t>„(5) Záverečné správy sa považujú za informácie o životnom prostredí</w:t>
      </w:r>
      <w:r w:rsidR="000F6870" w:rsidRPr="009E2EAF">
        <w:t>;</w:t>
      </w:r>
      <w:r w:rsidRPr="009E2EAF">
        <w:t xml:space="preserve"> </w:t>
      </w:r>
      <w:r w:rsidR="00166C25" w:rsidRPr="009E2EAF">
        <w:t>poskytovanie informácií je možné obmedziť podľa odseku 2.</w:t>
      </w:r>
      <w:r w:rsidRPr="009E2EAF">
        <w:t>“.</w:t>
      </w:r>
      <w:r w:rsidR="001A6C02" w:rsidRPr="009E2EAF">
        <w:rPr>
          <w:cs/>
        </w:rPr>
        <w:t xml:space="preserve"> </w:t>
      </w:r>
    </w:p>
    <w:p w:rsidR="001A6C02" w:rsidRPr="009E2EAF" w:rsidRDefault="001A6C02">
      <w:pPr>
        <w:spacing w:after="0"/>
        <w:rPr>
          <w:cs/>
        </w:rPr>
      </w:pPr>
    </w:p>
    <w:p w:rsidR="001A6C02" w:rsidRPr="009E2EAF" w:rsidRDefault="00EC029E" w:rsidP="0040557C">
      <w:pPr>
        <w:pStyle w:val="Odsekzoznamu"/>
        <w:spacing w:after="0"/>
        <w:ind w:left="360"/>
        <w:rPr>
          <w:cs/>
        </w:rPr>
      </w:pPr>
      <w:r w:rsidRPr="009E2EAF">
        <w:rPr>
          <w:cs/>
        </w:rPr>
        <w:t>11</w:t>
      </w:r>
      <w:r w:rsidR="000B5D26" w:rsidRPr="009E2EAF">
        <w:rPr>
          <w:cs/>
        </w:rPr>
        <w:t xml:space="preserve">. </w:t>
      </w:r>
      <w:r w:rsidR="001A6C02" w:rsidRPr="009E2EAF">
        <w:rPr>
          <w:cs/>
        </w:rPr>
        <w:t>§ 19 sa dopĺňa odsekom 6, ktorý znie:</w:t>
      </w:r>
    </w:p>
    <w:p w:rsidR="00454868" w:rsidRPr="009E2EAF" w:rsidRDefault="00AB5854" w:rsidP="006F6256">
      <w:pPr>
        <w:spacing w:after="0"/>
        <w:ind w:left="567"/>
        <w:rPr>
          <w:cs/>
        </w:rPr>
      </w:pPr>
      <w:r w:rsidRPr="009E2EAF">
        <w:rPr>
          <w:color w:val="000000"/>
        </w:rPr>
        <w:lastRenderedPageBreak/>
        <w:t xml:space="preserve"> „(6) </w:t>
      </w:r>
      <w:r w:rsidR="00EF01C5" w:rsidRPr="009E2EAF">
        <w:rPr>
          <w:color w:val="000000"/>
        </w:rPr>
        <w:t>Objednávateľ je povinný písomne oznámiť obci, v katastrálnom území ktorej sa analýzou rizika znečisteného územia podľa § 16 ods. 6  zistilo a overilo závažné riziko pre ľudské zdravie, horninové prostredie, podzemnú vodu a pôdu riziká vyplývajúce zo znečistenia územia do jedného mesiaca odo dňa nadobudnutia právoplatnosti rozhodnutia  o schválení záverečnej správy s analýzou rizika znečisteného územia.</w:t>
      </w:r>
      <w:r w:rsidR="00517E66" w:rsidRPr="009E2EAF">
        <w:t xml:space="preserve"> Objednávateľ môže oznámením písomne poveriť zhotoviteľa geologických prác. Súčasťou oznámenia je aj kópia katastrálnej mapy vo vhodnej mierke s vyznačením znečisteného územia.“. </w:t>
      </w:r>
      <w:r w:rsidR="00454868" w:rsidRPr="009E2EAF">
        <w:rPr>
          <w:cs/>
        </w:rPr>
        <w:t xml:space="preserve"> </w:t>
      </w:r>
    </w:p>
    <w:p w:rsidR="00C35A6E" w:rsidRPr="009E2EAF" w:rsidRDefault="00C35A6E" w:rsidP="00454868">
      <w:pPr>
        <w:spacing w:after="0"/>
        <w:ind w:left="360"/>
        <w:rPr>
          <w:cs/>
        </w:rPr>
      </w:pPr>
    </w:p>
    <w:p w:rsidR="00C35A6E" w:rsidRPr="009E2EAF" w:rsidRDefault="00EC029E" w:rsidP="00454868">
      <w:pPr>
        <w:spacing w:after="0"/>
        <w:ind w:left="360"/>
        <w:rPr>
          <w:cs/>
        </w:rPr>
      </w:pPr>
      <w:r w:rsidRPr="009E2EAF">
        <w:t>12</w:t>
      </w:r>
      <w:r w:rsidR="00C35A6E" w:rsidRPr="009E2EAF">
        <w:t>. V § 36 ods. 1 písm. f) sa slová „§ 9 ods. 11“ nahrádzajú slovami „§ 9 ods. 14“.</w:t>
      </w:r>
    </w:p>
    <w:p w:rsidR="001A6C02" w:rsidRPr="009E2EAF" w:rsidRDefault="001A6C02">
      <w:pPr>
        <w:spacing w:after="0"/>
        <w:rPr>
          <w:cs/>
        </w:rPr>
      </w:pPr>
    </w:p>
    <w:p w:rsidR="001A6C02" w:rsidRPr="009E2EAF" w:rsidRDefault="00EC029E" w:rsidP="0040557C">
      <w:pPr>
        <w:pStyle w:val="Odsekzoznamu"/>
        <w:spacing w:after="0"/>
        <w:ind w:left="360"/>
        <w:rPr>
          <w:cs/>
        </w:rPr>
      </w:pPr>
      <w:r w:rsidRPr="009E2EAF">
        <w:rPr>
          <w:cs/>
        </w:rPr>
        <w:t>13</w:t>
      </w:r>
      <w:r w:rsidR="00F2336F" w:rsidRPr="009E2EAF">
        <w:rPr>
          <w:cs/>
        </w:rPr>
        <w:t xml:space="preserve">. </w:t>
      </w:r>
      <w:r w:rsidR="001A6C02" w:rsidRPr="009E2EAF">
        <w:rPr>
          <w:cs/>
        </w:rPr>
        <w:t>V § 38 ods. 1 pí</w:t>
      </w:r>
      <w:r w:rsidR="00EB4EEC" w:rsidRPr="009E2EAF">
        <w:rPr>
          <w:cs/>
        </w:rPr>
        <w:t>smeno</w:t>
      </w:r>
      <w:r w:rsidR="001A6C02" w:rsidRPr="009E2EAF">
        <w:rPr>
          <w:cs/>
        </w:rPr>
        <w:t xml:space="preserve"> d) znie:</w:t>
      </w:r>
    </w:p>
    <w:p w:rsidR="00BA1414" w:rsidRPr="009E2EAF" w:rsidRDefault="00BA1414" w:rsidP="006F6256">
      <w:pPr>
        <w:keepNext/>
        <w:widowControl/>
        <w:tabs>
          <w:tab w:val="left" w:pos="0"/>
        </w:tabs>
        <w:spacing w:before="0" w:after="0"/>
        <w:ind w:left="567"/>
        <w:rPr>
          <w:cs/>
        </w:rPr>
      </w:pPr>
      <w:r w:rsidRPr="009E2EAF">
        <w:rPr>
          <w:cs/>
        </w:rPr>
        <w:t xml:space="preserve">„d) neodovzdá záverečnú správu, geologickú štúdiu, odborný geologický posudok, správu z geologického výskumného projektu alebo </w:t>
      </w:r>
      <w:r w:rsidR="00FC683A" w:rsidRPr="009E2EAF">
        <w:rPr>
          <w:cs/>
        </w:rPr>
        <w:t xml:space="preserve">z </w:t>
      </w:r>
      <w:r w:rsidRPr="009E2EAF">
        <w:rPr>
          <w:cs/>
        </w:rPr>
        <w:t>grantu Štátnemu geologickému ústavu Dionýza Štúra podľa § 19</w:t>
      </w:r>
      <w:r w:rsidR="008068F1" w:rsidRPr="009E2EAF">
        <w:rPr>
          <w:cs/>
        </w:rPr>
        <w:t>,</w:t>
      </w:r>
      <w:r w:rsidRPr="009E2EAF">
        <w:rPr>
          <w:cs/>
        </w:rPr>
        <w:t>“.</w:t>
      </w:r>
    </w:p>
    <w:p w:rsidR="00777BC3" w:rsidRPr="009E2EAF" w:rsidRDefault="00777BC3">
      <w:pPr>
        <w:spacing w:after="0"/>
        <w:ind w:left="284"/>
        <w:rPr>
          <w:cs/>
        </w:rPr>
      </w:pPr>
    </w:p>
    <w:p w:rsidR="001A6C02" w:rsidRPr="009E2EAF" w:rsidRDefault="00EC029E" w:rsidP="0040557C">
      <w:pPr>
        <w:pStyle w:val="Odsekzoznamu"/>
        <w:spacing w:after="0"/>
        <w:ind w:left="360"/>
        <w:rPr>
          <w:cs/>
        </w:rPr>
      </w:pPr>
      <w:r w:rsidRPr="009E2EAF">
        <w:rPr>
          <w:cs/>
        </w:rPr>
        <w:t>14</w:t>
      </w:r>
      <w:r w:rsidR="00F2336F" w:rsidRPr="009E2EAF">
        <w:rPr>
          <w:cs/>
        </w:rPr>
        <w:t xml:space="preserve">. </w:t>
      </w:r>
      <w:r w:rsidR="001A6C02" w:rsidRPr="009E2EAF">
        <w:rPr>
          <w:cs/>
        </w:rPr>
        <w:t>V § 38 sa odsek 1 dopĺňa písmenom e), ktoré znie:</w:t>
      </w:r>
    </w:p>
    <w:p w:rsidR="001A6C02" w:rsidRPr="009E2EAF" w:rsidRDefault="001A6C02" w:rsidP="006F6256">
      <w:pPr>
        <w:spacing w:after="0"/>
        <w:ind w:left="567"/>
        <w:rPr>
          <w:cs/>
        </w:rPr>
      </w:pPr>
      <w:r w:rsidRPr="009E2EAF">
        <w:rPr>
          <w:cs/>
        </w:rPr>
        <w:t xml:space="preserve">„e) neoznámi obci závažné </w:t>
      </w:r>
      <w:r w:rsidR="008E08E2" w:rsidRPr="009E2EAF">
        <w:rPr>
          <w:cs/>
        </w:rPr>
        <w:t xml:space="preserve">riziko </w:t>
      </w:r>
      <w:r w:rsidRPr="009E2EAF">
        <w:rPr>
          <w:cs/>
        </w:rPr>
        <w:t>podľa § 19 ods. 6.“.</w:t>
      </w:r>
    </w:p>
    <w:p w:rsidR="001A6C02" w:rsidRPr="009E2EAF" w:rsidRDefault="001A6C02">
      <w:pPr>
        <w:spacing w:after="0"/>
        <w:rPr>
          <w:bCs/>
          <w:cs/>
        </w:rPr>
      </w:pPr>
    </w:p>
    <w:p w:rsidR="001A6C02" w:rsidRPr="009E2EAF" w:rsidRDefault="00EC029E" w:rsidP="0040557C">
      <w:pPr>
        <w:pStyle w:val="Odsekzoznamu"/>
        <w:spacing w:after="0"/>
        <w:ind w:left="360"/>
        <w:rPr>
          <w:bCs/>
          <w:cs/>
        </w:rPr>
      </w:pPr>
      <w:r w:rsidRPr="009E2EAF">
        <w:rPr>
          <w:cs/>
        </w:rPr>
        <w:t>15</w:t>
      </w:r>
      <w:r w:rsidR="00F2336F" w:rsidRPr="009E2EAF">
        <w:rPr>
          <w:cs/>
        </w:rPr>
        <w:t xml:space="preserve">. </w:t>
      </w:r>
      <w:r w:rsidR="001A6C02" w:rsidRPr="009E2EAF">
        <w:rPr>
          <w:cs/>
        </w:rPr>
        <w:t xml:space="preserve">Za § 45f sa vkladá § 45g, ktorý </w:t>
      </w:r>
      <w:r w:rsidR="0081097B" w:rsidRPr="009E2EAF">
        <w:rPr>
          <w:cs/>
        </w:rPr>
        <w:t xml:space="preserve">vrátane nadpisu </w:t>
      </w:r>
      <w:r w:rsidR="001A6C02" w:rsidRPr="009E2EAF">
        <w:rPr>
          <w:cs/>
        </w:rPr>
        <w:t>znie:</w:t>
      </w:r>
    </w:p>
    <w:p w:rsidR="00A40373" w:rsidRPr="009E2EAF" w:rsidRDefault="00A40373">
      <w:pPr>
        <w:pStyle w:val="Odsekzoznamu"/>
        <w:spacing w:after="0"/>
        <w:ind w:left="3900" w:firstLine="348"/>
        <w:rPr>
          <w:bCs/>
          <w:cs/>
        </w:rPr>
      </w:pPr>
    </w:p>
    <w:p w:rsidR="001A6C02" w:rsidRPr="009E2EAF" w:rsidRDefault="001A6C02">
      <w:pPr>
        <w:pStyle w:val="Odsekzoznamu"/>
        <w:spacing w:after="0"/>
        <w:ind w:left="3900" w:firstLine="348"/>
        <w:rPr>
          <w:bCs/>
          <w:cs/>
        </w:rPr>
      </w:pPr>
      <w:r w:rsidRPr="009E2EAF">
        <w:rPr>
          <w:bCs/>
          <w:cs/>
        </w:rPr>
        <w:t xml:space="preserve"> „§ 45g</w:t>
      </w:r>
    </w:p>
    <w:p w:rsidR="001A6C02" w:rsidRPr="009E2EAF" w:rsidRDefault="001A6C02">
      <w:pPr>
        <w:spacing w:after="0"/>
        <w:ind w:left="360"/>
        <w:jc w:val="center"/>
        <w:rPr>
          <w:bCs/>
          <w:cs/>
        </w:rPr>
      </w:pPr>
      <w:r w:rsidRPr="009E2EAF">
        <w:rPr>
          <w:bCs/>
          <w:cs/>
        </w:rPr>
        <w:t xml:space="preserve">Prechodné </w:t>
      </w:r>
      <w:r w:rsidR="00D74537" w:rsidRPr="009E2EAF">
        <w:rPr>
          <w:bCs/>
          <w:cs/>
        </w:rPr>
        <w:t xml:space="preserve">ustanovenia </w:t>
      </w:r>
      <w:r w:rsidRPr="009E2EAF">
        <w:rPr>
          <w:bCs/>
          <w:cs/>
        </w:rPr>
        <w:t>k úpravám účinný</w:t>
      </w:r>
      <w:r w:rsidR="000E0078" w:rsidRPr="009E2EAF">
        <w:rPr>
          <w:bCs/>
          <w:cs/>
        </w:rPr>
        <w:t xml:space="preserve">m od </w:t>
      </w:r>
      <w:r w:rsidR="000F6870" w:rsidRPr="009E2EAF">
        <w:rPr>
          <w:bCs/>
          <w:cs/>
        </w:rPr>
        <w:t>1. augusta</w:t>
      </w:r>
      <w:r w:rsidR="000E0078" w:rsidRPr="009E2EAF">
        <w:rPr>
          <w:bCs/>
          <w:cs/>
        </w:rPr>
        <w:t xml:space="preserve"> </w:t>
      </w:r>
      <w:r w:rsidRPr="009E2EAF">
        <w:rPr>
          <w:bCs/>
          <w:cs/>
        </w:rPr>
        <w:t>202</w:t>
      </w:r>
      <w:r w:rsidR="00BA1414" w:rsidRPr="009E2EAF">
        <w:rPr>
          <w:bCs/>
          <w:cs/>
        </w:rPr>
        <w:t>2</w:t>
      </w:r>
    </w:p>
    <w:p w:rsidR="00C35A6E" w:rsidRPr="009E2EAF" w:rsidRDefault="00C35A6E">
      <w:pPr>
        <w:spacing w:after="0"/>
        <w:ind w:left="360"/>
        <w:jc w:val="center"/>
        <w:rPr>
          <w:bCs/>
          <w:cs/>
        </w:rPr>
      </w:pPr>
    </w:p>
    <w:p w:rsidR="00C35A6E" w:rsidRPr="009E2EAF" w:rsidRDefault="00C35A6E" w:rsidP="0092102A">
      <w:pPr>
        <w:spacing w:after="0"/>
        <w:ind w:left="360"/>
        <w:rPr>
          <w:bCs/>
        </w:rPr>
      </w:pPr>
      <w:r w:rsidRPr="009E2EAF">
        <w:rPr>
          <w:bCs/>
        </w:rPr>
        <w:tab/>
        <w:t>(1) Odborne spôsobilá osoba je povinná požiadať o vydanie preukazu o odbornej spôsobilosti na dobu neurčitú do 6 mesiacov odo dňa nadobudnutia účinnosti tohto zákona, inak zostáva v platnosti preukaz o odbornej spôsobilosti vydaný na dobu určitú.</w:t>
      </w:r>
    </w:p>
    <w:p w:rsidR="00C35A6E" w:rsidRPr="009E2EAF" w:rsidRDefault="00C35A6E" w:rsidP="0092102A">
      <w:pPr>
        <w:spacing w:after="0"/>
        <w:ind w:left="360"/>
        <w:rPr>
          <w:bCs/>
        </w:rPr>
      </w:pPr>
    </w:p>
    <w:p w:rsidR="00C35A6E" w:rsidRPr="009E2EAF" w:rsidRDefault="00C35A6E" w:rsidP="0092102A">
      <w:pPr>
        <w:spacing w:after="0"/>
        <w:ind w:left="360"/>
        <w:rPr>
          <w:bCs/>
          <w:cs/>
        </w:rPr>
      </w:pPr>
      <w:r w:rsidRPr="009E2EAF">
        <w:rPr>
          <w:bCs/>
        </w:rPr>
        <w:tab/>
        <w:t>(2) Prvé preškolenie podľa § 9 ods. 9 tohto zákona je ministerstvo povinné vykonať najneskôr do šiestich mesiacov odo dňa účinnosti tohto zákona.</w:t>
      </w:r>
    </w:p>
    <w:p w:rsidR="001A6C02" w:rsidRPr="009E2EAF" w:rsidRDefault="001A6C02">
      <w:pPr>
        <w:spacing w:after="0"/>
        <w:rPr>
          <w:cs/>
        </w:rPr>
      </w:pPr>
    </w:p>
    <w:p w:rsidR="001A6C02" w:rsidRPr="009E2EAF" w:rsidRDefault="00C35A6E" w:rsidP="00C35A6E">
      <w:pPr>
        <w:spacing w:after="0"/>
        <w:ind w:left="426"/>
        <w:rPr>
          <w:cs/>
        </w:rPr>
      </w:pPr>
      <w:r w:rsidRPr="009E2EAF">
        <w:rPr>
          <w:cs/>
        </w:rPr>
        <w:tab/>
      </w:r>
      <w:r w:rsidR="000F7318" w:rsidRPr="009E2EAF">
        <w:rPr>
          <w:cs/>
        </w:rPr>
        <w:t>(</w:t>
      </w:r>
      <w:r w:rsidRPr="009E2EAF">
        <w:rPr>
          <w:cs/>
        </w:rPr>
        <w:t>3</w:t>
      </w:r>
      <w:r w:rsidR="000F7318" w:rsidRPr="009E2EAF">
        <w:rPr>
          <w:cs/>
        </w:rPr>
        <w:t xml:space="preserve">) </w:t>
      </w:r>
      <w:r w:rsidR="001A6C02" w:rsidRPr="009E2EAF">
        <w:rPr>
          <w:cs/>
        </w:rPr>
        <w:t>Ustanovenie §</w:t>
      </w:r>
      <w:r w:rsidR="00EE1E18" w:rsidRPr="009E2EAF">
        <w:rPr>
          <w:cs/>
        </w:rPr>
        <w:t xml:space="preserve"> </w:t>
      </w:r>
      <w:r w:rsidR="001A6C02" w:rsidRPr="009E2EAF">
        <w:rPr>
          <w:cs/>
        </w:rPr>
        <w:t xml:space="preserve">19 ods. 3 </w:t>
      </w:r>
      <w:r w:rsidR="00B17EFA" w:rsidRPr="009E2EAF">
        <w:t xml:space="preserve">v znení účinnom od </w:t>
      </w:r>
      <w:r w:rsidR="000F6870" w:rsidRPr="009E2EAF">
        <w:t>1</w:t>
      </w:r>
      <w:r w:rsidR="00EC326C" w:rsidRPr="009E2EAF">
        <w:t>.</w:t>
      </w:r>
      <w:r w:rsidR="000F6870" w:rsidRPr="009E2EAF">
        <w:t xml:space="preserve"> augusta</w:t>
      </w:r>
      <w:r w:rsidR="00EC326C" w:rsidRPr="009E2EAF">
        <w:t xml:space="preserve"> 2022</w:t>
      </w:r>
      <w:r w:rsidR="00B17EFA" w:rsidRPr="009E2EAF">
        <w:t xml:space="preserve"> </w:t>
      </w:r>
      <w:r w:rsidR="001A6C02" w:rsidRPr="009E2EAF">
        <w:rPr>
          <w:cs/>
        </w:rPr>
        <w:t>sa vzťahuje aj na záverečné správy a inú geologickú dokumentáciu odovzdané pre</w:t>
      </w:r>
      <w:r w:rsidR="0075161C" w:rsidRPr="009E2EAF">
        <w:rPr>
          <w:cs/>
        </w:rPr>
        <w:t>d</w:t>
      </w:r>
      <w:r w:rsidR="001A6C02" w:rsidRPr="009E2EAF">
        <w:rPr>
          <w:cs/>
        </w:rPr>
        <w:t xml:space="preserve"> </w:t>
      </w:r>
      <w:r w:rsidR="000F6870" w:rsidRPr="009E2EAF">
        <w:rPr>
          <w:cs/>
        </w:rPr>
        <w:t>1</w:t>
      </w:r>
      <w:r w:rsidR="00EC326C" w:rsidRPr="009E2EAF">
        <w:rPr>
          <w:cs/>
        </w:rPr>
        <w:t>.</w:t>
      </w:r>
      <w:r w:rsidR="000F6870" w:rsidRPr="009E2EAF">
        <w:rPr>
          <w:cs/>
        </w:rPr>
        <w:t xml:space="preserve"> augustom</w:t>
      </w:r>
      <w:r w:rsidR="00EC326C" w:rsidRPr="009E2EAF">
        <w:rPr>
          <w:cs/>
        </w:rPr>
        <w:t xml:space="preserve"> </w:t>
      </w:r>
      <w:r w:rsidR="00B17EFA" w:rsidRPr="009E2EAF">
        <w:rPr>
          <w:cs/>
        </w:rPr>
        <w:t>202</w:t>
      </w:r>
      <w:r w:rsidR="00EC326C" w:rsidRPr="009E2EAF">
        <w:rPr>
          <w:cs/>
        </w:rPr>
        <w:t>2</w:t>
      </w:r>
      <w:r w:rsidR="001A6C02" w:rsidRPr="009E2EAF">
        <w:rPr>
          <w:cs/>
        </w:rPr>
        <w:t>.</w:t>
      </w:r>
    </w:p>
    <w:p w:rsidR="00C35A6E" w:rsidRPr="009E2EAF" w:rsidRDefault="00C35A6E" w:rsidP="00C35A6E">
      <w:pPr>
        <w:spacing w:after="0"/>
        <w:ind w:left="426"/>
        <w:rPr>
          <w:cs/>
        </w:rPr>
      </w:pPr>
    </w:p>
    <w:p w:rsidR="000F7318" w:rsidRPr="009E2EAF" w:rsidRDefault="00C35A6E" w:rsidP="00C35A6E">
      <w:pPr>
        <w:spacing w:after="0"/>
        <w:ind w:left="426"/>
        <w:rPr>
          <w:cs/>
        </w:rPr>
      </w:pPr>
      <w:r w:rsidRPr="009E2EAF">
        <w:rPr>
          <w:cs/>
        </w:rPr>
        <w:tab/>
      </w:r>
      <w:r w:rsidR="000F7318" w:rsidRPr="009E2EAF">
        <w:rPr>
          <w:cs/>
        </w:rPr>
        <w:t>(</w:t>
      </w:r>
      <w:r w:rsidRPr="009E2EAF">
        <w:rPr>
          <w:cs/>
        </w:rPr>
        <w:t>4</w:t>
      </w:r>
      <w:r w:rsidR="000F7318" w:rsidRPr="009E2EAF">
        <w:rPr>
          <w:cs/>
        </w:rPr>
        <w:t>) Sprí</w:t>
      </w:r>
      <w:r w:rsidR="00C81DE4" w:rsidRPr="009E2EAF">
        <w:rPr>
          <w:cs/>
        </w:rPr>
        <w:t>stupňovanie</w:t>
      </w:r>
      <w:r w:rsidR="000F7318" w:rsidRPr="009E2EAF">
        <w:rPr>
          <w:cs/>
        </w:rPr>
        <w:t xml:space="preserve"> záverečných správ podľa § 19 ods.</w:t>
      </w:r>
      <w:r w:rsidR="000A06A3" w:rsidRPr="009E2EAF">
        <w:rPr>
          <w:cs/>
        </w:rPr>
        <w:t xml:space="preserve"> 3</w:t>
      </w:r>
      <w:r w:rsidR="000F7318" w:rsidRPr="009E2EAF">
        <w:rPr>
          <w:cs/>
        </w:rPr>
        <w:t xml:space="preserve"> </w:t>
      </w:r>
      <w:r w:rsidR="001662BA" w:rsidRPr="009E2EAF">
        <w:rPr>
          <w:cs/>
        </w:rPr>
        <w:t>zabezpečí</w:t>
      </w:r>
      <w:r w:rsidR="000F7318" w:rsidRPr="009E2EAF">
        <w:rPr>
          <w:cs/>
        </w:rPr>
        <w:t xml:space="preserve"> Štátny geologický ústav Dionýza Štúra najneskôr do šiestich mesiacov odo dňa účinnosti tohto zákona.</w:t>
      </w:r>
      <w:r w:rsidR="008068F1" w:rsidRPr="009E2EAF">
        <w:rPr>
          <w:cs/>
        </w:rPr>
        <w:t>"</w:t>
      </w:r>
      <w:r w:rsidR="000F7318" w:rsidRPr="009E2EAF">
        <w:rPr>
          <w:cs/>
        </w:rPr>
        <w:t xml:space="preserve">. </w:t>
      </w:r>
    </w:p>
    <w:p w:rsidR="000007E8" w:rsidRPr="009E2EAF" w:rsidRDefault="000007E8">
      <w:pPr>
        <w:spacing w:after="0"/>
      </w:pPr>
    </w:p>
    <w:p w:rsidR="000007E8" w:rsidRPr="009E2EAF" w:rsidRDefault="00EC029E" w:rsidP="0040557C">
      <w:pPr>
        <w:pStyle w:val="Odsekzoznamu"/>
        <w:spacing w:after="0"/>
        <w:ind w:left="360"/>
      </w:pPr>
      <w:r w:rsidRPr="009E2EAF">
        <w:t>16</w:t>
      </w:r>
      <w:r w:rsidR="00F2336F" w:rsidRPr="009E2EAF">
        <w:t xml:space="preserve">. </w:t>
      </w:r>
      <w:r w:rsidR="000007E8" w:rsidRPr="009E2EAF">
        <w:t xml:space="preserve"> § 46 znie:</w:t>
      </w:r>
    </w:p>
    <w:p w:rsidR="000007E8" w:rsidRPr="009E2EAF" w:rsidRDefault="000007E8" w:rsidP="006F6256">
      <w:pPr>
        <w:spacing w:after="0"/>
        <w:ind w:left="567"/>
        <w:jc w:val="center"/>
        <w:rPr>
          <w:b/>
        </w:rPr>
      </w:pPr>
      <w:r w:rsidRPr="009E2EAF">
        <w:rPr>
          <w:b/>
        </w:rPr>
        <w:t>„§ 46</w:t>
      </w:r>
    </w:p>
    <w:p w:rsidR="00C65CF2" w:rsidRPr="009E2EAF" w:rsidRDefault="00C65CF2" w:rsidP="006F6256">
      <w:pPr>
        <w:spacing w:after="0"/>
        <w:ind w:left="567"/>
        <w:jc w:val="center"/>
        <w:rPr>
          <w:b/>
        </w:rPr>
      </w:pPr>
    </w:p>
    <w:p w:rsidR="001A6C02" w:rsidRPr="009E2EAF" w:rsidRDefault="000007E8" w:rsidP="006F6256">
      <w:pPr>
        <w:keepNext/>
        <w:widowControl/>
        <w:autoSpaceDE/>
        <w:autoSpaceDN w:val="0"/>
        <w:spacing w:before="0" w:after="0"/>
        <w:ind w:left="567"/>
      </w:pPr>
      <w:r w:rsidRPr="009E2EAF">
        <w:t>Týmto zákonom sa preberajú právne záväzné akty Európskej únie uvedené v prílohe č. 2</w:t>
      </w:r>
      <w:r w:rsidR="00841261" w:rsidRPr="009E2EAF">
        <w:t>.</w:t>
      </w:r>
      <w:r w:rsidRPr="009E2EAF">
        <w:t>“.</w:t>
      </w:r>
    </w:p>
    <w:p w:rsidR="000007E8" w:rsidRPr="009E2EAF" w:rsidRDefault="000007E8" w:rsidP="00777BC3">
      <w:pPr>
        <w:keepNext/>
        <w:widowControl/>
        <w:autoSpaceDE/>
        <w:autoSpaceDN w:val="0"/>
        <w:spacing w:before="0" w:after="0"/>
      </w:pPr>
    </w:p>
    <w:p w:rsidR="0079279C" w:rsidRPr="009E2EAF" w:rsidRDefault="00EC029E" w:rsidP="0079279C">
      <w:pPr>
        <w:pStyle w:val="Odsekzoznamu"/>
        <w:spacing w:after="0"/>
        <w:ind w:left="360"/>
      </w:pPr>
      <w:r w:rsidRPr="009E2EAF">
        <w:t>17</w:t>
      </w:r>
      <w:r w:rsidR="00F2336F" w:rsidRPr="009E2EAF">
        <w:t xml:space="preserve">. </w:t>
      </w:r>
      <w:r w:rsidR="000007E8" w:rsidRPr="009E2EAF">
        <w:t xml:space="preserve">Nadpis prílohy č. 2 znie: </w:t>
      </w:r>
    </w:p>
    <w:p w:rsidR="0079279C" w:rsidRPr="009E2EAF" w:rsidRDefault="0079279C" w:rsidP="0079279C">
      <w:pPr>
        <w:pStyle w:val="Odsekzoznamu"/>
        <w:spacing w:after="0"/>
        <w:ind w:left="360"/>
      </w:pPr>
    </w:p>
    <w:p w:rsidR="000007E8" w:rsidRPr="009E2EAF" w:rsidRDefault="000007E8" w:rsidP="0079279C">
      <w:pPr>
        <w:pStyle w:val="Odsekzoznamu"/>
        <w:spacing w:after="0"/>
        <w:ind w:left="360"/>
      </w:pPr>
      <w:r w:rsidRPr="009E2EAF">
        <w:t>„</w:t>
      </w:r>
      <w:r w:rsidRPr="009E2EAF">
        <w:rPr>
          <w:caps/>
        </w:rPr>
        <w:t>Zoznam preberaných právne záväzných aktov Európskej únie</w:t>
      </w:r>
      <w:r w:rsidRPr="009E2EAF">
        <w:t>“.</w:t>
      </w:r>
    </w:p>
    <w:p w:rsidR="002A1897" w:rsidRPr="009E2EAF" w:rsidRDefault="002A1897" w:rsidP="0079279C">
      <w:pPr>
        <w:pStyle w:val="Odsekzoznamu"/>
        <w:spacing w:after="0"/>
        <w:ind w:left="360"/>
      </w:pPr>
    </w:p>
    <w:p w:rsidR="001A6C02" w:rsidRPr="009E2EAF" w:rsidRDefault="001A6C02">
      <w:pPr>
        <w:keepNext/>
        <w:widowControl/>
        <w:autoSpaceDE/>
        <w:autoSpaceDN w:val="0"/>
        <w:spacing w:before="0" w:after="0"/>
        <w:jc w:val="center"/>
        <w:rPr>
          <w:cs/>
        </w:rPr>
      </w:pPr>
      <w:r w:rsidRPr="009E2EAF">
        <w:rPr>
          <w:bCs/>
          <w:cs/>
        </w:rPr>
        <w:t>Čl. II</w:t>
      </w:r>
    </w:p>
    <w:p w:rsidR="001A6C02" w:rsidRPr="009E2EAF" w:rsidRDefault="001A6C02">
      <w:pPr>
        <w:spacing w:before="0" w:after="0"/>
        <w:jc w:val="center"/>
        <w:rPr>
          <w:bCs/>
          <w:cs/>
        </w:rPr>
      </w:pPr>
    </w:p>
    <w:p w:rsidR="001A6C02" w:rsidRPr="009E2EAF" w:rsidRDefault="00596931" w:rsidP="00596931">
      <w:pPr>
        <w:pStyle w:val="Odsekzoznamu"/>
        <w:widowControl/>
        <w:autoSpaceDE/>
        <w:spacing w:before="0" w:after="0" w:line="259" w:lineRule="auto"/>
        <w:ind w:left="0" w:firstLine="708"/>
        <w:rPr>
          <w:cs/>
        </w:rPr>
      </w:pPr>
      <w:r w:rsidRPr="009E2EAF">
        <w:rPr>
          <w:cs/>
        </w:rPr>
        <w:t xml:space="preserve">Zákon Národnej rady Slovenskej republiky č. 145/1995 Z. z. o správnych poplatkoch v znení zákona Národnej rady Slovenskej republiky č. 123/1996 Z. z., zákona Národnej rady Slovenskej republiky č. 224/1996 Z. z., zákona č. 70/1997 Z. z., zákona č. 1/1998 Z. z., zákona č. 232/1999 Z. z., zákona č. 3/2000 Z. z., zákona č. 142/2000 Z. z., zákona č. 211/2000 Z. z., zákona č. 468/2000 Z. z., zákona č. 553/2001 Z. z., zákona č. 96/2002 Z. z., zákona č. 118/2002 Z. z., zákona č. 215/2002 Z. z., zákona č. 237/2002 Z. z., zákona č. 418/2002 Z. z., zákona č. 457/2002 Z. z., zákona č. 465/2002 Z. z., zákona č. 477/2002 Z. z., zákona č. 480/2002 Z. z., zákona č. 190/2003 Z. z., zákona č. 217/2003 Z. z., zákona č. 245/2003 Z. z., zákona č. 450/2003 Z. z., zákona č. 469/2003 Z. z., zákona č. 583/2003 Z. z., zákona č. 5/2004 Z. z., zákona č. 199/2004 Z. z., zákona č. 204/2004 Z. z., zákona č. 347/2004 Z. z., zákona č. 382/2004 Z. z., zákona č. 434/2004 Z. z., zákona č. 533/2004 Z. z., zákona č. 541/2004 Z. z., zákona č. 572/2004 Z. z., zákona č. 578/2004 Z. z., zákona č. 581/2004 Z. z., zákona č. 633/2004 Z. z., zákona č. 653/2004 Z. z., zákona č. 656/2004 Z. z., zákona č. 725/2004 Z. z., zákona č. 5/2005 Z. z., zákona č. 8/2005 Z. z., zákona č. 15/2005 Z. z., zákona č. 93/2005 Z. z., zákona č. 171/2005 Z. z., zákona č. 308/2005 Z. z., zákona č. 331/2005 Z. z., zákona č. 341/2005 Z. z., zákona č. 342/2005 Z. z., zákona č. 468/2005 Z. z., zákona č. 473/2005 Z. z., zákona č. 491/2005 Z. z., zákona č. 538/2005 Z. z., zákona č. 558/2005 Z. z., zákona č. 572/2005 Z. z., zákona č. 573/2005 Z. z., zákona č. 610/2005 Z. z., zákona č. 14/2006 Z. z., zákona č. 15/2006 Z. z., zákona č. 24/2006 Z. z., zákona č. 117/2006 Z. z., zákona č. 124/2006 Z. z., zákona č. 126/2006 Z. z., zákona č. 224/2006 Z. z., zákona č. 342/2006 Z. z., zákona č. 672/2006 Z. z., zákona č. 693/2006 Z. z., zákona č. 21/2007 Z. z., zákona č. 43/2007 Z. z., zákona č. 95/2007 Z. z., zákona č. 193/2007 Z. z., zákona č. 220/2007 Z. z., zákona č. 279/2007 Z. z., zákona č. 295/2007 Z. z., zákona č. 309/2007 Z. z., zákona č. 342/2007 Z. z., zákona č. 343/2007 Z. z., zákona č. 344/2007 Z. z., zákona č. 355/2007 Z. z., zákona č. 358/2007 Z. z., zákona č. 359/2007 Z. z., zákona č. 460/2007 Z. z., zákona č. 517/2007 Z. z., zákona č. 537/2007 Z. z., zákona č. 548/2007 Z. z., zákona č. 571/2007 Z. z., zákona č. 577/2007 Z. z., zákona č. 647/2007 Z. z., zákona č. 661/2007 Z. z., zákona č. 92/2008 Z. z., zákona č. 112/2008 Z. z., zákona č. 167/2008 Z. z., zákona č. 214/2008 Z. z., zákona č. 264/2008 Z. z., zákona č. 405/2008 Z. z., zákona č. 408/2008 Z. z., zákona č. 451/2008 Z. z., zákona č. 465/2008 Z. z., zákona č. 495/2008 Z. z., zákona č. 514/2008 Z. z., zákona č. 8/2009 Z. z., zákona č. 45/2009 Z. z., zákona č. 188/2009 Z. z., zákona č. 191/2009 Z. z., zákona č. 274/2009 Z. z., zákona č. 292/2009 Z. z., zákona č. 304/2009 Z. z., zákona č. 305/2009 Z. z., zákona č. 307/2009 Z. z., zákona č. 465/2009 Z. z., zákona č. 478/2009 Z. z., zákona č. 513/2009 Z. z., zákona č. 568/2009 Z. z., zákona č. 570/2009 Z. z., zákona č. 594/2009 Z. z., zákona č. 67/2010 Z. z., zákona č. 92/2010 Z. z., zákona č. 136/2010 Z. z., zákona č. 144/2010 Z. z., zákona č. 514/2010 Z. z., zákona č. 556/2010 Z. z., zákona č. 39/2011 Z. z., zákona č. 119/2011 Z. z., zákona č. 200/2011 Z. z., zákona č. 223/2011 Z. z., zákona č. 254/2011 Z. z., zákona č. 256/2011 Z. z., zákona č. 258/2011 Z. z., zákona č. 324/2011 Z. z., zákona č. 342/2011 Z. z., zákona č. 363/2011 Z. z., zákona č. 381/2011 Z. z., zákona č. 392/2011 Z. z., zákona č. 404/2011 Z. z., zákona č. 405/2011 Z. z., zákona č. 409/2011 Z. z., zákona č. 519/2011 Z. z., zákona č. 547/2011 Z. z., zákona č. 49/2012 Z. z., zákona č. 96/2012 Z. z., zákona č. 251/2012 Z. z., zákona č. 286/2012 Z. z., zákona č. 336/2012 Z. z., zákona č. 339/2012 Z. z., zákona č. 351/2012 Z. z., zákona č. 439/2012 Z. z., zákona č. 447/2012 Z. z., zákona č. 459/2012 Z. z., zákona č. 8/2013 Z. z., zákona č. 39/2013 Z. z., zákona č. 40/2013 Z. z., zákona č. 72/2013 Z. z., zákona č. 75/2013 Z. z., zákona č. 94/2013 Z. z., zákona č. 96/2013 Z. z., zákona č. 122/2013 </w:t>
      </w:r>
      <w:r w:rsidRPr="009E2EAF">
        <w:rPr>
          <w:cs/>
        </w:rPr>
        <w:lastRenderedPageBreak/>
        <w:t xml:space="preserve">Z. z., zákona č. 144/2013 Z. z., zákona č. 154/2013 Z. z., zákona č. 213/2013 Z. z., zákona č. 311/2013 Z. z., zákona č. 319/2013 Z. z., zákona č. 347/2013 Z. z., zákona č. 387/2013 Z. z., zákona č. 388/2013 Z. z., zákona č. 474/2013 Z. z., zákona č. 506/2013 Z. z., zákona č. 35/2014 Z. z., zákona č. 58/2014 Z. z., zákona č. 84/2014 Z. z., zákona č. 152/2014 Z. z., zákona č. 162/2014 Z. z., zákona č. 182/2014 Z. z., zákona č. 204/2014 Z. z., zákona č. 262/2014 Z. z., zákona č. 293/2014 Z. z., </w:t>
      </w:r>
      <w:r w:rsidR="00211008" w:rsidRPr="009E2EAF">
        <w:rPr>
          <w:cs/>
        </w:rPr>
        <w:t xml:space="preserve">zákona č. </w:t>
      </w:r>
      <w:r w:rsidRPr="009E2EAF">
        <w:rPr>
          <w:cs/>
        </w:rPr>
        <w:t xml:space="preserve">335/2014 Z. z., zákona č. 399/2014 Z. z., zákona č. 40/2015 Z. z., zákona č. 79/2015 Z. z., zákona č. 120/2015 Z. z., zákona č. 128/2015 Z. z., zákona č. 129/2015 Z. z., zákona č. 247/2015 Z. z., zákona č. 253/2015 Z. z., zákona č. 259/2015 Z. z., zákona č. 262/2015 Z. z., zákona č. 273/2015 Z. z., zákona č. 387/2015 Z. z., zákona č. 403/2015 Z. z., zákona č. 125/2016 Z. z., zákona č. 272/2016 Z. z., zákona č. 342/2016 Z. z., zákona č. 386/2016 Z. z., zákona č. 51/2017 Z. z., </w:t>
      </w:r>
      <w:r w:rsidRPr="009E2EAF">
        <w:t xml:space="preserve">zákona č. 238/2017 Z. z.,  zákona č. 242/2017 Z. z., zákona č. 276/2017 Z. z., zákona č. 292/2017 Z. z., zákona č. 293/2017 Z. z., zákona č. 336/2017 Z. z., zákona č. 17/2018 Z. z., zákona č. 18/2018 Z. z., zákona č. 49/2018 Z. z., zákona č. 52/2018 Z. z., </w:t>
      </w:r>
      <w:r w:rsidRPr="009E2EAF">
        <w:rPr>
          <w:cs/>
        </w:rPr>
        <w:t xml:space="preserve">zákona č. </w:t>
      </w:r>
      <w:r w:rsidRPr="009E2EAF">
        <w:t xml:space="preserve">56/2018 Z. z., </w:t>
      </w:r>
      <w:r w:rsidRPr="009E2EAF">
        <w:rPr>
          <w:cs/>
        </w:rPr>
        <w:t xml:space="preserve">zákona č. </w:t>
      </w:r>
      <w:r w:rsidRPr="009E2EAF">
        <w:t xml:space="preserve">87/2018 Z. z., </w:t>
      </w:r>
      <w:r w:rsidRPr="009E2EAF">
        <w:rPr>
          <w:cs/>
        </w:rPr>
        <w:t xml:space="preserve">zákona č. </w:t>
      </w:r>
      <w:r w:rsidRPr="009E2EAF">
        <w:t xml:space="preserve">106/2018 Z. z., </w:t>
      </w:r>
      <w:r w:rsidRPr="009E2EAF">
        <w:rPr>
          <w:cs/>
        </w:rPr>
        <w:t xml:space="preserve">zákona č. </w:t>
      </w:r>
      <w:r w:rsidRPr="009E2EAF">
        <w:t xml:space="preserve">108/2018 Z. z., </w:t>
      </w:r>
      <w:r w:rsidRPr="009E2EAF">
        <w:rPr>
          <w:cs/>
        </w:rPr>
        <w:t xml:space="preserve">zákona č. </w:t>
      </w:r>
      <w:r w:rsidRPr="009E2EAF">
        <w:t>110/2018 Z. z.,</w:t>
      </w:r>
      <w:r w:rsidR="00211008" w:rsidRPr="009E2EAF">
        <w:t xml:space="preserve"> zákona č. 156/2018 Z. z.,</w:t>
      </w:r>
      <w:r w:rsidRPr="009E2EAF">
        <w:t xml:space="preserve"> </w:t>
      </w:r>
      <w:r w:rsidRPr="009E2EAF">
        <w:rPr>
          <w:cs/>
        </w:rPr>
        <w:t xml:space="preserve">zákona č. </w:t>
      </w:r>
      <w:r w:rsidRPr="009E2EAF">
        <w:t>157/2018 Z. z.</w:t>
      </w:r>
      <w:r w:rsidR="00211008" w:rsidRPr="009E2EAF">
        <w:t>,</w:t>
      </w:r>
      <w:r w:rsidRPr="009E2EAF">
        <w:rPr>
          <w:cs/>
        </w:rPr>
        <w:t xml:space="preserve"> zákona č. </w:t>
      </w:r>
      <w:r w:rsidRPr="009E2EAF">
        <w:t xml:space="preserve">212/2018 Z. z., </w:t>
      </w:r>
      <w:r w:rsidRPr="009E2EAF">
        <w:rPr>
          <w:cs/>
        </w:rPr>
        <w:t xml:space="preserve">zákona č. </w:t>
      </w:r>
      <w:r w:rsidRPr="009E2EAF">
        <w:t xml:space="preserve">215/2018 Z. z., </w:t>
      </w:r>
      <w:r w:rsidRPr="009E2EAF">
        <w:rPr>
          <w:cs/>
        </w:rPr>
        <w:t xml:space="preserve">zákona č. </w:t>
      </w:r>
      <w:r w:rsidRPr="009E2EAF">
        <w:t xml:space="preserve">284/2018 Z. z., </w:t>
      </w:r>
      <w:r w:rsidRPr="009E2EAF">
        <w:rPr>
          <w:cs/>
        </w:rPr>
        <w:t xml:space="preserve">zákona č. </w:t>
      </w:r>
      <w:r w:rsidRPr="009E2EAF">
        <w:t xml:space="preserve">312/2018 Z. z., </w:t>
      </w:r>
      <w:r w:rsidRPr="009E2EAF">
        <w:rPr>
          <w:cs/>
        </w:rPr>
        <w:t xml:space="preserve">zákona č. </w:t>
      </w:r>
      <w:r w:rsidRPr="009E2EAF">
        <w:t xml:space="preserve">346/2018 Z. z., </w:t>
      </w:r>
      <w:r w:rsidRPr="009E2EAF">
        <w:rPr>
          <w:cs/>
        </w:rPr>
        <w:t xml:space="preserve">zákona č. </w:t>
      </w:r>
      <w:r w:rsidRPr="009E2EAF">
        <w:t xml:space="preserve">9/2019 Z. z., </w:t>
      </w:r>
      <w:r w:rsidRPr="009E2EAF">
        <w:rPr>
          <w:cs/>
        </w:rPr>
        <w:t xml:space="preserve">zákona č. </w:t>
      </w:r>
      <w:r w:rsidRPr="009E2EAF">
        <w:t xml:space="preserve">30/2019 Z. z., </w:t>
      </w:r>
      <w:r w:rsidRPr="009E2EAF">
        <w:rPr>
          <w:cs/>
        </w:rPr>
        <w:t xml:space="preserve">zákona č. </w:t>
      </w:r>
      <w:r w:rsidRPr="009E2EAF">
        <w:t xml:space="preserve">150/2019 Z. z., </w:t>
      </w:r>
      <w:r w:rsidRPr="009E2EAF">
        <w:rPr>
          <w:cs/>
        </w:rPr>
        <w:t xml:space="preserve">zákona č. </w:t>
      </w:r>
      <w:r w:rsidRPr="009E2EAF">
        <w:t xml:space="preserve">156/2019 Z. z., </w:t>
      </w:r>
      <w:r w:rsidRPr="009E2EAF">
        <w:rPr>
          <w:cs/>
        </w:rPr>
        <w:t xml:space="preserve">zákona č. </w:t>
      </w:r>
      <w:r w:rsidRPr="009E2EAF">
        <w:t xml:space="preserve">158/2019 Z. z., </w:t>
      </w:r>
      <w:r w:rsidRPr="009E2EAF">
        <w:rPr>
          <w:cs/>
        </w:rPr>
        <w:t xml:space="preserve">zákona č. </w:t>
      </w:r>
      <w:r w:rsidRPr="009E2EAF">
        <w:t xml:space="preserve">211/2019 Z. z., </w:t>
      </w:r>
      <w:r w:rsidRPr="009E2EAF">
        <w:rPr>
          <w:cs/>
        </w:rPr>
        <w:t xml:space="preserve">zákona č. </w:t>
      </w:r>
      <w:r w:rsidRPr="009E2EAF">
        <w:t xml:space="preserve">213/2019 Z. z., </w:t>
      </w:r>
      <w:r w:rsidRPr="009E2EAF">
        <w:rPr>
          <w:cs/>
        </w:rPr>
        <w:t xml:space="preserve">zákona č. </w:t>
      </w:r>
      <w:r w:rsidRPr="009E2EAF">
        <w:t xml:space="preserve">216/2019 Z. z., </w:t>
      </w:r>
      <w:r w:rsidRPr="009E2EAF">
        <w:rPr>
          <w:cs/>
        </w:rPr>
        <w:t xml:space="preserve">zákona č. </w:t>
      </w:r>
      <w:r w:rsidRPr="009E2EAF">
        <w:t xml:space="preserve">221/2019 Z. z., </w:t>
      </w:r>
      <w:r w:rsidRPr="009E2EAF">
        <w:rPr>
          <w:cs/>
        </w:rPr>
        <w:t xml:space="preserve">zákona č. </w:t>
      </w:r>
      <w:r w:rsidRPr="009E2EAF">
        <w:t xml:space="preserve">234/2019 Z. z., </w:t>
      </w:r>
      <w:r w:rsidRPr="009E2EAF">
        <w:rPr>
          <w:cs/>
        </w:rPr>
        <w:t xml:space="preserve">zákona č. </w:t>
      </w:r>
      <w:r w:rsidRPr="009E2EAF">
        <w:t xml:space="preserve">356/2019 Z. z., </w:t>
      </w:r>
      <w:r w:rsidRPr="009E2EAF">
        <w:rPr>
          <w:cs/>
        </w:rPr>
        <w:t xml:space="preserve">zákona č. </w:t>
      </w:r>
      <w:r w:rsidRPr="009E2EAF">
        <w:t xml:space="preserve">364/2019 Z. z., </w:t>
      </w:r>
      <w:r w:rsidRPr="009E2EAF">
        <w:rPr>
          <w:cs/>
        </w:rPr>
        <w:t xml:space="preserve">zákona č. </w:t>
      </w:r>
      <w:r w:rsidRPr="009E2EAF">
        <w:t xml:space="preserve">383/2019 Z. z., </w:t>
      </w:r>
      <w:r w:rsidRPr="009E2EAF">
        <w:rPr>
          <w:cs/>
        </w:rPr>
        <w:t xml:space="preserve">zákona č. </w:t>
      </w:r>
      <w:r w:rsidRPr="009E2EAF">
        <w:t xml:space="preserve">386/2019 Z. z., </w:t>
      </w:r>
      <w:r w:rsidRPr="009E2EAF">
        <w:rPr>
          <w:cs/>
        </w:rPr>
        <w:t xml:space="preserve">zákona č. </w:t>
      </w:r>
      <w:r w:rsidRPr="009E2EAF">
        <w:t xml:space="preserve">390/2019 Z. z., </w:t>
      </w:r>
      <w:r w:rsidRPr="009E2EAF">
        <w:rPr>
          <w:cs/>
        </w:rPr>
        <w:t xml:space="preserve">zákona č. </w:t>
      </w:r>
      <w:r w:rsidRPr="009E2EAF">
        <w:t xml:space="preserve">395/2019 Z. z., </w:t>
      </w:r>
      <w:r w:rsidRPr="009E2EAF">
        <w:rPr>
          <w:cs/>
        </w:rPr>
        <w:t xml:space="preserve">zákona č. </w:t>
      </w:r>
      <w:r w:rsidRPr="009E2EAF">
        <w:t xml:space="preserve">460/2019 Z. z., </w:t>
      </w:r>
      <w:r w:rsidRPr="009E2EAF">
        <w:rPr>
          <w:cs/>
        </w:rPr>
        <w:t xml:space="preserve">zákona č. </w:t>
      </w:r>
      <w:r w:rsidRPr="009E2EAF">
        <w:t xml:space="preserve">165/2020 Z. z., </w:t>
      </w:r>
      <w:r w:rsidRPr="009E2EAF">
        <w:rPr>
          <w:cs/>
        </w:rPr>
        <w:t xml:space="preserve">zákona č. </w:t>
      </w:r>
      <w:r w:rsidRPr="009E2EAF">
        <w:t xml:space="preserve">198/2020 Z. z., </w:t>
      </w:r>
      <w:r w:rsidRPr="009E2EAF">
        <w:rPr>
          <w:cs/>
        </w:rPr>
        <w:t xml:space="preserve">zákona č. </w:t>
      </w:r>
      <w:r w:rsidRPr="009E2EAF">
        <w:t xml:space="preserve">310/2020 Z. z., zákona č. </w:t>
      </w:r>
      <w:r w:rsidR="000F6870" w:rsidRPr="009E2EAF">
        <w:t xml:space="preserve">128/2021 Z. z., zákona č. </w:t>
      </w:r>
      <w:r w:rsidRPr="009E2EAF">
        <w:t>149/2021 Z.</w:t>
      </w:r>
      <w:r w:rsidR="00652DDD" w:rsidRPr="009E2EAF">
        <w:t xml:space="preserve"> </w:t>
      </w:r>
      <w:r w:rsidRPr="009E2EAF">
        <w:t>z., zákona č. 259/2021 Z.</w:t>
      </w:r>
      <w:r w:rsidR="00652DDD" w:rsidRPr="009E2EAF">
        <w:t xml:space="preserve"> </w:t>
      </w:r>
      <w:r w:rsidRPr="009E2EAF">
        <w:t>z., zákona č. 287/2021 Z.</w:t>
      </w:r>
      <w:r w:rsidR="00652DDD" w:rsidRPr="009E2EAF">
        <w:t xml:space="preserve"> </w:t>
      </w:r>
      <w:r w:rsidRPr="009E2EAF">
        <w:t xml:space="preserve">z., </w:t>
      </w:r>
      <w:r w:rsidR="000F6870" w:rsidRPr="009E2EAF">
        <w:t xml:space="preserve">zákona č. 310/2021 Z. z., </w:t>
      </w:r>
      <w:r w:rsidRPr="009E2EAF">
        <w:t>zákona č. 372/2021 Z.</w:t>
      </w:r>
      <w:r w:rsidR="00652DDD" w:rsidRPr="009E2EAF">
        <w:t xml:space="preserve"> </w:t>
      </w:r>
      <w:r w:rsidRPr="009E2EAF">
        <w:t xml:space="preserve">z., </w:t>
      </w:r>
      <w:r w:rsidR="000F6870" w:rsidRPr="009E2EAF">
        <w:t xml:space="preserve">zákona č. 378/2021 Z. z., zákona č. 395/2021 Z. z., </w:t>
      </w:r>
      <w:r w:rsidRPr="009E2EAF">
        <w:t>zákona č. 402/2021 Z.</w:t>
      </w:r>
      <w:r w:rsidR="00652DDD" w:rsidRPr="009E2EAF">
        <w:t xml:space="preserve"> </w:t>
      </w:r>
      <w:r w:rsidRPr="009E2EAF">
        <w:t xml:space="preserve">z., </w:t>
      </w:r>
      <w:r w:rsidR="000F6870" w:rsidRPr="009E2EAF">
        <w:t xml:space="preserve">zákona č. </w:t>
      </w:r>
      <w:r w:rsidRPr="009E2EAF">
        <w:t>404/2021 Z.</w:t>
      </w:r>
      <w:r w:rsidR="00652DDD" w:rsidRPr="009E2EAF">
        <w:t xml:space="preserve"> </w:t>
      </w:r>
      <w:r w:rsidRPr="009E2EAF">
        <w:t>z., zákona č. 455/2021 Z.</w:t>
      </w:r>
      <w:r w:rsidR="00652DDD" w:rsidRPr="009E2EAF">
        <w:t xml:space="preserve"> </w:t>
      </w:r>
      <w:r w:rsidRPr="009E2EAF">
        <w:t xml:space="preserve">z., </w:t>
      </w:r>
      <w:r w:rsidR="000F6870" w:rsidRPr="009E2EAF">
        <w:t>zákona č. 490/2021 Z. z., zákona č. 500/2021 Z. z., zákona č. 532/2021 Z. z.</w:t>
      </w:r>
      <w:r w:rsidR="00211008" w:rsidRPr="009E2EAF">
        <w:t>,</w:t>
      </w:r>
      <w:r w:rsidR="000F6870" w:rsidRPr="009E2EAF">
        <w:t xml:space="preserve"> </w:t>
      </w:r>
      <w:r w:rsidRPr="009E2EAF">
        <w:t>zákona č. 540/2021 Z.</w:t>
      </w:r>
      <w:r w:rsidR="00652DDD" w:rsidRPr="009E2EAF">
        <w:t xml:space="preserve"> </w:t>
      </w:r>
      <w:r w:rsidRPr="009E2EAF">
        <w:t>z.</w:t>
      </w:r>
      <w:r w:rsidR="00211008" w:rsidRPr="009E2EAF">
        <w:t xml:space="preserve">, </w:t>
      </w:r>
      <w:r w:rsidR="00211008" w:rsidRPr="009E2EAF">
        <w:rPr>
          <w:rFonts w:eastAsia="Times New Roman"/>
          <w:lang w:eastAsia="sk-SK"/>
        </w:rPr>
        <w:t>zákona č. 111/2022 Z. z., zákona č. 114/2022 Z. z. a zákona č. 122/2022 Z. z.</w:t>
      </w:r>
      <w:r w:rsidRPr="009E2EAF">
        <w:t xml:space="preserve"> </w:t>
      </w:r>
      <w:r w:rsidRPr="009E2EAF">
        <w:rPr>
          <w:cs/>
        </w:rPr>
        <w:t>sa mení takto:</w:t>
      </w:r>
    </w:p>
    <w:p w:rsidR="005C4024" w:rsidRPr="009E2EAF" w:rsidRDefault="005C4024" w:rsidP="00596931">
      <w:pPr>
        <w:pStyle w:val="Odsekzoznamu"/>
        <w:widowControl/>
        <w:autoSpaceDE/>
        <w:spacing w:before="0" w:after="0" w:line="259" w:lineRule="auto"/>
        <w:ind w:left="0" w:firstLine="708"/>
        <w:rPr>
          <w:cs/>
        </w:rPr>
      </w:pPr>
    </w:p>
    <w:p w:rsidR="006B69D6" w:rsidRPr="009E2EAF" w:rsidRDefault="006B69D6" w:rsidP="006B69D6">
      <w:pPr>
        <w:spacing w:after="0" w:line="256" w:lineRule="auto"/>
      </w:pPr>
      <w:r w:rsidRPr="009E2EAF">
        <w:t>1. V sadzobníku správnych poplatkov časti VI. DOPRAVA položke 67 písm. y) sa za slovo „vozidla“ vkladajú slová „inej ako v písmene z)“.</w:t>
      </w:r>
    </w:p>
    <w:p w:rsidR="006B69D6" w:rsidRPr="009E2EAF" w:rsidRDefault="006B69D6" w:rsidP="006B69D6">
      <w:pPr>
        <w:spacing w:after="0" w:line="256" w:lineRule="auto"/>
      </w:pPr>
    </w:p>
    <w:p w:rsidR="006B69D6" w:rsidRPr="009E2EAF" w:rsidRDefault="006B69D6" w:rsidP="006B69D6">
      <w:pPr>
        <w:spacing w:after="0" w:line="256" w:lineRule="auto"/>
        <w:ind w:left="284" w:hanging="284"/>
      </w:pPr>
      <w:r w:rsidRPr="009E2EAF">
        <w:t>2.</w:t>
      </w:r>
      <w:r w:rsidRPr="009E2EAF">
        <w:tab/>
        <w:t>V sadzobníku správnych poplatkov časti VI. DOPRAVA sa položka 67 dopĺňa písmenom z), ktoré znie:</w:t>
      </w:r>
    </w:p>
    <w:p w:rsidR="006B69D6" w:rsidRPr="009E2EAF" w:rsidRDefault="006B69D6" w:rsidP="006B69D6">
      <w:pPr>
        <w:spacing w:after="0" w:line="256" w:lineRule="auto"/>
      </w:pPr>
      <w:r w:rsidRPr="009E2EAF">
        <w:t>„z) povolenie skúšobnej prevádzky vozidla, ak sa skúšobná prevádzka vozidla vykonáva v rámci výskumu na zvýšenie bezpečnosti cestnej premávky a typový schvaľovací orgán má záujem o výsledky tohto výskumu z dôvodu zmeny technických požiadaviek ........................................................................................................ 10 eur.“.</w:t>
      </w:r>
    </w:p>
    <w:p w:rsidR="006B69D6" w:rsidRPr="009E2EAF" w:rsidRDefault="006B69D6" w:rsidP="006B69D6">
      <w:pPr>
        <w:spacing w:after="0" w:line="256" w:lineRule="auto"/>
      </w:pPr>
    </w:p>
    <w:p w:rsidR="006B69D6" w:rsidRPr="009E2EAF" w:rsidRDefault="006B69D6" w:rsidP="006B69D6">
      <w:pPr>
        <w:spacing w:after="0" w:line="256" w:lineRule="auto"/>
      </w:pPr>
      <w:r w:rsidRPr="009E2EAF">
        <w:t>3. V sadzobníku správnych poplatkov časti VI. DOPRAVA položke 68 v časti Splnomocnenie treťom bode sa slová „písmen f)“ nahrádzajú slovami „písmen d), f)“.</w:t>
      </w:r>
    </w:p>
    <w:p w:rsidR="006B69D6" w:rsidRPr="009E2EAF" w:rsidRDefault="006B69D6" w:rsidP="006B69D6">
      <w:pPr>
        <w:spacing w:after="0" w:line="256" w:lineRule="auto"/>
      </w:pPr>
    </w:p>
    <w:p w:rsidR="005C4024" w:rsidRPr="009E2EAF" w:rsidRDefault="006B69D6" w:rsidP="005C4024">
      <w:pPr>
        <w:spacing w:after="0" w:line="256" w:lineRule="auto"/>
        <w:rPr>
          <w:lang w:eastAsia="en-US"/>
        </w:rPr>
      </w:pPr>
      <w:r w:rsidRPr="009E2EAF">
        <w:t>4</w:t>
      </w:r>
      <w:r w:rsidR="005C4024" w:rsidRPr="009E2EAF">
        <w:t xml:space="preserve">. V sadzobníku správnych poplatkov časti X. ŽIVOTNÉ PROSTREDIE položka 164 písmeno c) znie: </w:t>
      </w:r>
    </w:p>
    <w:p w:rsidR="005C4024" w:rsidRPr="009E2EAF" w:rsidRDefault="005C4024" w:rsidP="005C4024">
      <w:pPr>
        <w:spacing w:after="0" w:line="256" w:lineRule="auto"/>
      </w:pPr>
    </w:p>
    <w:p w:rsidR="005C4024" w:rsidRPr="009E2EAF" w:rsidRDefault="005C4024" w:rsidP="005C4024">
      <w:pPr>
        <w:spacing w:after="0" w:line="256" w:lineRule="auto"/>
      </w:pPr>
      <w:r w:rsidRPr="009E2EAF">
        <w:t>„c) Vydanie nového preukazu o odbornej spôsobilosti na dobu neurčitú....................10 eur.“.</w:t>
      </w:r>
    </w:p>
    <w:p w:rsidR="005C4024" w:rsidRPr="009E2EAF" w:rsidRDefault="005C4024" w:rsidP="005C4024">
      <w:pPr>
        <w:pStyle w:val="Odsekzoznamu"/>
        <w:spacing w:after="0" w:line="256" w:lineRule="auto"/>
        <w:ind w:left="0"/>
      </w:pPr>
    </w:p>
    <w:p w:rsidR="005C4024" w:rsidRPr="009E2EAF" w:rsidRDefault="006B69D6" w:rsidP="005C4024">
      <w:pPr>
        <w:spacing w:after="0" w:line="256" w:lineRule="auto"/>
      </w:pPr>
      <w:r w:rsidRPr="009E2EAF">
        <w:t>5</w:t>
      </w:r>
      <w:r w:rsidR="005C4024" w:rsidRPr="009E2EAF">
        <w:t xml:space="preserve">. V sadzobníku správnych poplatkov časti X.  ŽIVOTNÉ PROSTREDIE položka 164 sa dopĺňa písmenom d), ktoré znie: </w:t>
      </w:r>
    </w:p>
    <w:p w:rsidR="005C4024" w:rsidRPr="009E2EAF" w:rsidRDefault="005C4024" w:rsidP="005C4024">
      <w:pPr>
        <w:pStyle w:val="Odsekzoznamu"/>
        <w:spacing w:after="0" w:line="256" w:lineRule="auto"/>
        <w:ind w:left="0"/>
      </w:pPr>
    </w:p>
    <w:p w:rsidR="005C4024" w:rsidRPr="009E2EAF" w:rsidRDefault="005C4024" w:rsidP="005C4024">
      <w:pPr>
        <w:pStyle w:val="Odsekzoznamu"/>
        <w:spacing w:after="0" w:line="256" w:lineRule="auto"/>
        <w:ind w:left="0"/>
      </w:pPr>
      <w:r w:rsidRPr="009E2EAF">
        <w:t xml:space="preserve">„d) Zmena údajov v preukaze o odbornej spôsobilosti.................................................10 eur". </w:t>
      </w:r>
    </w:p>
    <w:p w:rsidR="005C4024" w:rsidRPr="009E2EAF" w:rsidRDefault="005C4024" w:rsidP="00596931">
      <w:pPr>
        <w:pStyle w:val="Odsekzoznamu"/>
        <w:widowControl/>
        <w:autoSpaceDE/>
        <w:spacing w:before="0" w:after="0" w:line="259" w:lineRule="auto"/>
        <w:ind w:left="0" w:firstLine="708"/>
        <w:rPr>
          <w:cs/>
        </w:rPr>
      </w:pPr>
    </w:p>
    <w:p w:rsidR="001A6C02" w:rsidRPr="009E2EAF" w:rsidRDefault="006B69D6" w:rsidP="009D0FDC">
      <w:pPr>
        <w:pStyle w:val="Odsekzoznamu"/>
        <w:widowControl/>
        <w:autoSpaceDE/>
        <w:spacing w:before="0" w:after="0" w:line="259" w:lineRule="auto"/>
        <w:ind w:left="284" w:hanging="284"/>
      </w:pPr>
      <w:r w:rsidRPr="009E2EAF">
        <w:t>6</w:t>
      </w:r>
      <w:r w:rsidR="009D0FDC" w:rsidRPr="009E2EAF">
        <w:t xml:space="preserve">. </w:t>
      </w:r>
      <w:r w:rsidR="00AA3EF7" w:rsidRPr="009E2EAF">
        <w:t xml:space="preserve">V prílohe Sadzobník správnych poplatkov časti X. </w:t>
      </w:r>
      <w:r w:rsidR="009D0FDC" w:rsidRPr="009E2EAF">
        <w:t>ŽIVOTNÉ PROSTREDIE</w:t>
      </w:r>
      <w:r w:rsidR="00AA3EF7" w:rsidRPr="009E2EAF">
        <w:t xml:space="preserve"> položke 168 časť OSLOBODENIE znie:</w:t>
      </w:r>
    </w:p>
    <w:p w:rsidR="00D15D78" w:rsidRPr="009E2EAF" w:rsidRDefault="00D15D78" w:rsidP="00D15D78">
      <w:pPr>
        <w:pStyle w:val="Odsekzoznamu"/>
        <w:widowControl/>
        <w:autoSpaceDE/>
        <w:spacing w:before="0" w:after="0" w:line="259" w:lineRule="auto"/>
        <w:ind w:left="142" w:firstLine="566"/>
        <w:rPr>
          <w:cs/>
        </w:rPr>
      </w:pPr>
    </w:p>
    <w:p w:rsidR="00907B92" w:rsidRPr="009E2EAF" w:rsidRDefault="001A6C02">
      <w:pPr>
        <w:widowControl/>
        <w:autoSpaceDE/>
        <w:spacing w:before="0" w:after="0" w:line="259" w:lineRule="auto"/>
        <w:rPr>
          <w:cs/>
        </w:rPr>
      </w:pPr>
      <w:r w:rsidRPr="009E2EAF">
        <w:rPr>
          <w:cs/>
        </w:rPr>
        <w:t>„Od poplatku podľa písmen a) až f) je oslobodené vydanie rozhodnutia, ak bola geologická úloha financovaná zo štátneho rozpočtu alebo z fondov Európskej únie.</w:t>
      </w:r>
      <w:r w:rsidR="00907B92" w:rsidRPr="009E2EAF">
        <w:t xml:space="preserve"> </w:t>
      </w:r>
      <w:r w:rsidR="00907B92" w:rsidRPr="009E2EAF">
        <w:rPr>
          <w:vertAlign w:val="superscript"/>
        </w:rPr>
        <w:t>39baa</w:t>
      </w:r>
      <w:r w:rsidR="00907B92" w:rsidRPr="009E2EAF">
        <w:t>)</w:t>
      </w:r>
      <w:r w:rsidR="00907B92" w:rsidRPr="009E2EAF">
        <w:rPr>
          <w:cs/>
        </w:rPr>
        <w:t xml:space="preserve"> </w:t>
      </w:r>
      <w:r w:rsidRPr="009E2EAF">
        <w:rPr>
          <w:cs/>
        </w:rPr>
        <w:t>“.</w:t>
      </w:r>
    </w:p>
    <w:p w:rsidR="00907B92" w:rsidRPr="009E2EAF" w:rsidRDefault="00907B92">
      <w:pPr>
        <w:widowControl/>
        <w:autoSpaceDE/>
        <w:spacing w:before="0" w:after="0" w:line="259" w:lineRule="auto"/>
        <w:rPr>
          <w:cs/>
        </w:rPr>
      </w:pPr>
    </w:p>
    <w:p w:rsidR="00907B92" w:rsidRPr="009E2EAF" w:rsidRDefault="00907B92" w:rsidP="00907B92">
      <w:pPr>
        <w:widowControl/>
        <w:autoSpaceDE/>
        <w:spacing w:before="0" w:after="0" w:line="259" w:lineRule="auto"/>
      </w:pPr>
      <w:r w:rsidRPr="009E2EAF">
        <w:t>Poznámka pod čiarou k odkazu 39baa znie:</w:t>
      </w:r>
    </w:p>
    <w:p w:rsidR="00907B92" w:rsidRPr="009E2EAF" w:rsidRDefault="00907B92" w:rsidP="00907B92">
      <w:pPr>
        <w:widowControl/>
        <w:autoSpaceDE/>
        <w:spacing w:before="0" w:after="0" w:line="259" w:lineRule="auto"/>
      </w:pPr>
    </w:p>
    <w:p w:rsidR="001A6C02" w:rsidRPr="009E2EAF" w:rsidRDefault="00907B92" w:rsidP="00907B92">
      <w:pPr>
        <w:widowControl/>
        <w:autoSpaceDE/>
        <w:spacing w:before="0" w:after="0" w:line="259" w:lineRule="auto"/>
        <w:rPr>
          <w:cs/>
        </w:rPr>
      </w:pPr>
      <w:r w:rsidRPr="009E2EAF">
        <w:t>„</w:t>
      </w:r>
      <w:r w:rsidRPr="009E2EAF">
        <w:rPr>
          <w:vertAlign w:val="superscript"/>
        </w:rPr>
        <w:t>39baa</w:t>
      </w:r>
      <w:r w:rsidRPr="009E2EAF">
        <w:t>) § 2 zákona č. 121/2022 Z. z. o príspevkoch z fondov Európskej únie a o zmene a doplnení niektorých zákonov.</w:t>
      </w:r>
      <w:r w:rsidR="00A4162E">
        <w:t>“.</w:t>
      </w:r>
      <w:r w:rsidR="001A6C02" w:rsidRPr="009E2EAF">
        <w:rPr>
          <w:cs/>
        </w:rPr>
        <w:t xml:space="preserve"> </w:t>
      </w:r>
    </w:p>
    <w:p w:rsidR="000E0078" w:rsidRPr="009E2EAF" w:rsidRDefault="000E0078" w:rsidP="003055E2">
      <w:pPr>
        <w:spacing w:before="0" w:after="0"/>
        <w:rPr>
          <w:bCs/>
        </w:rPr>
      </w:pPr>
    </w:p>
    <w:p w:rsidR="000E0078" w:rsidRPr="009E2EAF" w:rsidRDefault="000E0078">
      <w:pPr>
        <w:spacing w:before="0" w:after="0"/>
        <w:jc w:val="center"/>
        <w:rPr>
          <w:bCs/>
        </w:rPr>
      </w:pPr>
    </w:p>
    <w:p w:rsidR="00FF1327" w:rsidRPr="009E2EAF" w:rsidRDefault="00FF1327" w:rsidP="009E2EAF">
      <w:pPr>
        <w:jc w:val="center"/>
        <w:rPr>
          <w:b/>
        </w:rPr>
      </w:pPr>
      <w:r w:rsidRPr="009E2EAF">
        <w:rPr>
          <w:b/>
        </w:rPr>
        <w:t>Čl. III</w:t>
      </w:r>
    </w:p>
    <w:p w:rsidR="00FF1327" w:rsidRPr="009E2EAF" w:rsidRDefault="00FF1327" w:rsidP="00FF1327">
      <w:pPr>
        <w:jc w:val="center"/>
        <w:rPr>
          <w:lang w:eastAsia="en-US"/>
        </w:rPr>
      </w:pPr>
    </w:p>
    <w:p w:rsidR="00FF1327" w:rsidRPr="009E2EAF" w:rsidRDefault="00FF1327" w:rsidP="00FF1327">
      <w:pPr>
        <w:spacing w:after="0"/>
      </w:pPr>
      <w:r w:rsidRPr="009E2EAF">
        <w:tab/>
        <w:t>Zákon č. 442/2002 Z. z. o verejných vodovodoch a verejných kanalizáciách a o zmene a doplnení</w:t>
      </w:r>
      <w:r w:rsidRPr="009E2EAF">
        <w:rPr>
          <w:spacing w:val="60"/>
        </w:rPr>
        <w:t xml:space="preserve"> </w:t>
      </w:r>
      <w:r w:rsidRPr="009E2EAF">
        <w:t>zákona</w:t>
      </w:r>
      <w:r w:rsidRPr="009E2EAF">
        <w:rPr>
          <w:spacing w:val="60"/>
        </w:rPr>
        <w:t xml:space="preserve"> </w:t>
      </w:r>
      <w:r w:rsidRPr="009E2EAF">
        <w:t>č.</w:t>
      </w:r>
      <w:r w:rsidRPr="009E2EAF">
        <w:rPr>
          <w:spacing w:val="60"/>
        </w:rPr>
        <w:t xml:space="preserve"> </w:t>
      </w:r>
      <w:r w:rsidRPr="009E2EAF">
        <w:t>276/2001</w:t>
      </w:r>
      <w:r w:rsidRPr="009E2EAF">
        <w:rPr>
          <w:spacing w:val="60"/>
        </w:rPr>
        <w:t xml:space="preserve"> </w:t>
      </w:r>
      <w:r w:rsidRPr="009E2EAF">
        <w:t>Z.</w:t>
      </w:r>
      <w:r w:rsidRPr="009E2EAF">
        <w:rPr>
          <w:spacing w:val="60"/>
        </w:rPr>
        <w:t xml:space="preserve"> </w:t>
      </w:r>
      <w:r w:rsidRPr="009E2EAF">
        <w:t>z.</w:t>
      </w:r>
      <w:r w:rsidRPr="009E2EAF">
        <w:rPr>
          <w:spacing w:val="60"/>
        </w:rPr>
        <w:t xml:space="preserve"> </w:t>
      </w:r>
      <w:r w:rsidRPr="009E2EAF">
        <w:t>o</w:t>
      </w:r>
      <w:r w:rsidRPr="009E2EAF">
        <w:rPr>
          <w:spacing w:val="60"/>
        </w:rPr>
        <w:t xml:space="preserve"> </w:t>
      </w:r>
      <w:r w:rsidRPr="009E2EAF">
        <w:t>regulácii</w:t>
      </w:r>
      <w:r w:rsidRPr="009E2EAF">
        <w:rPr>
          <w:spacing w:val="60"/>
        </w:rPr>
        <w:t xml:space="preserve"> </w:t>
      </w:r>
      <w:r w:rsidRPr="009E2EAF">
        <w:t>v</w:t>
      </w:r>
      <w:r w:rsidRPr="009E2EAF">
        <w:rPr>
          <w:spacing w:val="60"/>
        </w:rPr>
        <w:t xml:space="preserve"> </w:t>
      </w:r>
      <w:r w:rsidRPr="009E2EAF">
        <w:t>sieťových</w:t>
      </w:r>
      <w:r w:rsidRPr="009E2EAF">
        <w:rPr>
          <w:spacing w:val="60"/>
        </w:rPr>
        <w:t xml:space="preserve"> </w:t>
      </w:r>
      <w:r w:rsidRPr="009E2EAF">
        <w:t>odvetviach</w:t>
      </w:r>
      <w:r w:rsidRPr="009E2EAF">
        <w:rPr>
          <w:spacing w:val="60"/>
        </w:rPr>
        <w:t xml:space="preserve"> </w:t>
      </w:r>
      <w:r w:rsidRPr="009E2EAF">
        <w:t>v</w:t>
      </w:r>
      <w:r w:rsidRPr="009E2EAF">
        <w:rPr>
          <w:spacing w:val="60"/>
        </w:rPr>
        <w:t xml:space="preserve"> </w:t>
      </w:r>
      <w:r w:rsidRPr="009E2EAF">
        <w:t>znení</w:t>
      </w:r>
      <w:r w:rsidRPr="009E2EAF">
        <w:rPr>
          <w:spacing w:val="60"/>
        </w:rPr>
        <w:t xml:space="preserve"> </w:t>
      </w:r>
      <w:r w:rsidRPr="009E2EAF">
        <w:t>zákona č. 525/2003 Z. z., zákona č. 364/2004 Z. z., zákona č. 587/2004 Z. z., zákona č. 230/2005 Z. z., zákona č. 515/2008 Z. z., zákona č. 394/2009 Z. z., zákona č. 180/2013 Z. z., zákona č. 91/2016 Z. z., zákona č. 150/2017 Z. z., zákona č. 51/2018 Z. z., zákona č. 177/2018 Z. z., zákona č. 66/2021 Z.</w:t>
      </w:r>
      <w:r w:rsidR="00EB1FA4" w:rsidRPr="009E2EAF">
        <w:t xml:space="preserve"> z., zákona č. 375/2021 Z. z., </w:t>
      </w:r>
      <w:r w:rsidRPr="009E2EAF">
        <w:t xml:space="preserve">zákona č. 516/2021 Z. z. </w:t>
      </w:r>
      <w:r w:rsidR="00EB1FA4" w:rsidRPr="009E2EAF">
        <w:t xml:space="preserve">a uznesenia Ústavného súdu Slovenskej republiky č. 134/2022 Z. z. </w:t>
      </w:r>
      <w:r w:rsidRPr="009E2EAF">
        <w:t>sa dopĺňa takto:</w:t>
      </w:r>
    </w:p>
    <w:p w:rsidR="00FF1327" w:rsidRPr="009E2EAF" w:rsidRDefault="00FF1327" w:rsidP="00FF1327">
      <w:pPr>
        <w:spacing w:after="0"/>
      </w:pPr>
    </w:p>
    <w:p w:rsidR="00FF1327" w:rsidRPr="009E2EAF" w:rsidRDefault="00FF1327" w:rsidP="00FF1327">
      <w:r w:rsidRPr="009E2EAF">
        <w:t>V § 3 ods. 2 sa na konci pripájajú tieto slová: „okrem záložného práva na zabezpečenie úverov bánk</w:t>
      </w:r>
      <w:r w:rsidRPr="009E2EAF">
        <w:rPr>
          <w:vertAlign w:val="superscript"/>
        </w:rPr>
        <w:t>1aa</w:t>
      </w:r>
      <w:r w:rsidRPr="009E2EAF">
        <w:t>) pri financovaní investičných projektov prostredníctvom fondov Európskej únie, štátneho rozpočtu a ďalších verejných fondov, záložného práva na zabezpečenie pohľadávky poskytovateľa nenávratného finančného príspevku a záložného práva na zabezpečenie úverov bánk na financovanie zriaďovania a obnovy verejných vodovodov a verejných kanalizácií“.</w:t>
      </w:r>
    </w:p>
    <w:p w:rsidR="00FF1327" w:rsidRPr="009E2EAF" w:rsidRDefault="00FF1327" w:rsidP="00FF1327">
      <w:pPr>
        <w:rPr>
          <w:rFonts w:eastAsia="Calibri"/>
        </w:rPr>
      </w:pPr>
    </w:p>
    <w:p w:rsidR="00FF1327" w:rsidRPr="009E2EAF" w:rsidRDefault="00FF1327" w:rsidP="00FF1327">
      <w:pPr>
        <w:spacing w:after="0"/>
        <w:rPr>
          <w:rFonts w:eastAsia="Times New Roman"/>
        </w:rPr>
      </w:pPr>
      <w:r w:rsidRPr="009E2EAF">
        <w:rPr>
          <w:rFonts w:eastAsia="Times New Roman"/>
        </w:rPr>
        <w:t>Poznámka pod čiarou k odkazu 1aa znie:</w:t>
      </w:r>
    </w:p>
    <w:p w:rsidR="00FF1327" w:rsidRPr="009E2EAF" w:rsidRDefault="00FF1327" w:rsidP="00FF1327">
      <w:pPr>
        <w:spacing w:after="0"/>
        <w:rPr>
          <w:rStyle w:val="s9"/>
        </w:rPr>
      </w:pPr>
      <w:r w:rsidRPr="009E2EAF">
        <w:rPr>
          <w:rFonts w:eastAsia="Times New Roman"/>
        </w:rPr>
        <w:t>„</w:t>
      </w:r>
      <w:r w:rsidRPr="009E2EAF">
        <w:rPr>
          <w:rFonts w:eastAsia="Times New Roman"/>
          <w:vertAlign w:val="superscript"/>
        </w:rPr>
        <w:t>1aa</w:t>
      </w:r>
      <w:r w:rsidRPr="009E2EAF">
        <w:rPr>
          <w:rFonts w:eastAsia="Times New Roman"/>
        </w:rPr>
        <w:t>) § 2 ods. 1 zákona č. 483/2001 Z. z. o bankách a o zmene a doplnení niektorých zákonov v znení neskorších predpisov.“.</w:t>
      </w:r>
    </w:p>
    <w:p w:rsidR="00FF1327" w:rsidRPr="009E2EAF" w:rsidRDefault="00FF1327" w:rsidP="00FF1327">
      <w:pPr>
        <w:spacing w:after="0"/>
        <w:rPr>
          <w:rStyle w:val="s9"/>
        </w:rPr>
      </w:pPr>
    </w:p>
    <w:p w:rsidR="00FF1327" w:rsidRPr="009E2EAF" w:rsidRDefault="00FF1327" w:rsidP="00FF1327">
      <w:pPr>
        <w:pStyle w:val="Normlnywebov"/>
        <w:spacing w:before="0" w:beforeAutospacing="0" w:after="0" w:afterAutospacing="0"/>
        <w:ind w:left="3540"/>
        <w:jc w:val="both"/>
        <w:rPr>
          <w:i/>
          <w:iCs/>
        </w:rPr>
      </w:pPr>
    </w:p>
    <w:p w:rsidR="00FF1327" w:rsidRPr="009E2EAF" w:rsidRDefault="00FF1327" w:rsidP="009E2EAF">
      <w:pPr>
        <w:pStyle w:val="Normlnywebov"/>
        <w:spacing w:before="0" w:beforeAutospacing="0" w:after="0" w:afterAutospacing="0"/>
        <w:jc w:val="center"/>
        <w:rPr>
          <w:b/>
          <w:iCs/>
        </w:rPr>
      </w:pPr>
      <w:r w:rsidRPr="009E2EAF">
        <w:rPr>
          <w:b/>
          <w:iCs/>
        </w:rPr>
        <w:t>Čl. IV</w:t>
      </w:r>
    </w:p>
    <w:p w:rsidR="00FF1327" w:rsidRPr="009E2EAF" w:rsidRDefault="00FF1327" w:rsidP="00FF1327">
      <w:pPr>
        <w:pStyle w:val="Normlnywebov"/>
        <w:spacing w:before="0" w:beforeAutospacing="0" w:after="0" w:afterAutospacing="0"/>
        <w:ind w:left="3540"/>
        <w:jc w:val="both"/>
        <w:rPr>
          <w:iCs/>
        </w:rPr>
      </w:pPr>
    </w:p>
    <w:p w:rsidR="00FF1327" w:rsidRPr="009E2EAF" w:rsidRDefault="00FF1327" w:rsidP="00FF1327">
      <w:pPr>
        <w:rPr>
          <w:rFonts w:eastAsia="Segoe UI"/>
          <w:shd w:val="clear" w:color="auto" w:fill="FFFFFF"/>
        </w:rPr>
      </w:pPr>
      <w:r w:rsidRPr="009E2EAF">
        <w:rPr>
          <w:rFonts w:eastAsia="Segoe UI"/>
          <w:shd w:val="clear" w:color="auto" w:fill="FFFFFF"/>
        </w:rPr>
        <w:tab/>
        <w:t>Zákon č. </w:t>
      </w:r>
      <w:r w:rsidRPr="00A4162E">
        <w:rPr>
          <w:rFonts w:eastAsia="Segoe UI"/>
          <w:iCs/>
          <w:shd w:val="clear" w:color="auto" w:fill="FFFFFF"/>
        </w:rPr>
        <w:t>364/2004 Z. z.</w:t>
      </w:r>
      <w:r w:rsidRPr="009E2EAF">
        <w:rPr>
          <w:rFonts w:eastAsia="Segoe UI"/>
          <w:shd w:val="clear" w:color="auto" w:fill="FFFFFF"/>
        </w:rPr>
        <w:t xml:space="preserve"> o vodách a o zmene zákona Slovenskej národnej rady č. 372/1990 Zb. o priestupkoch v znení neskorších predpisov (vodný zákon) v znení zákona č. 587/2004 Z. z., zákona č. 230/2005 Z. z., zákona č. 479/2005 Z. z., zákona č. 532/2005 Z. z., zákona č. 359/2007 Z. z., zákona č. 514/2008 Z. z., zákona č. 515/2008 Z. z., zákona č. 384/2009 Z. z., zákona č. 134/2010 Z. z., zákona č. 556/2010 Z. z., zákona č. 258/2011 Z. z., zákona č. 408/2011 Z. z., zákona č. 306/2012 Z. z., zákona č. 180/2013 Z. z., zákona č. 35/2014 </w:t>
      </w:r>
      <w:r w:rsidRPr="009E2EAF">
        <w:rPr>
          <w:rFonts w:eastAsia="Segoe UI"/>
          <w:shd w:val="clear" w:color="auto" w:fill="FFFFFF"/>
        </w:rPr>
        <w:lastRenderedPageBreak/>
        <w:t>Z. z., zákona č. 409/2014 Z. z., zákona č. 262/2015 Z. z., zákona č. 303/2016 Z. z., zákona č. 277/2017 Z. z., zákona č. 51/2018 Z. z. a zákona č. 177/2018 Z. z., zákona č. 284/2018 Z. z., zákona č. 305/2018 Z. z. , zákona č. 74/2020 Z. z. a zákona č. 516/2021 Z. z. sa mení a dopĺňa takto:</w:t>
      </w:r>
    </w:p>
    <w:p w:rsidR="00FF1327" w:rsidRPr="009E2EAF" w:rsidRDefault="00FF1327" w:rsidP="00FF1327">
      <w:pPr>
        <w:rPr>
          <w:rFonts w:eastAsia="Segoe UI"/>
        </w:rPr>
      </w:pPr>
    </w:p>
    <w:p w:rsidR="00FF1327" w:rsidRPr="009E2EAF" w:rsidRDefault="00FF1327" w:rsidP="00FF1327">
      <w:pPr>
        <w:widowControl/>
        <w:numPr>
          <w:ilvl w:val="0"/>
          <w:numId w:val="10"/>
        </w:numPr>
        <w:suppressAutoHyphens w:val="0"/>
        <w:autoSpaceDE/>
        <w:spacing w:before="0" w:after="0"/>
        <w:rPr>
          <w:rFonts w:eastAsia="Segoe UI"/>
        </w:rPr>
      </w:pPr>
      <w:r w:rsidRPr="009E2EAF">
        <w:rPr>
          <w:rFonts w:eastAsia="Segoe UI"/>
        </w:rPr>
        <w:t>V § 36 ods. 19 sa za prvými slovami „revízneho technika“ vypúšťa čiarka a tieto slová: „ktoré vydá poverená osoba ministerstvom po absolvovaní preškolenia“.</w:t>
      </w:r>
    </w:p>
    <w:p w:rsidR="00FF1327" w:rsidRPr="009E2EAF" w:rsidRDefault="00FF1327" w:rsidP="00FF1327">
      <w:pPr>
        <w:rPr>
          <w:rFonts w:eastAsia="Segoe UI"/>
        </w:rPr>
      </w:pPr>
    </w:p>
    <w:p w:rsidR="00FF1327" w:rsidRPr="009E2EAF" w:rsidRDefault="00FF1327" w:rsidP="00FF1327">
      <w:pPr>
        <w:widowControl/>
        <w:numPr>
          <w:ilvl w:val="0"/>
          <w:numId w:val="10"/>
        </w:numPr>
        <w:suppressAutoHyphens w:val="0"/>
        <w:autoSpaceDE/>
        <w:spacing w:before="0" w:after="0"/>
        <w:rPr>
          <w:rFonts w:eastAsia="Segoe UI"/>
        </w:rPr>
      </w:pPr>
      <w:r w:rsidRPr="009E2EAF">
        <w:rPr>
          <w:rFonts w:eastAsia="Segoe UI"/>
        </w:rPr>
        <w:t>V § 53 odsek 2 znie:</w:t>
      </w:r>
    </w:p>
    <w:p w:rsidR="00FF1327" w:rsidRPr="009E2EAF" w:rsidRDefault="00FF1327" w:rsidP="00FF1327">
      <w:pPr>
        <w:rPr>
          <w:shd w:val="clear" w:color="auto" w:fill="FFFFFF"/>
        </w:rPr>
      </w:pPr>
      <w:r w:rsidRPr="009E2EAF">
        <w:rPr>
          <w:rFonts w:eastAsia="Segoe UI"/>
        </w:rPr>
        <w:t>„(2)Vlastník malej čistiarne odpadových vôd do 50 ekvivalentných obyvateľov je povinný vykonávať raz za rok bez diaľkového monitoringu a raz za dva roky s diaľkovým monitoringom technickú revíziu a výsledky týchto revízií odovzdávať do 30. januára nasledujúceho roka orgánu štátnej vodnej správy. Vlastník malej čistiarne odpadových vôd do 50 ekvivalentných obyvateľov je povinný odstrániť nedostatky v lehote do 60 dní od vykonanej technickej revízie. Technickú revíziu vlastník malej čistiarne odpadových vôd do 50 ekvivalentných obyvateľov uskutočňuje prostredníctvom revízneho technika. Revízny technik je</w:t>
      </w:r>
      <w:r w:rsidRPr="009E2EAF">
        <w:rPr>
          <w:shd w:val="clear" w:color="auto" w:fill="FFFFFF"/>
        </w:rPr>
        <w:t xml:space="preserve"> oprávnená osoba s osvedčením na kontrolu stavu a funkčnosti malej čistiarne odpadových vôd do 50 ekvivalentných obyvateľov. Osvedčenie pre revízneho technika vydáva osoba poverená ministerstvom [§ 59 ods. 1 písm. z)] fyzickej osobe po absolvovaní preškolenia s periodickým overením znalostí a splnenia požiadavky na vzdelanie a prax.”.</w:t>
      </w:r>
    </w:p>
    <w:p w:rsidR="00FF1327" w:rsidRPr="009E2EAF" w:rsidRDefault="00FF1327" w:rsidP="00FF1327">
      <w:pPr>
        <w:widowControl/>
        <w:numPr>
          <w:ilvl w:val="0"/>
          <w:numId w:val="10"/>
        </w:numPr>
        <w:suppressAutoHyphens w:val="0"/>
        <w:autoSpaceDE/>
        <w:spacing w:before="0" w:after="0"/>
        <w:rPr>
          <w:rFonts w:eastAsia="Segoe UI"/>
          <w:shd w:val="clear" w:color="auto" w:fill="FFFFFF"/>
        </w:rPr>
      </w:pPr>
      <w:r w:rsidRPr="009E2EAF">
        <w:rPr>
          <w:rFonts w:eastAsia="Segoe UI"/>
          <w:shd w:val="clear" w:color="auto" w:fill="FFFFFF"/>
        </w:rPr>
        <w:t>V § 59 sa odsek 1 dopĺňa písmenom z), ktoré znie:</w:t>
      </w:r>
    </w:p>
    <w:p w:rsidR="00FF1327" w:rsidRPr="009E2EAF" w:rsidRDefault="00FF1327" w:rsidP="00FF1327">
      <w:pPr>
        <w:rPr>
          <w:shd w:val="clear" w:color="auto" w:fill="FFFFFF"/>
        </w:rPr>
      </w:pPr>
      <w:r w:rsidRPr="009E2EAF">
        <w:rPr>
          <w:rFonts w:eastAsia="Segoe UI"/>
          <w:shd w:val="clear" w:color="auto" w:fill="FFFFFF"/>
        </w:rPr>
        <w:t xml:space="preserve">„z) </w:t>
      </w:r>
      <w:r w:rsidRPr="009E2EAF">
        <w:rPr>
          <w:shd w:val="clear" w:color="auto" w:fill="FFFFFF"/>
        </w:rPr>
        <w:t>poveruje odborne spôsobilú osobu na vydanie osvedčenia pre revízneho technika na kontrolu stavu a funkčnosti malej čistiarne odpadových vôd do 5</w:t>
      </w:r>
      <w:r w:rsidR="00A4162E">
        <w:rPr>
          <w:shd w:val="clear" w:color="auto" w:fill="FFFFFF"/>
        </w:rPr>
        <w:t>0 ekvivalentných obyvateľov.”.</w:t>
      </w:r>
    </w:p>
    <w:p w:rsidR="00FF1327" w:rsidRPr="009E2EAF" w:rsidRDefault="00FF1327" w:rsidP="00EC029E">
      <w:pPr>
        <w:ind w:left="708"/>
        <w:jc w:val="center"/>
      </w:pPr>
    </w:p>
    <w:p w:rsidR="00EC029E" w:rsidRPr="009E2EAF" w:rsidRDefault="00EC029E" w:rsidP="009E2EAF">
      <w:pPr>
        <w:jc w:val="center"/>
        <w:rPr>
          <w:b/>
        </w:rPr>
      </w:pPr>
      <w:r w:rsidRPr="009E2EAF">
        <w:rPr>
          <w:b/>
        </w:rPr>
        <w:t xml:space="preserve">Čl. </w:t>
      </w:r>
      <w:r w:rsidR="00FF1327" w:rsidRPr="009E2EAF">
        <w:rPr>
          <w:b/>
        </w:rPr>
        <w:t>V</w:t>
      </w:r>
    </w:p>
    <w:p w:rsidR="00EC029E" w:rsidRPr="009E2EAF" w:rsidRDefault="00EC029E" w:rsidP="00EC029E"/>
    <w:p w:rsidR="00EC029E" w:rsidRPr="009E2EAF" w:rsidRDefault="00EC029E" w:rsidP="00EC029E">
      <w:r w:rsidRPr="009E2EAF">
        <w:tab/>
        <w:t>Zákon č. 368/2021 Z. z. o mechanizme na podporu obnovy a odolnosti a o zmene a doplnení niektorých zákonov v znení zákona č. 431/2021 Z. z., zákona č. 39/2022 Z. z., zákona č. 104/2022 Z. z., zákona č. 137/2022 Z. z. a zákona č. 208/2022 Z. z. sa mení a dopĺňa takto:</w:t>
      </w:r>
    </w:p>
    <w:p w:rsidR="00EC029E" w:rsidRPr="009E2EAF" w:rsidRDefault="00EC029E" w:rsidP="00EC029E"/>
    <w:p w:rsidR="00EC029E" w:rsidRPr="009E2EAF" w:rsidRDefault="00EC029E" w:rsidP="00EC029E">
      <w:pPr>
        <w:pStyle w:val="Odsekzoznamu"/>
        <w:widowControl/>
        <w:numPr>
          <w:ilvl w:val="0"/>
          <w:numId w:val="9"/>
        </w:numPr>
        <w:suppressAutoHyphens w:val="0"/>
        <w:autoSpaceDE/>
        <w:spacing w:before="0" w:after="0"/>
        <w:contextualSpacing/>
        <w:jc w:val="left"/>
      </w:pPr>
      <w:r w:rsidRPr="009E2EAF">
        <w:t>V § 2 písm. b) sa slová „vykonávateľom alebo prijímateľom“ nahrádzajú slovami „vykonávateľom, prijímateľom alebo partnerom“.</w:t>
      </w:r>
    </w:p>
    <w:p w:rsidR="00EC029E" w:rsidRPr="009E2EAF" w:rsidRDefault="00EC029E" w:rsidP="00EC029E"/>
    <w:p w:rsidR="00EC029E" w:rsidRPr="009E2EAF" w:rsidRDefault="00EC029E" w:rsidP="00EC029E">
      <w:pPr>
        <w:pStyle w:val="Odsekzoznamu"/>
        <w:widowControl/>
        <w:numPr>
          <w:ilvl w:val="0"/>
          <w:numId w:val="9"/>
        </w:numPr>
        <w:suppressAutoHyphens w:val="0"/>
        <w:autoSpaceDE/>
        <w:spacing w:before="0" w:after="0"/>
        <w:contextualSpacing/>
        <w:jc w:val="left"/>
      </w:pPr>
      <w:r w:rsidRPr="009E2EAF">
        <w:t>V § 2 písm. e) sa na konci pripájajú tieto slová:</w:t>
      </w:r>
    </w:p>
    <w:p w:rsidR="00EC029E" w:rsidRPr="009E2EAF" w:rsidRDefault="00EC029E" w:rsidP="00EC029E">
      <w:pPr>
        <w:pStyle w:val="Odsekzoznamu"/>
      </w:pPr>
      <w:r w:rsidRPr="009E2EAF">
        <w:t>„spravidla na uspokojenie vlastných potrieb,“.</w:t>
      </w:r>
    </w:p>
    <w:p w:rsidR="00EC029E" w:rsidRPr="009E2EAF" w:rsidRDefault="00EC029E" w:rsidP="00EC029E"/>
    <w:p w:rsidR="00EC029E" w:rsidRPr="009E2EAF" w:rsidRDefault="00EC029E" w:rsidP="00EC029E">
      <w:pPr>
        <w:pStyle w:val="Odsekzoznamu"/>
        <w:widowControl/>
        <w:numPr>
          <w:ilvl w:val="0"/>
          <w:numId w:val="9"/>
        </w:numPr>
        <w:suppressAutoHyphens w:val="0"/>
        <w:autoSpaceDE/>
        <w:spacing w:before="0" w:after="0"/>
        <w:contextualSpacing/>
      </w:pPr>
      <w:r w:rsidRPr="009E2EAF">
        <w:t>V § 2 písm. f) sa slová „vykonávateľom alebo prijímateľom“ nahrádzajú slovami „vykonávateľom, prijímateľom alebo partnerom“.</w:t>
      </w:r>
    </w:p>
    <w:p w:rsidR="00EC029E" w:rsidRPr="009E2EAF" w:rsidRDefault="00EC029E" w:rsidP="00EC029E"/>
    <w:p w:rsidR="00EC029E" w:rsidRPr="009E2EAF" w:rsidRDefault="00EC029E" w:rsidP="00EC029E">
      <w:pPr>
        <w:pStyle w:val="Odsekzoznamu"/>
        <w:widowControl/>
        <w:numPr>
          <w:ilvl w:val="0"/>
          <w:numId w:val="9"/>
        </w:numPr>
        <w:suppressAutoHyphens w:val="0"/>
        <w:autoSpaceDE/>
        <w:spacing w:before="0" w:after="0"/>
        <w:contextualSpacing/>
        <w:jc w:val="left"/>
      </w:pPr>
      <w:r w:rsidRPr="009E2EAF">
        <w:t xml:space="preserve">§ 2 sa dopĺňa písmenom m), ktoré znie: </w:t>
      </w:r>
    </w:p>
    <w:p w:rsidR="00EC029E" w:rsidRPr="009E2EAF" w:rsidRDefault="00EC029E" w:rsidP="00EC029E">
      <w:pPr>
        <w:pStyle w:val="Odsekzoznamu"/>
      </w:pPr>
      <w:r w:rsidRPr="009E2EAF">
        <w:t xml:space="preserve">„m) partnerom osoba, ktorá sa v záujme dosahovania spoločných cieľov s prijímateľom spolupodieľa na realizácii investície alebo realizácii reformy na základe písomnej zmluvy s prijímateľom a ktorá zároveň nemá vo vzťahu k prijímateľovi postavenie dodávateľa alebo subdodávateľa; partnerom je aj osoba, ktorá sa v záujme </w:t>
      </w:r>
      <w:r w:rsidR="002366D3" w:rsidRPr="009E2EAF">
        <w:t>dosahovania spoločných cieľov</w:t>
      </w:r>
      <w:r w:rsidRPr="009E2EAF">
        <w:t xml:space="preserve"> spolupodieľa na príprave realizácie investície alebo príprave realizácie reformy so žiadateľom, ak sa následne spolupodieľa na realizácii tejto investície alebo realizácii tejto reformy a ktorá zároveň nemá vo vzťahu k žiadateľovi </w:t>
      </w:r>
      <w:r w:rsidRPr="009E2EAF">
        <w:lastRenderedPageBreak/>
        <w:t>postavenie dodávateľa alebo subdodávateľa.“.</w:t>
      </w:r>
    </w:p>
    <w:p w:rsidR="00EC029E" w:rsidRPr="009E2EAF" w:rsidRDefault="00EC029E" w:rsidP="00EC029E"/>
    <w:p w:rsidR="00EC029E" w:rsidRPr="009E2EAF" w:rsidRDefault="00EC029E" w:rsidP="00EC029E">
      <w:pPr>
        <w:pStyle w:val="Odsekzoznamu"/>
        <w:widowControl/>
        <w:numPr>
          <w:ilvl w:val="0"/>
          <w:numId w:val="9"/>
        </w:numPr>
        <w:suppressAutoHyphens w:val="0"/>
        <w:autoSpaceDE/>
        <w:spacing w:before="0" w:after="0"/>
        <w:contextualSpacing/>
      </w:pPr>
      <w:r w:rsidRPr="009E2EAF">
        <w:t>V § 4 ods. 3 písm. b) sa za slovo „sprostredkovateľa“ vkladá čiarka a slová „a prijímateľa“ sa nahrádzajú slovami „prijímateľa a partnera“.</w:t>
      </w:r>
    </w:p>
    <w:p w:rsidR="00EC029E" w:rsidRPr="009E2EAF" w:rsidRDefault="00EC029E" w:rsidP="00EC029E"/>
    <w:p w:rsidR="00EC029E" w:rsidRPr="009E2EAF" w:rsidRDefault="00EC029E" w:rsidP="00EC029E">
      <w:pPr>
        <w:pStyle w:val="Odsekzoznamu"/>
        <w:widowControl/>
        <w:numPr>
          <w:ilvl w:val="0"/>
          <w:numId w:val="9"/>
        </w:numPr>
        <w:suppressAutoHyphens w:val="0"/>
        <w:autoSpaceDE/>
        <w:spacing w:before="0" w:after="0"/>
        <w:contextualSpacing/>
      </w:pPr>
      <w:r w:rsidRPr="009E2EAF">
        <w:t>V § 4 ods. 5, § 5 ods. 2 písm. d), § 5 ods. 7,  § 7 ods. 3 a § 8 ods. 2 sa za slovo „prijímateľ“ vo všetkých tvaroch vkladá čiarka a slovo „partner“ v príslušnom tvare.</w:t>
      </w:r>
    </w:p>
    <w:p w:rsidR="00EC029E" w:rsidRPr="009E2EAF" w:rsidRDefault="00EC029E" w:rsidP="00EC029E"/>
    <w:p w:rsidR="00EC029E" w:rsidRPr="009E2EAF" w:rsidRDefault="00EC029E" w:rsidP="00EC029E">
      <w:pPr>
        <w:pStyle w:val="Odsekzoznamu"/>
        <w:widowControl/>
        <w:numPr>
          <w:ilvl w:val="0"/>
          <w:numId w:val="9"/>
        </w:numPr>
        <w:suppressAutoHyphens w:val="0"/>
        <w:autoSpaceDE/>
        <w:spacing w:before="0" w:after="0"/>
        <w:contextualSpacing/>
      </w:pPr>
      <w:r w:rsidRPr="009E2EAF">
        <w:t>V § 5 ods. 2 písm. a) sa za slová „realizuje reformu“ vkladajú slová „alebo ich časť“.</w:t>
      </w:r>
    </w:p>
    <w:p w:rsidR="00EC029E" w:rsidRPr="009E2EAF" w:rsidRDefault="00EC029E" w:rsidP="00EC029E"/>
    <w:p w:rsidR="00EC029E" w:rsidRPr="009E2EAF" w:rsidRDefault="00EC029E" w:rsidP="00EC029E">
      <w:pPr>
        <w:pStyle w:val="Odsekzoznamu"/>
        <w:widowControl/>
        <w:numPr>
          <w:ilvl w:val="0"/>
          <w:numId w:val="9"/>
        </w:numPr>
        <w:suppressAutoHyphens w:val="0"/>
        <w:autoSpaceDE/>
        <w:spacing w:before="0" w:after="0"/>
        <w:contextualSpacing/>
      </w:pPr>
      <w:r w:rsidRPr="009E2EAF">
        <w:t>V § 5 ods. 5 sa za slová „analýzy rizík“ vkladajú slová „alebo metódou náhodného výberu alebo ich kombináciou“.</w:t>
      </w:r>
    </w:p>
    <w:p w:rsidR="00EC029E" w:rsidRPr="009E2EAF" w:rsidRDefault="00EC029E" w:rsidP="00EC029E"/>
    <w:p w:rsidR="00EC029E" w:rsidRPr="009E2EAF" w:rsidRDefault="00EC029E" w:rsidP="00EC029E">
      <w:pPr>
        <w:pStyle w:val="Odsekzoznamu"/>
        <w:widowControl/>
        <w:numPr>
          <w:ilvl w:val="0"/>
          <w:numId w:val="9"/>
        </w:numPr>
        <w:suppressAutoHyphens w:val="0"/>
        <w:autoSpaceDE/>
        <w:spacing w:before="0" w:after="0"/>
        <w:contextualSpacing/>
      </w:pPr>
      <w:r w:rsidRPr="009E2EAF">
        <w:t>V § 13 ods. 2 sa na konci pripájajú tieto slová:</w:t>
      </w:r>
    </w:p>
    <w:p w:rsidR="00EC029E" w:rsidRPr="009E2EAF" w:rsidRDefault="00EC029E" w:rsidP="00EC029E">
      <w:pPr>
        <w:pStyle w:val="Odsekzoznamu"/>
      </w:pPr>
      <w:r w:rsidRPr="009E2EAF">
        <w:t>„a osobitný predpis o verejnom obstarávaní</w:t>
      </w:r>
      <w:r w:rsidRPr="009E2EAF">
        <w:rPr>
          <w:vertAlign w:val="superscript"/>
        </w:rPr>
        <w:t>18a</w:t>
      </w:r>
      <w:r w:rsidRPr="009E2EAF">
        <w:t>)“</w:t>
      </w:r>
      <w:r w:rsidR="00A4162E">
        <w:t>.</w:t>
      </w:r>
    </w:p>
    <w:p w:rsidR="00EC029E" w:rsidRPr="009E2EAF" w:rsidRDefault="00EC029E" w:rsidP="00EC029E"/>
    <w:p w:rsidR="00EC029E" w:rsidRPr="009E2EAF" w:rsidRDefault="00EC029E" w:rsidP="00EC029E">
      <w:pPr>
        <w:ind w:firstLine="708"/>
      </w:pPr>
      <w:r w:rsidRPr="009E2EAF">
        <w:t>Poznámka pod čiarou k odkazu 18a znie:</w:t>
      </w:r>
    </w:p>
    <w:p w:rsidR="00EC029E" w:rsidRPr="009E2EAF" w:rsidRDefault="00EC029E" w:rsidP="00EC029E">
      <w:pPr>
        <w:ind w:left="709"/>
      </w:pPr>
      <w:r w:rsidRPr="009E2EAF">
        <w:t>„</w:t>
      </w:r>
      <w:r w:rsidRPr="009E2EAF">
        <w:rPr>
          <w:vertAlign w:val="superscript"/>
        </w:rPr>
        <w:t>18a)</w:t>
      </w:r>
      <w:r w:rsidRPr="009E2EAF">
        <w:t xml:space="preserve"> Zákon č. 343/2015 Z. z. o verejnom obstarávaní a o zmene a doplnení niektorých zákonov v znení neskorších predpisov.“</w:t>
      </w:r>
      <w:r w:rsidR="00A4162E">
        <w:t>.</w:t>
      </w:r>
    </w:p>
    <w:p w:rsidR="00EC029E" w:rsidRPr="009E2EAF" w:rsidRDefault="00EC029E" w:rsidP="00EC029E"/>
    <w:p w:rsidR="00EC029E" w:rsidRPr="009E2EAF" w:rsidRDefault="00EC029E" w:rsidP="00EC029E">
      <w:pPr>
        <w:pStyle w:val="Odsekzoznamu"/>
        <w:widowControl/>
        <w:numPr>
          <w:ilvl w:val="0"/>
          <w:numId w:val="9"/>
        </w:numPr>
        <w:suppressAutoHyphens w:val="0"/>
        <w:autoSpaceDE/>
        <w:spacing w:before="0" w:after="0"/>
        <w:contextualSpacing/>
      </w:pPr>
      <w:r w:rsidRPr="009E2EAF">
        <w:t>V § 13 ods. 3 prvej vete a § 23 ods. 2 sa za slová „finančný sprostredkovateľ“ vkladá čiarka a slová „a prijímateľ“ sa nahrádzajú slovami „prijímateľ a partner“.</w:t>
      </w:r>
    </w:p>
    <w:p w:rsidR="00EC029E" w:rsidRPr="009E2EAF" w:rsidRDefault="00EC029E" w:rsidP="00EC029E"/>
    <w:p w:rsidR="00EC029E" w:rsidRPr="009E2EAF" w:rsidRDefault="00EC029E" w:rsidP="00EC029E">
      <w:pPr>
        <w:pStyle w:val="Odsekzoznamu"/>
        <w:widowControl/>
        <w:numPr>
          <w:ilvl w:val="0"/>
          <w:numId w:val="9"/>
        </w:numPr>
        <w:suppressAutoHyphens w:val="0"/>
        <w:autoSpaceDE/>
        <w:spacing w:before="0" w:after="0"/>
        <w:contextualSpacing/>
      </w:pPr>
      <w:r w:rsidRPr="009E2EAF">
        <w:t>V § 13 ods. 3 druhej vete sa slová „prijímateľovi, ktorý prijíma“ nahrádzajú slovami „prijímateľovi a partnerovi, ktorí prijímajú“.</w:t>
      </w:r>
    </w:p>
    <w:p w:rsidR="00EC029E" w:rsidRPr="009E2EAF" w:rsidRDefault="00EC029E" w:rsidP="00EC029E"/>
    <w:p w:rsidR="00EC029E" w:rsidRPr="009E2EAF" w:rsidRDefault="00EC029E" w:rsidP="00EC029E">
      <w:pPr>
        <w:pStyle w:val="Odsekzoznamu"/>
        <w:widowControl/>
        <w:numPr>
          <w:ilvl w:val="0"/>
          <w:numId w:val="9"/>
        </w:numPr>
        <w:suppressAutoHyphens w:val="0"/>
        <w:autoSpaceDE/>
        <w:spacing w:before="0" w:after="0"/>
        <w:contextualSpacing/>
      </w:pPr>
      <w:r w:rsidRPr="009E2EAF">
        <w:t>V § 13 ods. 4 druhá veta znie:</w:t>
      </w:r>
    </w:p>
    <w:p w:rsidR="00EC029E" w:rsidRPr="009E2EAF" w:rsidRDefault="00EC029E" w:rsidP="00EC029E">
      <w:pPr>
        <w:pStyle w:val="Odsekzoznamu"/>
      </w:pPr>
      <w:r w:rsidRPr="009E2EAF">
        <w:t>„Prostriedky mechanizmu nemožno poskytnúť ani právnickej osobe, ktorej štatutárny orgán, člen štatutárneho orgánu alebo iná osoba konajúca v jej mene boli právoplatne odsúdení za trestný čin subvenčného podvodu, trestný čin poškodzovania finančných záujmov Európskej únie, trestný čin machinácií pri verejnom obstarávaní a verejnej dražbe, trestný čin prijímania úplatku, trestný čin podplácania, trestný čin nepriamej korupcie alebo trestný čin prijatia a poskytnutia nenáležitej výhody;</w:t>
      </w:r>
      <w:r w:rsidRPr="009E2EAF">
        <w:rPr>
          <w:vertAlign w:val="superscript"/>
        </w:rPr>
        <w:t>19)</w:t>
      </w:r>
      <w:r w:rsidRPr="009E2EAF">
        <w:t xml:space="preserve"> ak sa na realizácii investície alebo realizácii reformy spolupodieľa partner, uvedené sa vzťahuje aj na partnera, štatutárny orgán partnera, člena štatutárneho orgánu partnera a inú osobu konajúcu v mene partnera.“.</w:t>
      </w:r>
    </w:p>
    <w:p w:rsidR="00EC029E" w:rsidRPr="009E2EAF" w:rsidRDefault="00EC029E" w:rsidP="00EC029E"/>
    <w:p w:rsidR="00EC029E" w:rsidRPr="009E2EAF" w:rsidRDefault="00EC029E" w:rsidP="00EC029E">
      <w:pPr>
        <w:pStyle w:val="Odsekzoznamu"/>
        <w:widowControl/>
        <w:numPr>
          <w:ilvl w:val="0"/>
          <w:numId w:val="9"/>
        </w:numPr>
        <w:suppressAutoHyphens w:val="0"/>
        <w:autoSpaceDE/>
        <w:spacing w:before="0" w:after="0"/>
        <w:contextualSpacing/>
      </w:pPr>
      <w:r w:rsidRPr="009E2EAF">
        <w:t xml:space="preserve">V § 13 odsek 5 znie:  </w:t>
      </w:r>
    </w:p>
    <w:p w:rsidR="00EC029E" w:rsidRPr="009E2EAF" w:rsidRDefault="00EC029E" w:rsidP="00EC029E">
      <w:pPr>
        <w:pStyle w:val="Odsekzoznamu"/>
      </w:pPr>
      <w:r w:rsidRPr="009E2EAF">
        <w:t>„(5) Vykonávateľ a sprostredkovateľ sú na účely preukázania bezúhonnosti žiadateľa, prijímateľa, partnera, ich štatutárneho orgánu, člena štatutárneho orgánu alebo iných osôb konajúcich v ich mene oprávnení od týchto osôb žiadať údaje potrebné na vyžiadanie výpisu z registra trestov.</w:t>
      </w:r>
      <w:r w:rsidRPr="009E2EAF">
        <w:rPr>
          <w:vertAlign w:val="superscript"/>
        </w:rPr>
        <w:t>20)</w:t>
      </w:r>
      <w:r w:rsidRPr="009E2EAF">
        <w:t xml:space="preserve"> Žiadateľ, prijímateľ, partner, ich štatutárny orgán, člen štatutárneho orgánu alebo iná osoba konajúca v ich mene na účely podľa prvej vety poskytnú vykonávateľovi alebo sprostredkovateľovi údaje potrebné na vyžiadanie výpisu z registra trestov.</w:t>
      </w:r>
      <w:r w:rsidRPr="009E2EAF">
        <w:rPr>
          <w:vertAlign w:val="superscript"/>
        </w:rPr>
        <w:t>21)</w:t>
      </w:r>
      <w:r w:rsidRPr="009E2EAF">
        <w:t xml:space="preserve"> Údaje podľa druhej vety vykonávateľ a sprostredkovateľ bezodkladne zašlú v elektronickej podobe prostredníctvom elektronickej komunikácie </w:t>
      </w:r>
      <w:r w:rsidRPr="009E2EAF">
        <w:lastRenderedPageBreak/>
        <w:t>Generálnej prokuratúre Slovenskej republiky na vydanie výpisu z registra trestov.“.</w:t>
      </w:r>
    </w:p>
    <w:p w:rsidR="00EC029E" w:rsidRPr="009E2EAF" w:rsidRDefault="00EC029E" w:rsidP="00EC029E"/>
    <w:p w:rsidR="00EC029E" w:rsidRPr="009E2EAF" w:rsidRDefault="00EC029E" w:rsidP="00EC029E">
      <w:pPr>
        <w:pStyle w:val="Odsekzoznamu"/>
        <w:widowControl/>
        <w:numPr>
          <w:ilvl w:val="0"/>
          <w:numId w:val="9"/>
        </w:numPr>
        <w:suppressAutoHyphens w:val="0"/>
        <w:autoSpaceDE/>
        <w:spacing w:before="0" w:after="0"/>
        <w:contextualSpacing/>
      </w:pPr>
      <w:r w:rsidRPr="009E2EAF">
        <w:t>V § 13 sa za odsek 5 vkladá nový odsek 6, ktorý znie:</w:t>
      </w:r>
    </w:p>
    <w:p w:rsidR="00EC029E" w:rsidRPr="009E2EAF" w:rsidRDefault="00EC029E" w:rsidP="00EC029E">
      <w:pPr>
        <w:ind w:left="708"/>
      </w:pPr>
      <w:r w:rsidRPr="009E2EAF">
        <w:t>„(6) Vykonávateľ je oprávnený pri dodržaní princípu proporcionality neposkytnúť prostriedky mechanizmu osobe, u ktorej nastala niektorá zo skutočností podľa osobitného predpisu,</w:t>
      </w:r>
      <w:r w:rsidRPr="009E2EAF">
        <w:rPr>
          <w:vertAlign w:val="superscript"/>
        </w:rPr>
        <w:t>21aa</w:t>
      </w:r>
      <w:r w:rsidRPr="009E2EAF">
        <w:t>) a to aj v prípade, ak uvedené nebolo explicitne upravené vo výzve.“.</w:t>
      </w:r>
    </w:p>
    <w:p w:rsidR="00EC029E" w:rsidRPr="009E2EAF" w:rsidRDefault="00EC029E" w:rsidP="00EC029E">
      <w:pPr>
        <w:ind w:left="708"/>
      </w:pPr>
    </w:p>
    <w:p w:rsidR="00EC029E" w:rsidRPr="009E2EAF" w:rsidRDefault="00EC029E" w:rsidP="00EC029E">
      <w:pPr>
        <w:ind w:left="708"/>
      </w:pPr>
      <w:r w:rsidRPr="009E2EAF">
        <w:t>Doterajšie odseky 6 až 8 sa označujú ako odseky 7 až 9.</w:t>
      </w:r>
    </w:p>
    <w:p w:rsidR="00EC029E" w:rsidRPr="009E2EAF" w:rsidRDefault="00EC029E" w:rsidP="00EC029E">
      <w:pPr>
        <w:ind w:left="708"/>
      </w:pPr>
    </w:p>
    <w:p w:rsidR="00EC029E" w:rsidRPr="009E2EAF" w:rsidRDefault="00EC029E" w:rsidP="00EC029E">
      <w:pPr>
        <w:ind w:left="708"/>
      </w:pPr>
      <w:r w:rsidRPr="009E2EAF">
        <w:t>Poznámka pod čiarou k odkazu 21aa znie:</w:t>
      </w:r>
    </w:p>
    <w:p w:rsidR="00EC029E" w:rsidRPr="009E2EAF" w:rsidRDefault="00EC029E" w:rsidP="00EC029E">
      <w:pPr>
        <w:ind w:left="708"/>
      </w:pPr>
      <w:r w:rsidRPr="009E2EAF">
        <w:t>„</w:t>
      </w:r>
      <w:r w:rsidRPr="009E2EAF">
        <w:rPr>
          <w:vertAlign w:val="superscript"/>
        </w:rPr>
        <w:t>21aa)</w:t>
      </w:r>
      <w:r w:rsidRPr="009E2EAF">
        <w:t xml:space="preserve"> Čl. 136 ods. 1 nariadenia (EÚ, </w:t>
      </w:r>
      <w:proofErr w:type="spellStart"/>
      <w:r w:rsidRPr="009E2EAF">
        <w:t>Euratom</w:t>
      </w:r>
      <w:proofErr w:type="spellEnd"/>
      <w:r w:rsidRPr="009E2EAF">
        <w:t>) 2018/1046.“.</w:t>
      </w:r>
    </w:p>
    <w:p w:rsidR="00EC029E" w:rsidRPr="009E2EAF" w:rsidRDefault="00EC029E" w:rsidP="00EC029E"/>
    <w:p w:rsidR="00EC029E" w:rsidRPr="009E2EAF" w:rsidRDefault="00EC029E" w:rsidP="00EC029E">
      <w:pPr>
        <w:pStyle w:val="Odsekzoznamu"/>
        <w:widowControl/>
        <w:numPr>
          <w:ilvl w:val="0"/>
          <w:numId w:val="9"/>
        </w:numPr>
        <w:suppressAutoHyphens w:val="0"/>
        <w:autoSpaceDE/>
        <w:spacing w:before="0" w:after="0"/>
        <w:contextualSpacing/>
      </w:pPr>
      <w:r w:rsidRPr="009E2EAF">
        <w:t>§ 14 sa dopĺňa odsekom 6, ktorý znie:</w:t>
      </w:r>
    </w:p>
    <w:p w:rsidR="00EC029E" w:rsidRPr="009E2EAF" w:rsidRDefault="00EC029E" w:rsidP="00EC029E">
      <w:pPr>
        <w:ind w:left="708"/>
      </w:pPr>
      <w:r w:rsidRPr="009E2EAF">
        <w:t>„(6) Ak sa na realizácii investície alebo realizácii reformy spolupodieľa partner, zmluva podľa odseku 1 obsahuje aj údaje o partnerovi v rozsahu potrebnom na jednoznačnú identifikáciu partnera.“.</w:t>
      </w:r>
    </w:p>
    <w:p w:rsidR="00EC029E" w:rsidRPr="009E2EAF" w:rsidRDefault="00EC029E" w:rsidP="00EC029E"/>
    <w:p w:rsidR="00EC029E" w:rsidRPr="009E2EAF" w:rsidRDefault="00EC029E" w:rsidP="00EC029E">
      <w:pPr>
        <w:pStyle w:val="Odsekzoznamu"/>
        <w:widowControl/>
        <w:numPr>
          <w:ilvl w:val="0"/>
          <w:numId w:val="9"/>
        </w:numPr>
        <w:suppressAutoHyphens w:val="0"/>
        <w:autoSpaceDE/>
        <w:spacing w:before="0" w:after="0"/>
        <w:contextualSpacing/>
      </w:pPr>
      <w:r w:rsidRPr="009E2EAF">
        <w:t>V § 15 ods. 4 písm. b) sa slovo „hodnotenia“ nahrádza slovom „posúdenia“.</w:t>
      </w:r>
    </w:p>
    <w:p w:rsidR="00EC029E" w:rsidRPr="009E2EAF" w:rsidRDefault="00EC029E" w:rsidP="00EC029E"/>
    <w:p w:rsidR="00EC029E" w:rsidRPr="009E2EAF" w:rsidRDefault="00EC029E" w:rsidP="00EC029E">
      <w:pPr>
        <w:pStyle w:val="Odsekzoznamu"/>
        <w:widowControl/>
        <w:numPr>
          <w:ilvl w:val="0"/>
          <w:numId w:val="9"/>
        </w:numPr>
        <w:suppressAutoHyphens w:val="0"/>
        <w:autoSpaceDE/>
        <w:spacing w:before="0" w:after="0"/>
        <w:contextualSpacing/>
      </w:pPr>
      <w:r w:rsidRPr="009E2EAF">
        <w:t>V § 15 odsek 6 znie:</w:t>
      </w:r>
    </w:p>
    <w:p w:rsidR="00EC029E" w:rsidRPr="009E2EAF" w:rsidRDefault="00EC029E" w:rsidP="00EC029E">
      <w:pPr>
        <w:pStyle w:val="Odsekzoznamu"/>
      </w:pPr>
      <w:r w:rsidRPr="009E2EAF">
        <w:t>„(6) Vykonávateľ je oprávnený výzvu zrušiť, ak nemožno poskytovať prostriedky mechanizmu na základe výzvy. Vykonávateľ predloženú žiadosť o prostriedky žiadateľovi vráti alebo žiadosť o prostriedky posúdi. Informáciu o zrušení výzvy a zdôvodnenie jej zrušenia zverejní vykonávateľ bezodkladne na svojom webovom sídle.“.</w:t>
      </w:r>
    </w:p>
    <w:p w:rsidR="00EC029E" w:rsidRPr="009E2EAF" w:rsidRDefault="00EC029E" w:rsidP="00EC029E">
      <w:pPr>
        <w:pStyle w:val="Odsekzoznamu"/>
      </w:pPr>
    </w:p>
    <w:p w:rsidR="00EC029E" w:rsidRPr="009E2EAF" w:rsidRDefault="00EC029E" w:rsidP="00EC029E">
      <w:pPr>
        <w:pStyle w:val="Odsekzoznamu"/>
        <w:widowControl/>
        <w:numPr>
          <w:ilvl w:val="0"/>
          <w:numId w:val="9"/>
        </w:numPr>
        <w:suppressAutoHyphens w:val="0"/>
        <w:autoSpaceDE/>
        <w:spacing w:before="0" w:after="0"/>
        <w:contextualSpacing/>
      </w:pPr>
      <w:r w:rsidRPr="009E2EAF">
        <w:t>V § 16 ods. 8 sa na konci pripája táto veta:</w:t>
      </w:r>
    </w:p>
    <w:p w:rsidR="00EC029E" w:rsidRPr="009E2EAF" w:rsidRDefault="00EC029E" w:rsidP="00EC029E">
      <w:pPr>
        <w:ind w:left="708"/>
      </w:pPr>
      <w:r w:rsidRPr="009E2EAF">
        <w:t>„Vykonávateľ môže žiadateľov, ktorým oznámil splnenie podmienok poskytnutia prostriedkov mechanizmu určených vo výzve a ktorí sa v poradí vytvorenom podľa odseku 4 umiestnili na mieste, na ktoré nemožno v závislosti od dostupnosti prostriedkov mechanizmu na účel určený vo výzve poskytnúť prostriedky mechanizmu, zaradiť do rezervného zoznamu žiadateľov v poradí vytvorenom podľa odseku 4.“.</w:t>
      </w:r>
    </w:p>
    <w:p w:rsidR="00EC029E" w:rsidRPr="009E2EAF" w:rsidRDefault="00EC029E" w:rsidP="00EC029E"/>
    <w:p w:rsidR="00EC029E" w:rsidRPr="009E2EAF" w:rsidRDefault="00EC029E" w:rsidP="00EC029E">
      <w:pPr>
        <w:pStyle w:val="Odsekzoznamu"/>
        <w:widowControl/>
        <w:numPr>
          <w:ilvl w:val="0"/>
          <w:numId w:val="9"/>
        </w:numPr>
        <w:suppressAutoHyphens w:val="0"/>
        <w:autoSpaceDE/>
        <w:spacing w:before="0" w:after="0"/>
        <w:contextualSpacing/>
      </w:pPr>
      <w:r w:rsidRPr="009E2EAF">
        <w:t xml:space="preserve"> V § 23 odsek 6 znie:</w:t>
      </w:r>
    </w:p>
    <w:p w:rsidR="00EC029E" w:rsidRPr="009E2EAF" w:rsidRDefault="00EC029E" w:rsidP="00EC029E">
      <w:pPr>
        <w:pStyle w:val="Odsekzoznamu"/>
      </w:pPr>
      <w:r w:rsidRPr="009E2EAF">
        <w:t>„(6) Ak prijímateľ zistí nezrovnalosť z vlastného podnetu, z podnetu partnera, dodávateľa, subdodávateľa alebo z iného podnetu, je povinný túto skutočnosť bezodkladne oznámiť vykonávateľovi. Vykonávateľ je povinný na základe oznámenia nezrovnalosti prijímateľom vypracovať a predložiť správu o zistenej nezrovnalosti národnej implementačnej a koordinačnej autorite. Ak partner zistí nezrovnalosť z vlastného podnetu alebo z iného podnetu, je povinný túto skutočnosť bezodkladne oznámiť prijímateľovi.“.</w:t>
      </w:r>
    </w:p>
    <w:p w:rsidR="00EC029E" w:rsidRPr="009E2EAF" w:rsidRDefault="00EC029E" w:rsidP="00EC029E"/>
    <w:p w:rsidR="00EC029E" w:rsidRPr="009E2EAF" w:rsidRDefault="00EC029E" w:rsidP="00EC029E">
      <w:pPr>
        <w:pStyle w:val="Odsekzoznamu"/>
        <w:widowControl/>
        <w:numPr>
          <w:ilvl w:val="0"/>
          <w:numId w:val="9"/>
        </w:numPr>
        <w:suppressAutoHyphens w:val="0"/>
        <w:autoSpaceDE/>
        <w:spacing w:before="0" w:after="0"/>
        <w:contextualSpacing/>
      </w:pPr>
      <w:r w:rsidRPr="009E2EAF">
        <w:t xml:space="preserve">§ 24 vrátane nadpisu znie: </w:t>
      </w:r>
    </w:p>
    <w:p w:rsidR="00EC029E" w:rsidRPr="009E2EAF" w:rsidRDefault="00EC029E" w:rsidP="00EC029E">
      <w:pPr>
        <w:pStyle w:val="Odsekzoznamu"/>
      </w:pPr>
    </w:p>
    <w:p w:rsidR="00EC029E" w:rsidRPr="009E2EAF" w:rsidRDefault="00EC029E" w:rsidP="00EC029E">
      <w:pPr>
        <w:ind w:left="708" w:firstLine="12"/>
        <w:jc w:val="center"/>
      </w:pPr>
      <w:r w:rsidRPr="009E2EAF">
        <w:t>„§ 24</w:t>
      </w:r>
    </w:p>
    <w:p w:rsidR="00EC029E" w:rsidRPr="009E2EAF" w:rsidRDefault="00EC029E" w:rsidP="00EC029E">
      <w:pPr>
        <w:ind w:left="708" w:firstLine="12"/>
        <w:jc w:val="center"/>
      </w:pPr>
      <w:r w:rsidRPr="009E2EAF">
        <w:lastRenderedPageBreak/>
        <w:t>Konflikt záujmov</w:t>
      </w:r>
    </w:p>
    <w:p w:rsidR="00EC029E" w:rsidRPr="009E2EAF" w:rsidRDefault="00EC029E" w:rsidP="00EC029E"/>
    <w:p w:rsidR="00EC029E" w:rsidRPr="009E2EAF" w:rsidRDefault="00EC029E" w:rsidP="00EC029E">
      <w:pPr>
        <w:ind w:left="708" w:firstLine="12"/>
      </w:pPr>
      <w:r w:rsidRPr="009E2EAF">
        <w:t>(1) Národná implementačná  a koordinačná autorita, vykonávateľ, sprostredkovateľ a osoba vykonávajúca finančné nástroje sú povinní pri poskytovaní prostriedkov mechanizmu konať tak, aby nehrozil, nevznikol a netrval konflikt záujmov, ktorý by  mohol ovplyvniť, narušiť alebo ohroziť nestranný a objektívny výkon úloh pri vykonávaní mechanizmu z rodinných alebo citových dôvodov, z dôvodov politickej alebo štátnej príslušnosti, ekonomického záujmu alebo akéhokoľvek iného priameho alebo nepriameho osobného záujmu. Ak napriek tomu dôjde k situácii, kde hrozí, vzniká alebo trvá konflikt záujmov, sú národná implementačná a koordinačná autorita, vykonávateľ, sprostredkovateľ a osoba vykonávajúca finančné nástroje povinní prijať opatrenia na predchádzanie konfliktu záujmov pri činnostiach, ktoré patria do ich pôsobnosti, a na riešenie situácií, ktoré môžu byť objektívne vnímané ako konflikt záujmov.</w:t>
      </w:r>
    </w:p>
    <w:p w:rsidR="00EC029E" w:rsidRPr="009E2EAF" w:rsidRDefault="00EC029E" w:rsidP="00EC029E">
      <w:pPr>
        <w:ind w:left="360"/>
      </w:pPr>
    </w:p>
    <w:p w:rsidR="00EC029E" w:rsidRPr="009E2EAF" w:rsidRDefault="00EC029E" w:rsidP="00EC029E">
      <w:pPr>
        <w:ind w:left="708"/>
      </w:pPr>
      <w:r w:rsidRPr="009E2EAF">
        <w:t>(2) Za konflikt záujmov sa považuje najmä, ak sa na príprave výzvy na predkladanie projektových zámerov, posudzovaní projektového zámeru, príprave výzvy, posudzovaní žiadosti o prostriedky, na rozhodovaní o námietkach alebo na plnení iných úloh pri vykonávaní investícií a reforiem podľa tohto zákona, pri ktorých sa predpokladá ich nestranný a objektívny výkon, podieľa žiadateľ, prijímateľ alebo zainteresované osoby na strane žiadateľa alebo zainteresované osoby na strane prijímateľa; to neplatí, ak je preukázateľné, že táto osoba nie je objektívne spôsobilá ovplyvniť, narušiť alebo ohroziť nestranný a objektívny výkon úloh pri vykonávaní mechanizmu.</w:t>
      </w:r>
    </w:p>
    <w:p w:rsidR="00EC029E" w:rsidRPr="009E2EAF" w:rsidRDefault="00EC029E" w:rsidP="00EC029E">
      <w:pPr>
        <w:ind w:left="360"/>
      </w:pPr>
    </w:p>
    <w:p w:rsidR="00EC029E" w:rsidRPr="009E2EAF" w:rsidRDefault="00EC029E" w:rsidP="00EC029E">
      <w:pPr>
        <w:ind w:left="708"/>
      </w:pPr>
      <w:r w:rsidRPr="009E2EAF">
        <w:t>(3) Zainteresovanou osobou na strane žiadateľa alebo zainteresovanou osobou  na strane prijímateľa je</w:t>
      </w:r>
    </w:p>
    <w:p w:rsidR="00EC029E" w:rsidRPr="009E2EAF" w:rsidRDefault="00EC029E" w:rsidP="00EC029E">
      <w:pPr>
        <w:ind w:firstLine="708"/>
      </w:pPr>
      <w:r w:rsidRPr="009E2EAF">
        <w:t>a) partner,</w:t>
      </w:r>
    </w:p>
    <w:p w:rsidR="00EC029E" w:rsidRPr="009E2EAF" w:rsidRDefault="00EC029E" w:rsidP="00EC029E">
      <w:pPr>
        <w:ind w:firstLine="708"/>
      </w:pPr>
      <w:r w:rsidRPr="009E2EAF">
        <w:t>b) dodávateľ,</w:t>
      </w:r>
    </w:p>
    <w:p w:rsidR="00EC029E" w:rsidRPr="009E2EAF" w:rsidRDefault="00EC029E" w:rsidP="00EC029E">
      <w:pPr>
        <w:ind w:firstLine="708"/>
      </w:pPr>
      <w:r w:rsidRPr="009E2EAF">
        <w:t>c) subdodávateľ,</w:t>
      </w:r>
    </w:p>
    <w:p w:rsidR="00EC029E" w:rsidRPr="009E2EAF" w:rsidRDefault="00EC029E" w:rsidP="00EC029E">
      <w:pPr>
        <w:ind w:left="708"/>
      </w:pPr>
      <w:r w:rsidRPr="009E2EAF">
        <w:t>d) štatutárny orgán alebo člen štatutárneho orgánu, riadiaceho orgánu alebo dozorného orgánu žiadateľa, prijímateľa, partnera, dodávateľa alebo subdodávateľa,</w:t>
      </w:r>
    </w:p>
    <w:p w:rsidR="00EC029E" w:rsidRPr="009E2EAF" w:rsidRDefault="00EC029E" w:rsidP="00EC029E">
      <w:pPr>
        <w:ind w:left="708"/>
      </w:pPr>
      <w:r w:rsidRPr="009E2EAF">
        <w:t>e) spoločník obchodnej spoločnosti alebo člen družstva, ktoré sú žiadateľmi, prijímateľmi, partnermi, dodávateľmi alebo subdodávateľmi; to neplatí, ak spoločníkom obchodnej spoločnosti je alebo v jeho mene koná štát zastúpený vykonávateľom ako správcom majetku štátu,</w:t>
      </w:r>
    </w:p>
    <w:p w:rsidR="00EC029E" w:rsidRPr="009E2EAF" w:rsidRDefault="00EC029E" w:rsidP="00EC029E">
      <w:pPr>
        <w:ind w:left="708"/>
      </w:pPr>
      <w:r w:rsidRPr="009E2EAF">
        <w:t>f) osoba, ktorá je v pracovnoprávnom vzťahu k žiadateľovi, prijímateľovi, partnerovi, dodávateľovi alebo subdodávateľovi alebo v inom obdobnom právnom vzťahu k žiadateľovi, prijímateľovi, dodávateľovi alebo subdodávateľovi,</w:t>
      </w:r>
    </w:p>
    <w:p w:rsidR="00EC029E" w:rsidRPr="009E2EAF" w:rsidRDefault="00EC029E" w:rsidP="00EC029E">
      <w:pPr>
        <w:ind w:left="708"/>
      </w:pPr>
      <w:r w:rsidRPr="009E2EAF">
        <w:t>g) osoba, ktorá sa podieľala na príprave alebo realizácii investície pre žiadateľa, partnera alebo prijímateľa alebo ktorá prijala finančné prostriedky určené na prípravu alebo realizáciu investície,</w:t>
      </w:r>
    </w:p>
    <w:p w:rsidR="00EC029E" w:rsidRPr="009E2EAF" w:rsidRDefault="00EC029E" w:rsidP="00EC029E">
      <w:pPr>
        <w:ind w:left="708"/>
      </w:pPr>
      <w:r w:rsidRPr="009E2EAF">
        <w:t>h) osoba, ktorá je blízkou osobou podľa § 116 Občianskeho zákonníka žiadateľovi, prijímateľovi, partnerovi alebo osobe uvedenej v písmenách b) až g),</w:t>
      </w:r>
    </w:p>
    <w:p w:rsidR="00EC029E" w:rsidRPr="009E2EAF" w:rsidRDefault="00EC029E" w:rsidP="00EC029E">
      <w:pPr>
        <w:ind w:left="708"/>
      </w:pPr>
      <w:r w:rsidRPr="009E2EAF">
        <w:t>i) iná osoba, objektívne spôsobilá ovplyvniť, narušiť alebo ohroziť nestranný a objektívny výkon funkcií pri vykonávaní mechanizmu z rodinných alebo citových dôvodov, z dôvodov politickej alebo národnej príslušnosti, ekonomického záujmu alebo akéhokoľvek iného priameho alebo nepriameho osobného záujmu.</w:t>
      </w:r>
    </w:p>
    <w:p w:rsidR="00EC029E" w:rsidRPr="009E2EAF" w:rsidRDefault="00EC029E" w:rsidP="00EC029E"/>
    <w:p w:rsidR="00EC029E" w:rsidRPr="009E2EAF" w:rsidRDefault="00EC029E" w:rsidP="00EC029E">
      <w:pPr>
        <w:ind w:left="708"/>
      </w:pPr>
      <w:r w:rsidRPr="009E2EAF">
        <w:lastRenderedPageBreak/>
        <w:t>(4) Ak sa zamestnanec národnej implementačnej a koordinačnej autority, zamestnanec vykonávateľa alebo zamestnanec sprostredkovateľa dozvie o skutočnostiach nasvedčujúcich konflikt záujmov, oznámi túto skutočnosť bezodkladne svojmu najbližšiemu nadriadenému. Ak sa iná osoba podieľajúca sa na vykonávaní mechanizmu dozvie o skutočnostiach predstavujúcich konflikt záujmov, oznámi túto skutočnosť bezodkladne vykonávateľovi, sprostredkovateľovi alebo národnej implementačnej a koordinačnej autorite.</w:t>
      </w:r>
    </w:p>
    <w:p w:rsidR="00EC029E" w:rsidRPr="009E2EAF" w:rsidRDefault="00EC029E" w:rsidP="00EC029E"/>
    <w:p w:rsidR="00EC029E" w:rsidRPr="009E2EAF" w:rsidRDefault="00EC029E" w:rsidP="00EC029E">
      <w:pPr>
        <w:ind w:left="708"/>
      </w:pPr>
      <w:r w:rsidRPr="009E2EAF">
        <w:t>(5) Na základe oznámenia podľa odseku 4 národná implementačná a koordinačná autorita, vykonávateľ alebo sprostredkovateľ písomne posúdi, či došlo alebo by mohlo dôjsť ku konfliktu záujmov. Ak existenciu konfliktu záujmov nie je možné objektívne a preukázateľne vylúčiť, národná implementačná a koordinačná autorita, vykonávateľ alebo sprostredkovateľ overí, či dotknuté úlohy vykonané do času oznámenia neboli ovplyvnené konfliktom záujmov a zároveň zabezpečí opatrenia spočívajúce najmä vo vylúčení osoby, ktorá je v konflikte záujmov alebo u ktorej nie je konflikt záujmov vylúčený, z plnenia úloh pri vykonávaní plánu obnovy alebo v úprave jej práv, povinností a zodpovednosti tak, aby bol konflikt záujmov odstránený, v odstúpení od zmluvy podľa § 14 alebo od zmluvy podľa § 19 alebo vo vypovedaní príslušnej zmluvy.“.</w:t>
      </w:r>
    </w:p>
    <w:p w:rsidR="00EC029E" w:rsidRPr="009E2EAF" w:rsidRDefault="00EC029E" w:rsidP="00EC029E"/>
    <w:p w:rsidR="00EC029E" w:rsidRPr="009E2EAF" w:rsidRDefault="00EC029E" w:rsidP="00EC029E">
      <w:pPr>
        <w:pStyle w:val="Odsekzoznamu"/>
        <w:widowControl/>
        <w:numPr>
          <w:ilvl w:val="0"/>
          <w:numId w:val="9"/>
        </w:numPr>
        <w:suppressAutoHyphens w:val="0"/>
        <w:autoSpaceDE/>
        <w:spacing w:before="0" w:after="0"/>
        <w:contextualSpacing/>
      </w:pPr>
      <w:r w:rsidRPr="009E2EAF">
        <w:t>V § 25 ods. 1 písm. b) sa slovo „prijímateľa“ nahrádza slovami „žiadateľa, prijímateľa, partnera“.</w:t>
      </w:r>
    </w:p>
    <w:p w:rsidR="00EC029E" w:rsidRPr="009E2EAF" w:rsidRDefault="00EC029E" w:rsidP="00EC029E"/>
    <w:p w:rsidR="00EC029E" w:rsidRPr="009E2EAF" w:rsidRDefault="00EC029E" w:rsidP="00EC029E">
      <w:pPr>
        <w:pStyle w:val="Odsekzoznamu"/>
        <w:widowControl/>
        <w:numPr>
          <w:ilvl w:val="0"/>
          <w:numId w:val="9"/>
        </w:numPr>
        <w:suppressAutoHyphens w:val="0"/>
        <w:autoSpaceDE/>
        <w:spacing w:before="0" w:after="0"/>
        <w:contextualSpacing/>
      </w:pPr>
      <w:r w:rsidRPr="009E2EAF">
        <w:t>V § 25 odsek 3 znie:</w:t>
      </w:r>
    </w:p>
    <w:p w:rsidR="00EC029E" w:rsidRPr="009E2EAF" w:rsidRDefault="00EC029E" w:rsidP="00EC029E">
      <w:pPr>
        <w:ind w:left="708"/>
      </w:pPr>
      <w:r w:rsidRPr="009E2EAF">
        <w:t>„(3) Ak je to potrebné na plnenie úloh podľa tohto zákona alebo osobitných predpisov,</w:t>
      </w:r>
      <w:r w:rsidRPr="009E2EAF">
        <w:rPr>
          <w:vertAlign w:val="superscript"/>
        </w:rPr>
        <w:t>27</w:t>
      </w:r>
      <w:r w:rsidRPr="009E2EAF">
        <w:t>) žiadateľ na účely získania prostriedkov mechanizmu a prijímateľ v súvislosti s realizáciou investície spracúvajú osobné údaje partnera, dodávateľa,  subdodávateľa, dodávateľa partnera a subdodávateľa partnera v rozsahu podľa odseku 2 a sú povinní poskytnúť ich v nevyhnutnom rozsahu orgánom podľa tohto zákona alebo podľa osobitných predpisov.</w:t>
      </w:r>
      <w:r w:rsidRPr="009E2EAF">
        <w:rPr>
          <w:vertAlign w:val="superscript"/>
        </w:rPr>
        <w:t>29</w:t>
      </w:r>
      <w:r w:rsidRPr="009E2EAF">
        <w:t>) Ak je to potrebné na plnenie úloh podľa tohto zákona alebo osobitných predpisov,</w:t>
      </w:r>
      <w:r w:rsidRPr="009E2EAF">
        <w:rPr>
          <w:vertAlign w:val="superscript"/>
        </w:rPr>
        <w:t>27</w:t>
      </w:r>
      <w:r w:rsidRPr="009E2EAF">
        <w:t>) partner na účely získania prostriedkov mechanizmu a v súvislosti s realizáciou investície spracúva osobné údaje dodávateľa a subdodávateľa v rozsahu podľa odseku 2 a je povinný poskytnúť ich v nevyhnutnom rozsahu orgánom podľa tohto zákona alebo podľa osobitných predpisov.</w:t>
      </w:r>
      <w:r w:rsidRPr="009E2EAF">
        <w:rPr>
          <w:vertAlign w:val="superscript"/>
        </w:rPr>
        <w:t>29</w:t>
      </w:r>
      <w:r w:rsidRPr="009E2EAF">
        <w:t>)“.</w:t>
      </w:r>
    </w:p>
    <w:p w:rsidR="00EC029E" w:rsidRPr="009E2EAF" w:rsidRDefault="00EC029E" w:rsidP="00EC029E"/>
    <w:p w:rsidR="00EC029E" w:rsidRPr="009E2EAF" w:rsidRDefault="00EC029E" w:rsidP="00EC029E">
      <w:pPr>
        <w:pStyle w:val="Odsekzoznamu"/>
        <w:widowControl/>
        <w:numPr>
          <w:ilvl w:val="0"/>
          <w:numId w:val="9"/>
        </w:numPr>
        <w:suppressAutoHyphens w:val="0"/>
        <w:autoSpaceDE/>
        <w:spacing w:before="0" w:after="0"/>
        <w:contextualSpacing/>
      </w:pPr>
      <w:r w:rsidRPr="009E2EAF">
        <w:t xml:space="preserve">V § 26 ods. 3 sa slová „§ 12 až 20“ nahrádzajú slovami „§ 12, § 13 ods. 1, 7 a 8 a § 14 až 20“. </w:t>
      </w:r>
    </w:p>
    <w:p w:rsidR="00EC029E" w:rsidRPr="009E2EAF" w:rsidRDefault="00EC029E" w:rsidP="00EC029E"/>
    <w:p w:rsidR="00EC029E" w:rsidRPr="009E2EAF" w:rsidRDefault="00EC029E" w:rsidP="00EC029E">
      <w:pPr>
        <w:pStyle w:val="Odsekzoznamu"/>
        <w:widowControl/>
        <w:numPr>
          <w:ilvl w:val="0"/>
          <w:numId w:val="9"/>
        </w:numPr>
        <w:suppressAutoHyphens w:val="0"/>
        <w:autoSpaceDE/>
        <w:spacing w:before="0" w:after="0"/>
        <w:contextualSpacing/>
        <w:rPr>
          <w:rFonts w:eastAsia="Times New Roman"/>
          <w:lang w:eastAsia="sk-SK"/>
        </w:rPr>
      </w:pPr>
      <w:r w:rsidRPr="009E2EAF">
        <w:rPr>
          <w:rFonts w:eastAsia="Times New Roman"/>
          <w:lang w:eastAsia="sk-SK"/>
        </w:rPr>
        <w:t>Za § 26 sa vkladá § 26a</w:t>
      </w:r>
      <w:r w:rsidR="006B69D6" w:rsidRPr="009E2EAF">
        <w:rPr>
          <w:rFonts w:eastAsia="Times New Roman"/>
          <w:lang w:eastAsia="sk-SK"/>
        </w:rPr>
        <w:t>, ktorý</w:t>
      </w:r>
      <w:r w:rsidRPr="009E2EAF">
        <w:rPr>
          <w:rFonts w:eastAsia="Times New Roman"/>
          <w:lang w:eastAsia="sk-SK"/>
        </w:rPr>
        <w:t xml:space="preserve"> vrátane nadpisu znie:</w:t>
      </w:r>
    </w:p>
    <w:p w:rsidR="00EC029E" w:rsidRPr="009E2EAF" w:rsidRDefault="00EC029E" w:rsidP="00EC029E">
      <w:pPr>
        <w:rPr>
          <w:rFonts w:eastAsia="Times New Roman"/>
          <w:lang w:eastAsia="sk-SK"/>
        </w:rPr>
      </w:pPr>
    </w:p>
    <w:p w:rsidR="00EC029E" w:rsidRPr="009E2EAF" w:rsidRDefault="00EC029E" w:rsidP="00EC029E">
      <w:pPr>
        <w:jc w:val="center"/>
        <w:rPr>
          <w:rFonts w:eastAsia="Times New Roman"/>
          <w:lang w:eastAsia="sk-SK"/>
        </w:rPr>
      </w:pPr>
      <w:r w:rsidRPr="009E2EAF">
        <w:rPr>
          <w:rFonts w:eastAsia="Times New Roman"/>
          <w:lang w:eastAsia="sk-SK"/>
        </w:rPr>
        <w:t>„§ 26a</w:t>
      </w:r>
    </w:p>
    <w:p w:rsidR="00EC029E" w:rsidRPr="009E2EAF" w:rsidRDefault="00EC029E" w:rsidP="00EC029E">
      <w:pPr>
        <w:jc w:val="center"/>
        <w:rPr>
          <w:rFonts w:eastAsia="Times New Roman"/>
          <w:lang w:eastAsia="sk-SK"/>
        </w:rPr>
      </w:pPr>
      <w:r w:rsidRPr="009E2EAF">
        <w:rPr>
          <w:rFonts w:eastAsia="Times New Roman"/>
          <w:lang w:eastAsia="sk-SK"/>
        </w:rPr>
        <w:t>Prechodné ustanovenie k úpravám účinným dňom vyhlásenia</w:t>
      </w:r>
    </w:p>
    <w:p w:rsidR="00EC029E" w:rsidRPr="009E2EAF" w:rsidRDefault="00EC029E" w:rsidP="00EC029E">
      <w:pPr>
        <w:jc w:val="center"/>
        <w:rPr>
          <w:rFonts w:eastAsia="Times New Roman"/>
          <w:lang w:eastAsia="sk-SK"/>
        </w:rPr>
      </w:pPr>
    </w:p>
    <w:p w:rsidR="00EC029E" w:rsidRPr="009E2EAF" w:rsidRDefault="00EC029E" w:rsidP="00EC029E">
      <w:pPr>
        <w:rPr>
          <w:rFonts w:eastAsia="Times New Roman"/>
          <w:lang w:eastAsia="sk-SK"/>
        </w:rPr>
      </w:pPr>
      <w:r w:rsidRPr="009E2EAF">
        <w:rPr>
          <w:rFonts w:eastAsia="Times New Roman"/>
          <w:lang w:eastAsia="sk-SK"/>
        </w:rPr>
        <w:t xml:space="preserve">Na zrušenie vyhlásenej výzvy, ktorá sa neuzavrie a nie je zrušená do  dňa vyhlásenia tohto zákona, sa uplatnia ustanovenia o zrušení výzvy v znení účinnom do </w:t>
      </w:r>
      <w:r w:rsidR="00A4162E">
        <w:rPr>
          <w:rFonts w:eastAsia="Times New Roman"/>
          <w:lang w:eastAsia="sk-SK"/>
        </w:rPr>
        <w:t>dňa vyhlásenia tohto zákona.“.</w:t>
      </w:r>
      <w:bookmarkStart w:id="0" w:name="_GoBack"/>
      <w:bookmarkEnd w:id="0"/>
    </w:p>
    <w:p w:rsidR="00EC029E" w:rsidRPr="009E2EAF" w:rsidRDefault="00EC029E">
      <w:pPr>
        <w:spacing w:before="0" w:after="0"/>
        <w:jc w:val="center"/>
        <w:rPr>
          <w:bCs/>
        </w:rPr>
      </w:pPr>
    </w:p>
    <w:p w:rsidR="000E0078" w:rsidRPr="009E2EAF" w:rsidRDefault="000E0078" w:rsidP="009E2EAF">
      <w:pPr>
        <w:spacing w:before="0" w:after="0"/>
        <w:jc w:val="center"/>
        <w:rPr>
          <w:b/>
          <w:bCs/>
          <w:cs/>
        </w:rPr>
      </w:pPr>
      <w:r w:rsidRPr="009E2EAF">
        <w:rPr>
          <w:b/>
          <w:bCs/>
          <w:cs/>
        </w:rPr>
        <w:lastRenderedPageBreak/>
        <w:t xml:space="preserve">Čl. </w:t>
      </w:r>
      <w:r w:rsidR="00FF1327" w:rsidRPr="009E2EAF">
        <w:rPr>
          <w:b/>
          <w:bCs/>
          <w:cs/>
        </w:rPr>
        <w:t>VI</w:t>
      </w:r>
    </w:p>
    <w:p w:rsidR="000E0078" w:rsidRPr="009E2EAF" w:rsidRDefault="000E0078" w:rsidP="000E0078">
      <w:pPr>
        <w:spacing w:before="0" w:after="0"/>
        <w:rPr>
          <w:bCs/>
          <w:cs/>
        </w:rPr>
      </w:pPr>
    </w:p>
    <w:p w:rsidR="009E2EAF" w:rsidRDefault="001A6C02">
      <w:r w:rsidRPr="009E2EAF">
        <w:tab/>
      </w:r>
      <w:r w:rsidR="00EC029E" w:rsidRPr="009E2EAF">
        <w:t>Tento zákon nadobúda účinnosť dň</w:t>
      </w:r>
      <w:r w:rsidR="00AB052B" w:rsidRPr="009E2EAF">
        <w:t>om vyhlásenia</w:t>
      </w:r>
      <w:r w:rsidR="00EB1FA4" w:rsidRPr="009E2EAF">
        <w:t>,</w:t>
      </w:r>
      <w:r w:rsidR="00AB052B" w:rsidRPr="009E2EAF">
        <w:t xml:space="preserve"> okrem čl. I</w:t>
      </w:r>
      <w:r w:rsidR="00EC029E" w:rsidRPr="009E2EAF">
        <w:t xml:space="preserve"> až </w:t>
      </w:r>
      <w:r w:rsidR="00FF1327" w:rsidRPr="009E2EAF">
        <w:t>IV</w:t>
      </w:r>
      <w:r w:rsidR="00EC029E" w:rsidRPr="009E2EAF">
        <w:t xml:space="preserve">, ktoré nadobúdajú účinnosť 1. </w:t>
      </w:r>
      <w:r w:rsidR="00AB052B" w:rsidRPr="009E2EAF">
        <w:t>augusta</w:t>
      </w:r>
      <w:r w:rsidR="00EC029E" w:rsidRPr="009E2EAF">
        <w:t xml:space="preserve"> 20</w:t>
      </w:r>
      <w:r w:rsidR="00AB052B" w:rsidRPr="009E2EAF">
        <w:t>22.</w:t>
      </w:r>
    </w:p>
    <w:p w:rsidR="009E2EAF" w:rsidRDefault="009E2EAF"/>
    <w:p w:rsidR="009E2EAF" w:rsidRDefault="009E2EAF"/>
    <w:p w:rsidR="009E2EAF" w:rsidRPr="009E2EAF" w:rsidRDefault="009E2EAF" w:rsidP="009E2EAF">
      <w:pPr>
        <w:widowControl/>
        <w:suppressAutoHyphens w:val="0"/>
        <w:autoSpaceDE/>
        <w:spacing w:before="0" w:after="200" w:line="276" w:lineRule="auto"/>
        <w:jc w:val="left"/>
        <w:rPr>
          <w:rFonts w:eastAsia="Calibri"/>
          <w:lang w:eastAsia="en-US"/>
        </w:rPr>
      </w:pPr>
    </w:p>
    <w:p w:rsidR="009E2EAF" w:rsidRPr="009E2EAF" w:rsidRDefault="009E2EAF" w:rsidP="009E2EAF">
      <w:pPr>
        <w:widowControl/>
        <w:suppressAutoHyphens w:val="0"/>
        <w:autoSpaceDE/>
        <w:spacing w:before="0" w:after="200" w:line="276" w:lineRule="auto"/>
        <w:jc w:val="left"/>
        <w:rPr>
          <w:rFonts w:eastAsia="Calibri"/>
          <w:lang w:eastAsia="en-US"/>
        </w:rPr>
      </w:pPr>
    </w:p>
    <w:p w:rsidR="009E2EAF" w:rsidRPr="009E2EAF" w:rsidRDefault="009E2EAF" w:rsidP="009E2EAF">
      <w:pPr>
        <w:widowControl/>
        <w:suppressAutoHyphens w:val="0"/>
        <w:autoSpaceDE/>
        <w:spacing w:before="0" w:after="200" w:line="276" w:lineRule="auto"/>
        <w:jc w:val="left"/>
        <w:rPr>
          <w:rFonts w:eastAsia="Calibri"/>
          <w:lang w:eastAsia="en-US"/>
        </w:rPr>
      </w:pPr>
    </w:p>
    <w:p w:rsidR="009E2EAF" w:rsidRPr="009E2EAF" w:rsidRDefault="009E2EAF" w:rsidP="009E2EAF">
      <w:pPr>
        <w:widowControl/>
        <w:suppressAutoHyphens w:val="0"/>
        <w:autoSpaceDE/>
        <w:spacing w:before="0" w:after="200" w:line="276" w:lineRule="auto"/>
        <w:jc w:val="left"/>
        <w:rPr>
          <w:rFonts w:eastAsia="Calibri"/>
          <w:lang w:eastAsia="en-US"/>
        </w:rPr>
      </w:pPr>
    </w:p>
    <w:p w:rsidR="009E2EAF" w:rsidRPr="009E2EAF" w:rsidRDefault="009E2EAF" w:rsidP="009E2EAF">
      <w:pPr>
        <w:widowControl/>
        <w:suppressAutoHyphens w:val="0"/>
        <w:autoSpaceDE/>
        <w:spacing w:before="0" w:after="0"/>
        <w:ind w:firstLine="426"/>
        <w:jc w:val="center"/>
        <w:rPr>
          <w:rFonts w:eastAsia="Times New Roman"/>
          <w:lang w:eastAsia="en-US"/>
        </w:rPr>
      </w:pPr>
      <w:r w:rsidRPr="009E2EAF">
        <w:rPr>
          <w:rFonts w:eastAsia="Calibri"/>
          <w:lang w:eastAsia="en-US"/>
        </w:rPr>
        <w:tab/>
      </w:r>
      <w:r w:rsidRPr="009E2EAF">
        <w:rPr>
          <w:rFonts w:eastAsia="Times New Roman"/>
          <w:lang w:eastAsia="en-US"/>
        </w:rPr>
        <w:t>prezidentka  Slovenskej republiky</w:t>
      </w:r>
    </w:p>
    <w:p w:rsidR="009E2EAF" w:rsidRPr="009E2EAF" w:rsidRDefault="009E2EAF" w:rsidP="009E2EAF">
      <w:pPr>
        <w:widowControl/>
        <w:suppressAutoHyphens w:val="0"/>
        <w:autoSpaceDE/>
        <w:spacing w:before="0" w:after="0"/>
        <w:ind w:firstLine="426"/>
        <w:jc w:val="center"/>
        <w:rPr>
          <w:rFonts w:eastAsia="Times New Roman"/>
          <w:lang w:eastAsia="en-US"/>
        </w:rPr>
      </w:pPr>
    </w:p>
    <w:p w:rsidR="009E2EAF" w:rsidRPr="009E2EAF" w:rsidRDefault="009E2EAF" w:rsidP="009E2EAF">
      <w:pPr>
        <w:widowControl/>
        <w:suppressAutoHyphens w:val="0"/>
        <w:autoSpaceDE/>
        <w:spacing w:before="0" w:after="0"/>
        <w:ind w:firstLine="426"/>
        <w:jc w:val="center"/>
        <w:rPr>
          <w:rFonts w:eastAsia="Times New Roman"/>
          <w:lang w:eastAsia="en-US"/>
        </w:rPr>
      </w:pPr>
    </w:p>
    <w:p w:rsidR="009E2EAF" w:rsidRPr="009E2EAF" w:rsidRDefault="009E2EAF" w:rsidP="009E2EAF">
      <w:pPr>
        <w:widowControl/>
        <w:suppressAutoHyphens w:val="0"/>
        <w:autoSpaceDE/>
        <w:spacing w:before="0" w:after="0"/>
        <w:ind w:firstLine="426"/>
        <w:jc w:val="center"/>
        <w:rPr>
          <w:rFonts w:eastAsia="Times New Roman"/>
          <w:lang w:eastAsia="en-US"/>
        </w:rPr>
      </w:pPr>
    </w:p>
    <w:p w:rsidR="009E2EAF" w:rsidRPr="009E2EAF" w:rsidRDefault="009E2EAF" w:rsidP="009E2EAF">
      <w:pPr>
        <w:widowControl/>
        <w:suppressAutoHyphens w:val="0"/>
        <w:autoSpaceDE/>
        <w:spacing w:before="0" w:after="0"/>
        <w:ind w:firstLine="426"/>
        <w:jc w:val="center"/>
        <w:rPr>
          <w:rFonts w:eastAsia="Times New Roman"/>
          <w:lang w:eastAsia="en-US"/>
        </w:rPr>
      </w:pPr>
    </w:p>
    <w:p w:rsidR="009E2EAF" w:rsidRPr="009E2EAF" w:rsidRDefault="009E2EAF" w:rsidP="009E2EAF">
      <w:pPr>
        <w:widowControl/>
        <w:suppressAutoHyphens w:val="0"/>
        <w:autoSpaceDE/>
        <w:spacing w:before="0" w:after="0"/>
        <w:ind w:firstLine="426"/>
        <w:jc w:val="center"/>
        <w:rPr>
          <w:rFonts w:eastAsia="Times New Roman"/>
          <w:lang w:eastAsia="en-US"/>
        </w:rPr>
      </w:pPr>
    </w:p>
    <w:p w:rsidR="009E2EAF" w:rsidRPr="009E2EAF" w:rsidRDefault="009E2EAF" w:rsidP="009E2EAF">
      <w:pPr>
        <w:widowControl/>
        <w:suppressAutoHyphens w:val="0"/>
        <w:autoSpaceDE/>
        <w:spacing w:before="0" w:after="0"/>
        <w:ind w:firstLine="426"/>
        <w:jc w:val="center"/>
        <w:rPr>
          <w:rFonts w:eastAsia="Times New Roman"/>
          <w:lang w:eastAsia="en-US"/>
        </w:rPr>
      </w:pPr>
    </w:p>
    <w:p w:rsidR="009E2EAF" w:rsidRPr="009E2EAF" w:rsidRDefault="009E2EAF" w:rsidP="009E2EAF">
      <w:pPr>
        <w:widowControl/>
        <w:suppressAutoHyphens w:val="0"/>
        <w:autoSpaceDE/>
        <w:spacing w:before="0" w:after="0"/>
        <w:ind w:firstLine="426"/>
        <w:jc w:val="center"/>
        <w:rPr>
          <w:rFonts w:eastAsia="Times New Roman"/>
          <w:lang w:eastAsia="en-US"/>
        </w:rPr>
      </w:pPr>
    </w:p>
    <w:p w:rsidR="009E2EAF" w:rsidRPr="009E2EAF" w:rsidRDefault="009E2EAF" w:rsidP="009E2EAF">
      <w:pPr>
        <w:widowControl/>
        <w:suppressAutoHyphens w:val="0"/>
        <w:autoSpaceDE/>
        <w:spacing w:before="0" w:after="0"/>
        <w:ind w:firstLine="426"/>
        <w:jc w:val="center"/>
        <w:rPr>
          <w:rFonts w:eastAsia="Times New Roman"/>
          <w:lang w:eastAsia="en-US"/>
        </w:rPr>
      </w:pPr>
    </w:p>
    <w:p w:rsidR="009E2EAF" w:rsidRPr="009E2EAF" w:rsidRDefault="009E2EAF" w:rsidP="009E2EAF">
      <w:pPr>
        <w:widowControl/>
        <w:suppressAutoHyphens w:val="0"/>
        <w:autoSpaceDE/>
        <w:spacing w:before="0" w:after="0"/>
        <w:ind w:firstLine="426"/>
        <w:jc w:val="center"/>
        <w:rPr>
          <w:rFonts w:eastAsia="Times New Roman"/>
          <w:lang w:eastAsia="en-US"/>
        </w:rPr>
      </w:pPr>
      <w:r w:rsidRPr="009E2EAF">
        <w:rPr>
          <w:rFonts w:eastAsia="Times New Roman"/>
          <w:lang w:eastAsia="en-US"/>
        </w:rPr>
        <w:t>predseda Národnej rady Slovenskej republiky</w:t>
      </w:r>
    </w:p>
    <w:p w:rsidR="009E2EAF" w:rsidRPr="009E2EAF" w:rsidRDefault="009E2EAF" w:rsidP="009E2EAF">
      <w:pPr>
        <w:widowControl/>
        <w:suppressAutoHyphens w:val="0"/>
        <w:autoSpaceDE/>
        <w:spacing w:before="0" w:after="0"/>
        <w:ind w:firstLine="426"/>
        <w:jc w:val="center"/>
        <w:rPr>
          <w:rFonts w:eastAsia="Times New Roman"/>
          <w:lang w:eastAsia="en-US"/>
        </w:rPr>
      </w:pPr>
    </w:p>
    <w:p w:rsidR="009E2EAF" w:rsidRPr="009E2EAF" w:rsidRDefault="009E2EAF" w:rsidP="009E2EAF">
      <w:pPr>
        <w:widowControl/>
        <w:suppressAutoHyphens w:val="0"/>
        <w:autoSpaceDE/>
        <w:spacing w:before="0" w:after="0"/>
        <w:ind w:firstLine="426"/>
        <w:jc w:val="center"/>
        <w:rPr>
          <w:rFonts w:eastAsia="Times New Roman"/>
          <w:lang w:eastAsia="en-US"/>
        </w:rPr>
      </w:pPr>
    </w:p>
    <w:p w:rsidR="009E2EAF" w:rsidRPr="009E2EAF" w:rsidRDefault="009E2EAF" w:rsidP="009E2EAF">
      <w:pPr>
        <w:widowControl/>
        <w:suppressAutoHyphens w:val="0"/>
        <w:autoSpaceDE/>
        <w:spacing w:before="0" w:after="0"/>
        <w:ind w:firstLine="426"/>
        <w:jc w:val="center"/>
        <w:rPr>
          <w:rFonts w:eastAsia="Times New Roman"/>
          <w:lang w:eastAsia="en-US"/>
        </w:rPr>
      </w:pPr>
    </w:p>
    <w:p w:rsidR="009E2EAF" w:rsidRPr="009E2EAF" w:rsidRDefault="009E2EAF" w:rsidP="009E2EAF">
      <w:pPr>
        <w:widowControl/>
        <w:suppressAutoHyphens w:val="0"/>
        <w:autoSpaceDE/>
        <w:spacing w:before="0" w:after="0"/>
        <w:ind w:firstLine="426"/>
        <w:jc w:val="center"/>
        <w:rPr>
          <w:rFonts w:eastAsia="Times New Roman"/>
          <w:lang w:eastAsia="en-US"/>
        </w:rPr>
      </w:pPr>
    </w:p>
    <w:p w:rsidR="009E2EAF" w:rsidRPr="009E2EAF" w:rsidRDefault="009E2EAF" w:rsidP="009E2EAF">
      <w:pPr>
        <w:widowControl/>
        <w:suppressAutoHyphens w:val="0"/>
        <w:autoSpaceDE/>
        <w:spacing w:before="0" w:after="0"/>
        <w:ind w:firstLine="426"/>
        <w:jc w:val="center"/>
        <w:rPr>
          <w:rFonts w:eastAsia="Times New Roman"/>
          <w:lang w:eastAsia="en-US"/>
        </w:rPr>
      </w:pPr>
    </w:p>
    <w:p w:rsidR="009E2EAF" w:rsidRPr="009E2EAF" w:rsidRDefault="009E2EAF" w:rsidP="009E2EAF">
      <w:pPr>
        <w:widowControl/>
        <w:suppressAutoHyphens w:val="0"/>
        <w:autoSpaceDE/>
        <w:spacing w:before="0" w:after="0"/>
        <w:ind w:firstLine="426"/>
        <w:jc w:val="center"/>
        <w:rPr>
          <w:rFonts w:eastAsia="Times New Roman"/>
          <w:lang w:eastAsia="en-US"/>
        </w:rPr>
      </w:pPr>
    </w:p>
    <w:p w:rsidR="009E2EAF" w:rsidRPr="009E2EAF" w:rsidRDefault="009E2EAF" w:rsidP="009E2EAF">
      <w:pPr>
        <w:widowControl/>
        <w:suppressAutoHyphens w:val="0"/>
        <w:autoSpaceDE/>
        <w:spacing w:before="0" w:after="0"/>
        <w:ind w:firstLine="426"/>
        <w:jc w:val="center"/>
        <w:rPr>
          <w:rFonts w:eastAsia="Times New Roman"/>
          <w:lang w:eastAsia="en-US"/>
        </w:rPr>
      </w:pPr>
    </w:p>
    <w:p w:rsidR="009E2EAF" w:rsidRPr="009E2EAF" w:rsidRDefault="009E2EAF" w:rsidP="009E2EAF">
      <w:pPr>
        <w:widowControl/>
        <w:suppressAutoHyphens w:val="0"/>
        <w:autoSpaceDE/>
        <w:spacing w:before="0" w:after="0"/>
        <w:ind w:firstLine="426"/>
        <w:jc w:val="center"/>
        <w:rPr>
          <w:rFonts w:eastAsia="Times New Roman"/>
          <w:lang w:eastAsia="en-US"/>
        </w:rPr>
      </w:pPr>
    </w:p>
    <w:p w:rsidR="009E2EAF" w:rsidRPr="009E2EAF" w:rsidRDefault="009E2EAF" w:rsidP="009E2EAF">
      <w:pPr>
        <w:widowControl/>
        <w:suppressAutoHyphens w:val="0"/>
        <w:autoSpaceDE/>
        <w:spacing w:before="0" w:after="0"/>
        <w:ind w:firstLine="426"/>
        <w:jc w:val="center"/>
        <w:rPr>
          <w:rFonts w:eastAsia="Times New Roman"/>
          <w:lang w:eastAsia="en-US"/>
        </w:rPr>
      </w:pPr>
    </w:p>
    <w:p w:rsidR="009E2EAF" w:rsidRPr="009E2EAF" w:rsidRDefault="009E2EAF" w:rsidP="009E2EAF">
      <w:pPr>
        <w:widowControl/>
        <w:suppressAutoHyphens w:val="0"/>
        <w:autoSpaceDE/>
        <w:spacing w:before="0" w:after="0"/>
        <w:ind w:firstLine="426"/>
        <w:jc w:val="center"/>
        <w:rPr>
          <w:rFonts w:eastAsia="Times New Roman"/>
          <w:lang w:eastAsia="en-US"/>
        </w:rPr>
      </w:pPr>
      <w:r w:rsidRPr="009E2EAF">
        <w:rPr>
          <w:rFonts w:eastAsia="Times New Roman"/>
          <w:lang w:eastAsia="en-US"/>
        </w:rPr>
        <w:t xml:space="preserve">    predseda vlády Slovenskej republiky</w:t>
      </w:r>
    </w:p>
    <w:p w:rsidR="001A6C02" w:rsidRPr="009E2EAF" w:rsidRDefault="001A6C02">
      <w:pPr>
        <w:rPr>
          <w:cs/>
        </w:rPr>
      </w:pPr>
    </w:p>
    <w:sectPr w:rsidR="001A6C02" w:rsidRPr="009E2EAF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247" w:rsidRDefault="00245247">
      <w:pPr>
        <w:suppressAutoHyphens w:val="0"/>
        <w:autoSpaceDN w:val="0"/>
        <w:adjustRightInd w:val="0"/>
        <w:spacing w:before="0" w:after="0"/>
        <w:jc w:val="left"/>
        <w:rPr>
          <w:lang w:eastAsia="sk-SK"/>
        </w:rPr>
      </w:pPr>
      <w:r>
        <w:rPr>
          <w:lang w:eastAsia="sk-SK"/>
        </w:rPr>
        <w:separator/>
      </w:r>
    </w:p>
  </w:endnote>
  <w:endnote w:type="continuationSeparator" w:id="0">
    <w:p w:rsidR="00245247" w:rsidRDefault="00245247">
      <w:pPr>
        <w:suppressAutoHyphens w:val="0"/>
        <w:autoSpaceDN w:val="0"/>
        <w:adjustRightInd w:val="0"/>
        <w:spacing w:before="0" w:after="0"/>
        <w:jc w:val="left"/>
        <w:rPr>
          <w:lang w:eastAsia="sk-SK"/>
        </w:rPr>
      </w:pPr>
      <w:r>
        <w:rPr>
          <w:lang w:eastAsia="sk-SK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EF7" w:rsidRDefault="00AA3EF7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A4162E">
      <w:rPr>
        <w:noProof/>
      </w:rPr>
      <w:t>12</w:t>
    </w:r>
    <w:r>
      <w:fldChar w:fldCharType="end"/>
    </w:r>
  </w:p>
  <w:p w:rsidR="00AA3EF7" w:rsidRDefault="00AA3EF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247" w:rsidRDefault="00245247">
      <w:pPr>
        <w:suppressAutoHyphens w:val="0"/>
        <w:autoSpaceDN w:val="0"/>
        <w:adjustRightInd w:val="0"/>
        <w:spacing w:before="0" w:after="0"/>
        <w:jc w:val="left"/>
        <w:rPr>
          <w:lang w:eastAsia="sk-SK"/>
        </w:rPr>
      </w:pPr>
      <w:r>
        <w:rPr>
          <w:lang w:eastAsia="sk-SK"/>
        </w:rPr>
        <w:separator/>
      </w:r>
    </w:p>
  </w:footnote>
  <w:footnote w:type="continuationSeparator" w:id="0">
    <w:p w:rsidR="00245247" w:rsidRDefault="00245247">
      <w:pPr>
        <w:suppressAutoHyphens w:val="0"/>
        <w:autoSpaceDN w:val="0"/>
        <w:adjustRightInd w:val="0"/>
        <w:spacing w:before="0" w:after="0"/>
        <w:jc w:val="left"/>
        <w:rPr>
          <w:lang w:eastAsia="sk-SK"/>
        </w:rPr>
      </w:pPr>
      <w:r>
        <w:rPr>
          <w:lang w:eastAsia="sk-SK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9B1CB2"/>
    <w:multiLevelType w:val="singleLevel"/>
    <w:tmpl w:val="9D9B1CB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/>
      </w:rPr>
    </w:lvl>
  </w:abstractNum>
  <w:abstractNum w:abstractNumId="1" w15:restartNumberingAfterBreak="0">
    <w:nsid w:val="B9959AC8"/>
    <w:multiLevelType w:val="singleLevel"/>
    <w:tmpl w:val="B9959AC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eastAsia="SimSun" w:hAnsi="Wingdings"/>
      </w:rPr>
    </w:lvl>
  </w:abstractNum>
  <w:abstractNum w:abstractNumId="2" w15:restartNumberingAfterBreak="0">
    <w:nsid w:val="E8F3997C"/>
    <w:multiLevelType w:val="singleLevel"/>
    <w:tmpl w:val="E8F3997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3" w15:restartNumberingAfterBreak="0">
    <w:nsid w:val="F75C4AC2"/>
    <w:multiLevelType w:val="singleLevel"/>
    <w:tmpl w:val="F75C4AC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eastAsia="SimSun" w:hAnsi="Wingdings"/>
      </w:rPr>
    </w:lvl>
  </w:abstractNum>
  <w:abstractNum w:abstractNumId="4" w15:restartNumberingAfterBreak="0">
    <w:nsid w:val="FC049310"/>
    <w:multiLevelType w:val="singleLevel"/>
    <w:tmpl w:val="FC04931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SimSun" w:hAnsi="Wingdings"/>
      </w:rPr>
    </w:lvl>
  </w:abstractNum>
  <w:abstractNum w:abstractNumId="5" w15:restartNumberingAfterBreak="0">
    <w:nsid w:val="00000001"/>
    <w:multiLevelType w:val="hybridMultilevel"/>
    <w:tmpl w:val="00000001"/>
    <w:lvl w:ilvl="0" w:tplc="FFFFFFFF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 w:tplc="FFFFFFFF">
      <w:start w:val="1"/>
      <w:numFmt w:val="none"/>
      <w:pStyle w:val="Nadpis2"/>
      <w:suff w:val="nothing"/>
      <w:lvlText w:val="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 w:tplc="FFFFFFFF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 w:tplc="FFFFFFFF">
      <w:start w:val="1"/>
      <w:numFmt w:val="none"/>
      <w:suff w:val="nothing"/>
      <w:lvlText w:val="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 w:tplc="FFFFFFFF">
      <w:start w:val="1"/>
      <w:numFmt w:val="none"/>
      <w:suff w:val="nothing"/>
      <w:lvlText w:val=".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 w:tplc="FFFFFFFF">
      <w:start w:val="1"/>
      <w:numFmt w:val="none"/>
      <w:suff w:val="nothing"/>
      <w:lvlText w:val="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 w:tplc="FFFFFFFF">
      <w:start w:val="1"/>
      <w:numFmt w:val="none"/>
      <w:suff w:val="nothing"/>
      <w:lvlText w:val=".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 w:tplc="FFFFFFFF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 w:tplc="FFFFFFFF">
      <w:start w:val="1"/>
      <w:numFmt w:val="none"/>
      <w:suff w:val="nothing"/>
      <w:lvlText w:val=".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0000000A"/>
    <w:multiLevelType w:val="hybridMultilevel"/>
    <w:tmpl w:val="0000000A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  <w:sz w:val="24"/>
        <w:szCs w:val="24"/>
      </w:rPr>
    </w:lvl>
    <w:lvl w:ilvl="1" w:tplc="FFFFFFFF">
      <w:start w:val="1"/>
      <w:numFmt w:val="decimal"/>
      <w:lvlText w:val="."/>
      <w:lvlJc w:val="left"/>
      <w:rPr>
        <w:rFonts w:cs="Times New Roman"/>
      </w:rPr>
    </w:lvl>
    <w:lvl w:ilvl="2" w:tplc="FFFFFFFF">
      <w:start w:val="1"/>
      <w:numFmt w:val="decimal"/>
      <w:lvlText w:val="."/>
      <w:lvlJc w:val="left"/>
      <w:rPr>
        <w:rFonts w:cs="Times New Roman"/>
      </w:rPr>
    </w:lvl>
    <w:lvl w:ilvl="3" w:tplc="FFFFFFFF">
      <w:start w:val="1"/>
      <w:numFmt w:val="decimal"/>
      <w:lvlText w:val="."/>
      <w:lvlJc w:val="left"/>
      <w:rPr>
        <w:rFonts w:cs="Times New Roman"/>
      </w:rPr>
    </w:lvl>
    <w:lvl w:ilvl="4" w:tplc="FFFFFFFF">
      <w:start w:val="1"/>
      <w:numFmt w:val="decimal"/>
      <w:lvlText w:val="."/>
      <w:lvlJc w:val="left"/>
      <w:rPr>
        <w:rFonts w:cs="Times New Roman"/>
      </w:rPr>
    </w:lvl>
    <w:lvl w:ilvl="5" w:tplc="FFFFFFFF">
      <w:start w:val="1"/>
      <w:numFmt w:val="decimal"/>
      <w:lvlText w:val="."/>
      <w:lvlJc w:val="left"/>
      <w:rPr>
        <w:rFonts w:cs="Times New Roman"/>
      </w:rPr>
    </w:lvl>
    <w:lvl w:ilvl="6" w:tplc="FFFFFFFF">
      <w:start w:val="1"/>
      <w:numFmt w:val="decimal"/>
      <w:lvlText w:val="."/>
      <w:lvlJc w:val="left"/>
      <w:rPr>
        <w:rFonts w:cs="Times New Roman"/>
      </w:rPr>
    </w:lvl>
    <w:lvl w:ilvl="7" w:tplc="FFFFFFFF">
      <w:start w:val="1"/>
      <w:numFmt w:val="decimal"/>
      <w:lvlText w:val="."/>
      <w:lvlJc w:val="left"/>
      <w:rPr>
        <w:rFonts w:cs="Times New Roman"/>
      </w:rPr>
    </w:lvl>
    <w:lvl w:ilvl="8" w:tplc="FFFFFFFF">
      <w:start w:val="1"/>
      <w:numFmt w:val="decimal"/>
      <w:lvlText w:val="."/>
      <w:lvlJc w:val="left"/>
      <w:rPr>
        <w:rFonts w:cs="Times New Roman"/>
      </w:rPr>
    </w:lvl>
  </w:abstractNum>
  <w:abstractNum w:abstractNumId="7" w15:restartNumberingAfterBreak="0">
    <w:nsid w:val="10AC39BD"/>
    <w:multiLevelType w:val="hybridMultilevel"/>
    <w:tmpl w:val="10AC39BD"/>
    <w:lvl w:ilvl="0" w:tplc="FFFFFFFF">
      <w:start w:val="5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53295D"/>
    <w:multiLevelType w:val="hybridMultilevel"/>
    <w:tmpl w:val="29B443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2E12EA"/>
    <w:multiLevelType w:val="hybridMultilevel"/>
    <w:tmpl w:val="1A2E12E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FACEDD"/>
    <w:multiLevelType w:val="singleLevel"/>
    <w:tmpl w:val="20FACEDD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11" w15:restartNumberingAfterBreak="0">
    <w:nsid w:val="223572B5"/>
    <w:multiLevelType w:val="hybridMultilevel"/>
    <w:tmpl w:val="223572B5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  <w:sz w:val="24"/>
        <w:szCs w:val="24"/>
      </w:rPr>
    </w:lvl>
    <w:lvl w:ilvl="1" w:tplc="FFFFFFFF">
      <w:start w:val="1"/>
      <w:numFmt w:val="decimal"/>
      <w:lvlText w:val="."/>
      <w:lvlJc w:val="left"/>
      <w:rPr>
        <w:rFonts w:cs="Times New Roman"/>
      </w:rPr>
    </w:lvl>
    <w:lvl w:ilvl="2" w:tplc="FFFFFFFF">
      <w:start w:val="1"/>
      <w:numFmt w:val="decimal"/>
      <w:lvlText w:val="."/>
      <w:lvlJc w:val="left"/>
      <w:rPr>
        <w:rFonts w:cs="Times New Roman"/>
      </w:rPr>
    </w:lvl>
    <w:lvl w:ilvl="3" w:tplc="FFFFFFFF">
      <w:start w:val="1"/>
      <w:numFmt w:val="decimal"/>
      <w:lvlText w:val="."/>
      <w:lvlJc w:val="left"/>
      <w:rPr>
        <w:rFonts w:cs="Times New Roman"/>
      </w:rPr>
    </w:lvl>
    <w:lvl w:ilvl="4" w:tplc="FFFFFFFF">
      <w:start w:val="1"/>
      <w:numFmt w:val="decimal"/>
      <w:lvlText w:val="."/>
      <w:lvlJc w:val="left"/>
      <w:rPr>
        <w:rFonts w:cs="Times New Roman"/>
      </w:rPr>
    </w:lvl>
    <w:lvl w:ilvl="5" w:tplc="FFFFFFFF">
      <w:start w:val="1"/>
      <w:numFmt w:val="decimal"/>
      <w:lvlText w:val="."/>
      <w:lvlJc w:val="left"/>
      <w:rPr>
        <w:rFonts w:cs="Times New Roman"/>
      </w:rPr>
    </w:lvl>
    <w:lvl w:ilvl="6" w:tplc="FFFFFFFF">
      <w:start w:val="1"/>
      <w:numFmt w:val="decimal"/>
      <w:lvlText w:val="."/>
      <w:lvlJc w:val="left"/>
      <w:rPr>
        <w:rFonts w:cs="Times New Roman"/>
      </w:rPr>
    </w:lvl>
    <w:lvl w:ilvl="7" w:tplc="FFFFFFFF">
      <w:start w:val="1"/>
      <w:numFmt w:val="decimal"/>
      <w:lvlText w:val="."/>
      <w:lvlJc w:val="left"/>
      <w:rPr>
        <w:rFonts w:cs="Times New Roman"/>
      </w:rPr>
    </w:lvl>
    <w:lvl w:ilvl="8" w:tplc="FFFFFFFF">
      <w:start w:val="1"/>
      <w:numFmt w:val="decimal"/>
      <w:lvlText w:val="."/>
      <w:lvlJc w:val="left"/>
      <w:rPr>
        <w:rFonts w:cs="Times New Roman"/>
      </w:rPr>
    </w:lvl>
  </w:abstractNum>
  <w:abstractNum w:abstractNumId="12" w15:restartNumberingAfterBreak="0">
    <w:nsid w:val="2AFA682F"/>
    <w:multiLevelType w:val="hybridMultilevel"/>
    <w:tmpl w:val="8E10A058"/>
    <w:lvl w:ilvl="0" w:tplc="BAACED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A1008C"/>
    <w:multiLevelType w:val="hybridMultilevel"/>
    <w:tmpl w:val="2EA1008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  <w:sz w:val="24"/>
        <w:szCs w:val="24"/>
      </w:rPr>
    </w:lvl>
    <w:lvl w:ilvl="1" w:tplc="FFFFFFFF">
      <w:start w:val="1"/>
      <w:numFmt w:val="decimal"/>
      <w:lvlText w:val="."/>
      <w:lvlJc w:val="left"/>
      <w:rPr>
        <w:rFonts w:cs="Times New Roman"/>
      </w:rPr>
    </w:lvl>
    <w:lvl w:ilvl="2" w:tplc="FFFFFFFF">
      <w:start w:val="1"/>
      <w:numFmt w:val="decimal"/>
      <w:lvlText w:val="."/>
      <w:lvlJc w:val="left"/>
      <w:rPr>
        <w:rFonts w:cs="Times New Roman"/>
      </w:rPr>
    </w:lvl>
    <w:lvl w:ilvl="3" w:tplc="FFFFFFFF">
      <w:start w:val="1"/>
      <w:numFmt w:val="decimal"/>
      <w:lvlText w:val="."/>
      <w:lvlJc w:val="left"/>
      <w:rPr>
        <w:rFonts w:cs="Times New Roman"/>
      </w:rPr>
    </w:lvl>
    <w:lvl w:ilvl="4" w:tplc="FFFFFFFF">
      <w:start w:val="1"/>
      <w:numFmt w:val="decimal"/>
      <w:lvlText w:val="."/>
      <w:lvlJc w:val="left"/>
      <w:rPr>
        <w:rFonts w:cs="Times New Roman"/>
      </w:rPr>
    </w:lvl>
    <w:lvl w:ilvl="5" w:tplc="FFFFFFFF">
      <w:start w:val="1"/>
      <w:numFmt w:val="decimal"/>
      <w:lvlText w:val="."/>
      <w:lvlJc w:val="left"/>
      <w:rPr>
        <w:rFonts w:cs="Times New Roman"/>
      </w:rPr>
    </w:lvl>
    <w:lvl w:ilvl="6" w:tplc="FFFFFFFF">
      <w:start w:val="1"/>
      <w:numFmt w:val="decimal"/>
      <w:lvlText w:val="."/>
      <w:lvlJc w:val="left"/>
      <w:rPr>
        <w:rFonts w:cs="Times New Roman"/>
      </w:rPr>
    </w:lvl>
    <w:lvl w:ilvl="7" w:tplc="FFFFFFFF">
      <w:start w:val="1"/>
      <w:numFmt w:val="decimal"/>
      <w:lvlText w:val="."/>
      <w:lvlJc w:val="left"/>
      <w:rPr>
        <w:rFonts w:cs="Times New Roman"/>
      </w:rPr>
    </w:lvl>
    <w:lvl w:ilvl="8" w:tplc="FFFFFFFF">
      <w:start w:val="1"/>
      <w:numFmt w:val="decimal"/>
      <w:lvlText w:val="."/>
      <w:lvlJc w:val="left"/>
      <w:rPr>
        <w:rFonts w:cs="Times New Roman"/>
      </w:rPr>
    </w:lvl>
  </w:abstractNum>
  <w:abstractNum w:abstractNumId="14" w15:restartNumberingAfterBreak="0">
    <w:nsid w:val="41005E9A"/>
    <w:multiLevelType w:val="hybridMultilevel"/>
    <w:tmpl w:val="41005E9A"/>
    <w:lvl w:ilvl="0" w:tplc="FFFFFFFF">
      <w:start w:val="1"/>
      <w:numFmt w:val="decimal"/>
      <w:lvlText w:val="(%1)"/>
      <w:lvlJc w:val="left"/>
      <w:pPr>
        <w:ind w:left="645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5" w15:restartNumberingAfterBreak="0">
    <w:nsid w:val="434B455F"/>
    <w:multiLevelType w:val="hybridMultilevel"/>
    <w:tmpl w:val="434B455F"/>
    <w:lvl w:ilvl="0" w:tplc="FFFFFFFF">
      <w:start w:val="4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57D1CF9"/>
    <w:multiLevelType w:val="hybridMultilevel"/>
    <w:tmpl w:val="97203E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F4BF6"/>
    <w:multiLevelType w:val="hybridMultilevel"/>
    <w:tmpl w:val="475F4BF6"/>
    <w:lvl w:ilvl="0" w:tplc="FFFFFFFF">
      <w:start w:val="1"/>
      <w:numFmt w:val="decimal"/>
      <w:lvlText w:val="(%1)"/>
      <w:lvlJc w:val="left"/>
      <w:pPr>
        <w:ind w:left="78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 w15:restartNumberingAfterBreak="0">
    <w:nsid w:val="54580E70"/>
    <w:multiLevelType w:val="hybridMultilevel"/>
    <w:tmpl w:val="54580E70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56E4C5D6"/>
    <w:multiLevelType w:val="singleLevel"/>
    <w:tmpl w:val="56E4C5D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0" w15:restartNumberingAfterBreak="0">
    <w:nsid w:val="5A0FE17E"/>
    <w:multiLevelType w:val="singleLevel"/>
    <w:tmpl w:val="5A0FE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5B7A057B"/>
    <w:multiLevelType w:val="singleLevel"/>
    <w:tmpl w:val="5B7A057B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22" w15:restartNumberingAfterBreak="0">
    <w:nsid w:val="5C334A94"/>
    <w:multiLevelType w:val="hybridMultilevel"/>
    <w:tmpl w:val="5C334A9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92206CD"/>
    <w:multiLevelType w:val="hybridMultilevel"/>
    <w:tmpl w:val="692206CD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6B0C923B"/>
    <w:multiLevelType w:val="singleLevel"/>
    <w:tmpl w:val="6B0C923B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SimSun" w:hAnsi="Wingdings"/>
      </w:rPr>
    </w:lvl>
  </w:abstractNum>
  <w:abstractNum w:abstractNumId="25" w15:restartNumberingAfterBreak="0">
    <w:nsid w:val="6CEA91AE"/>
    <w:multiLevelType w:val="singleLevel"/>
    <w:tmpl w:val="6CEA91AE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26" w15:restartNumberingAfterBreak="0">
    <w:nsid w:val="743E335A"/>
    <w:multiLevelType w:val="hybridMultilevel"/>
    <w:tmpl w:val="743E335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7264618"/>
    <w:multiLevelType w:val="hybridMultilevel"/>
    <w:tmpl w:val="5286551C"/>
    <w:lvl w:ilvl="0" w:tplc="0FF4859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867699C"/>
    <w:multiLevelType w:val="hybridMultilevel"/>
    <w:tmpl w:val="743E335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D84178"/>
    <w:multiLevelType w:val="hybridMultilevel"/>
    <w:tmpl w:val="78D84178"/>
    <w:lvl w:ilvl="0" w:tplc="FFFFFFFF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E6C4153"/>
    <w:multiLevelType w:val="hybridMultilevel"/>
    <w:tmpl w:val="7E6C4153"/>
    <w:lvl w:ilvl="0" w:tplc="FFFFFFFF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6"/>
  </w:num>
  <w:num w:numId="4">
    <w:abstractNumId w:val="13"/>
  </w:num>
  <w:num w:numId="5">
    <w:abstractNumId w:val="8"/>
  </w:num>
  <w:num w:numId="6">
    <w:abstractNumId w:val="12"/>
  </w:num>
  <w:num w:numId="7">
    <w:abstractNumId w:val="28"/>
  </w:num>
  <w:num w:numId="8">
    <w:abstractNumId w:val="27"/>
  </w:num>
  <w:num w:numId="9">
    <w:abstractNumId w:val="16"/>
  </w:num>
  <w:num w:numId="10">
    <w:abstractNumId w:val="2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02"/>
    <w:rsid w:val="000007E8"/>
    <w:rsid w:val="00025E2B"/>
    <w:rsid w:val="000332CF"/>
    <w:rsid w:val="00033E8D"/>
    <w:rsid w:val="00050091"/>
    <w:rsid w:val="00055ACF"/>
    <w:rsid w:val="000A06A3"/>
    <w:rsid w:val="000B5D26"/>
    <w:rsid w:val="000E0078"/>
    <w:rsid w:val="000E1F55"/>
    <w:rsid w:val="000F6870"/>
    <w:rsid w:val="000F7318"/>
    <w:rsid w:val="00113C89"/>
    <w:rsid w:val="001350C0"/>
    <w:rsid w:val="00150E7B"/>
    <w:rsid w:val="001575A2"/>
    <w:rsid w:val="001662BA"/>
    <w:rsid w:val="00166C25"/>
    <w:rsid w:val="001925EE"/>
    <w:rsid w:val="001A6C02"/>
    <w:rsid w:val="001D2BC7"/>
    <w:rsid w:val="001E4F45"/>
    <w:rsid w:val="001F10F6"/>
    <w:rsid w:val="00203B0B"/>
    <w:rsid w:val="00211008"/>
    <w:rsid w:val="002366D3"/>
    <w:rsid w:val="0023785C"/>
    <w:rsid w:val="0024311E"/>
    <w:rsid w:val="00245247"/>
    <w:rsid w:val="00284D8D"/>
    <w:rsid w:val="002A1897"/>
    <w:rsid w:val="002A3BC7"/>
    <w:rsid w:val="002A412C"/>
    <w:rsid w:val="002A6E14"/>
    <w:rsid w:val="002D58BD"/>
    <w:rsid w:val="002F248B"/>
    <w:rsid w:val="003055E2"/>
    <w:rsid w:val="0031284E"/>
    <w:rsid w:val="00337F92"/>
    <w:rsid w:val="003447C7"/>
    <w:rsid w:val="00344F12"/>
    <w:rsid w:val="003538CB"/>
    <w:rsid w:val="003866E6"/>
    <w:rsid w:val="003A1C11"/>
    <w:rsid w:val="003B3B75"/>
    <w:rsid w:val="003E4E98"/>
    <w:rsid w:val="0040557C"/>
    <w:rsid w:val="0042026F"/>
    <w:rsid w:val="00420AA8"/>
    <w:rsid w:val="004347B7"/>
    <w:rsid w:val="00454868"/>
    <w:rsid w:val="004565CC"/>
    <w:rsid w:val="00463216"/>
    <w:rsid w:val="004A6F79"/>
    <w:rsid w:val="004D1662"/>
    <w:rsid w:val="004F5F76"/>
    <w:rsid w:val="005133AC"/>
    <w:rsid w:val="00517E66"/>
    <w:rsid w:val="00522BF8"/>
    <w:rsid w:val="005408AF"/>
    <w:rsid w:val="00596931"/>
    <w:rsid w:val="005A4D63"/>
    <w:rsid w:val="005C4024"/>
    <w:rsid w:val="005C4A2B"/>
    <w:rsid w:val="005F2EBB"/>
    <w:rsid w:val="00604EF6"/>
    <w:rsid w:val="006070EF"/>
    <w:rsid w:val="006319A9"/>
    <w:rsid w:val="00652DDD"/>
    <w:rsid w:val="00686701"/>
    <w:rsid w:val="006A385C"/>
    <w:rsid w:val="006B69D6"/>
    <w:rsid w:val="006E261E"/>
    <w:rsid w:val="006F6256"/>
    <w:rsid w:val="00724A67"/>
    <w:rsid w:val="007266AC"/>
    <w:rsid w:val="0075161C"/>
    <w:rsid w:val="00764F61"/>
    <w:rsid w:val="00770779"/>
    <w:rsid w:val="00777BC3"/>
    <w:rsid w:val="007920F9"/>
    <w:rsid w:val="0079279C"/>
    <w:rsid w:val="0079330F"/>
    <w:rsid w:val="007A43DE"/>
    <w:rsid w:val="008038A5"/>
    <w:rsid w:val="00805A07"/>
    <w:rsid w:val="008068F1"/>
    <w:rsid w:val="0081097B"/>
    <w:rsid w:val="00820E71"/>
    <w:rsid w:val="00823678"/>
    <w:rsid w:val="00837168"/>
    <w:rsid w:val="00841261"/>
    <w:rsid w:val="008A2D2F"/>
    <w:rsid w:val="008B1480"/>
    <w:rsid w:val="008E08E2"/>
    <w:rsid w:val="008E2315"/>
    <w:rsid w:val="00907B92"/>
    <w:rsid w:val="0092102A"/>
    <w:rsid w:val="00925499"/>
    <w:rsid w:val="00925C49"/>
    <w:rsid w:val="00926E54"/>
    <w:rsid w:val="00933D80"/>
    <w:rsid w:val="009372AF"/>
    <w:rsid w:val="00944394"/>
    <w:rsid w:val="00963014"/>
    <w:rsid w:val="00966A2C"/>
    <w:rsid w:val="0097603D"/>
    <w:rsid w:val="00982A6F"/>
    <w:rsid w:val="009D0FDC"/>
    <w:rsid w:val="009E2EAF"/>
    <w:rsid w:val="00A0198C"/>
    <w:rsid w:val="00A203F8"/>
    <w:rsid w:val="00A37D9F"/>
    <w:rsid w:val="00A40373"/>
    <w:rsid w:val="00A40C9A"/>
    <w:rsid w:val="00A4162E"/>
    <w:rsid w:val="00A429C2"/>
    <w:rsid w:val="00A6732E"/>
    <w:rsid w:val="00A962F3"/>
    <w:rsid w:val="00AA3EF7"/>
    <w:rsid w:val="00AB052B"/>
    <w:rsid w:val="00AB5854"/>
    <w:rsid w:val="00AC4228"/>
    <w:rsid w:val="00AC486B"/>
    <w:rsid w:val="00B07A84"/>
    <w:rsid w:val="00B132A4"/>
    <w:rsid w:val="00B17EFA"/>
    <w:rsid w:val="00B300A7"/>
    <w:rsid w:val="00B451D9"/>
    <w:rsid w:val="00B522D9"/>
    <w:rsid w:val="00B54C45"/>
    <w:rsid w:val="00B65772"/>
    <w:rsid w:val="00B91003"/>
    <w:rsid w:val="00BA1414"/>
    <w:rsid w:val="00BA743D"/>
    <w:rsid w:val="00BE5738"/>
    <w:rsid w:val="00C11EE4"/>
    <w:rsid w:val="00C1657E"/>
    <w:rsid w:val="00C1664A"/>
    <w:rsid w:val="00C236C0"/>
    <w:rsid w:val="00C2725D"/>
    <w:rsid w:val="00C27F9D"/>
    <w:rsid w:val="00C30380"/>
    <w:rsid w:val="00C35A6E"/>
    <w:rsid w:val="00C555E2"/>
    <w:rsid w:val="00C65CF2"/>
    <w:rsid w:val="00C74189"/>
    <w:rsid w:val="00C748D4"/>
    <w:rsid w:val="00C81DE4"/>
    <w:rsid w:val="00C93C4C"/>
    <w:rsid w:val="00CC02DE"/>
    <w:rsid w:val="00CE1909"/>
    <w:rsid w:val="00CF4FD0"/>
    <w:rsid w:val="00D15D78"/>
    <w:rsid w:val="00D1706B"/>
    <w:rsid w:val="00D415F1"/>
    <w:rsid w:val="00D63C5A"/>
    <w:rsid w:val="00D73B81"/>
    <w:rsid w:val="00D74537"/>
    <w:rsid w:val="00DC24B9"/>
    <w:rsid w:val="00DD42E2"/>
    <w:rsid w:val="00DE57B3"/>
    <w:rsid w:val="00DF677C"/>
    <w:rsid w:val="00E02F28"/>
    <w:rsid w:val="00E06EDC"/>
    <w:rsid w:val="00E14B8B"/>
    <w:rsid w:val="00E37611"/>
    <w:rsid w:val="00E53465"/>
    <w:rsid w:val="00E61325"/>
    <w:rsid w:val="00E9483A"/>
    <w:rsid w:val="00EB1FA4"/>
    <w:rsid w:val="00EB4EEC"/>
    <w:rsid w:val="00EC029E"/>
    <w:rsid w:val="00EC326C"/>
    <w:rsid w:val="00ED7CC7"/>
    <w:rsid w:val="00EE15F3"/>
    <w:rsid w:val="00EE1E18"/>
    <w:rsid w:val="00EF01C5"/>
    <w:rsid w:val="00EF6211"/>
    <w:rsid w:val="00F00180"/>
    <w:rsid w:val="00F16100"/>
    <w:rsid w:val="00F2336F"/>
    <w:rsid w:val="00F30967"/>
    <w:rsid w:val="00F54A7D"/>
    <w:rsid w:val="00F61E93"/>
    <w:rsid w:val="00F718DC"/>
    <w:rsid w:val="00F90BAC"/>
    <w:rsid w:val="00F961A6"/>
    <w:rsid w:val="00FC217B"/>
    <w:rsid w:val="00FC31F3"/>
    <w:rsid w:val="00FC5C59"/>
    <w:rsid w:val="00FC683A"/>
    <w:rsid w:val="00FD2B4D"/>
    <w:rsid w:val="00FF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2F421E"/>
  <w14:defaultImageDpi w14:val="0"/>
  <w15:docId w15:val="{CEB21D82-86BF-44AE-B8FC-3F611B80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annotation text" w:unhideWhenUsed="1"/>
    <w:lsdException w:name="caption" w:semiHidden="1" w:uiPriority="35" w:unhideWhenUsed="1" w:qFormat="1"/>
    <w:lsdException w:name="annotation reference" w:unhideWhenUsed="1"/>
    <w:lsdException w:name="List Number" w:semiHidden="1" w:unhideWhenUsed="1" w:qFormat="1"/>
    <w:lsdException w:name="List 4" w:semiHidden="1" w:unhideWhenUsed="1" w:qFormat="1"/>
    <w:lsdException w:name="List 5" w:semiHidden="1" w:unhideWhenUsed="1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 w:qFormat="1"/>
    <w:lsdException w:name="Hyperlink" w:uiPriority="0"/>
    <w:lsdException w:name="Strong" w:uiPriority="22" w:qFormat="1"/>
    <w:lsdException w:name="Emphasis" w:uiPriority="20" w:qFormat="1"/>
    <w:lsdException w:name="HTML Variable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 w:qFormat="1"/>
    <w:lsdException w:name="Light List" w:uiPriority="61" w:qFormat="1"/>
    <w:lsdException w:name="Light Grid" w:uiPriority="62" w:qFormat="1"/>
    <w:lsdException w:name="Medium Shading 1" w:uiPriority="63" w:qFormat="1"/>
    <w:lsdException w:name="Medium Shading 2" w:uiPriority="64" w:qFormat="1"/>
    <w:lsdException w:name="Medium List 1" w:uiPriority="65" w:qFormat="1"/>
    <w:lsdException w:name="Medium List 2" w:uiPriority="66" w:qFormat="1"/>
    <w:lsdException w:name="Medium Grid 1" w:uiPriority="67" w:qFormat="1"/>
    <w:lsdException w:name="Medium Grid 2" w:uiPriority="68" w:qFormat="1"/>
    <w:lsdException w:name="Medium Grid 3" w:uiPriority="69" w:qFormat="1"/>
    <w:lsdException w:name="Dark List" w:uiPriority="70" w:qFormat="1"/>
    <w:lsdException w:name="Colorful Shading" w:uiPriority="71" w:qFormat="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 w:qFormat="1"/>
    <w:lsdException w:name="Light Grid Accent 1" w:uiPriority="62" w:qFormat="1"/>
    <w:lsdException w:name="Medium Shading 1 Accent 1" w:uiPriority="63" w:qFormat="1"/>
    <w:lsdException w:name="Medium Shading 2 Accent 1" w:uiPriority="64" w:qFormat="1"/>
    <w:lsdException w:name="Medium List 1 Accent 1" w:uiPriority="65" w:qFormat="1"/>
    <w:lsdException w:name="List Paragraph" w:uiPriority="34" w:qFormat="1"/>
    <w:lsdException w:name="Quote" w:qFormat="1"/>
    <w:lsdException w:name="Intense Quote" w:qFormat="1"/>
    <w:lsdException w:name="Medium List 2 Accent 1" w:uiPriority="66" w:qFormat="1"/>
    <w:lsdException w:name="Medium Grid 1 Accent 1" w:uiPriority="67" w:qFormat="1"/>
    <w:lsdException w:name="Medium Grid 2 Accent 1" w:uiPriority="68" w:qFormat="1"/>
    <w:lsdException w:name="Medium Grid 3 Accent 1" w:uiPriority="69" w:qFormat="1"/>
    <w:lsdException w:name="Dark List Accent 1" w:uiPriority="70" w:qFormat="1"/>
    <w:lsdException w:name="Colorful Shading Accent 1" w:uiPriority="71" w:qFormat="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 w:qFormat="1"/>
    <w:lsdException w:name="Light Grid Accent 2" w:uiPriority="62" w:qFormat="1"/>
    <w:lsdException w:name="Medium Shading 1 Accent 2" w:uiPriority="63" w:qFormat="1"/>
    <w:lsdException w:name="Medium Shading 2 Accent 2" w:uiPriority="64" w:qFormat="1"/>
    <w:lsdException w:name="Medium List 1 Accent 2" w:uiPriority="65" w:qFormat="1"/>
    <w:lsdException w:name="Medium List 2 Accent 2" w:uiPriority="66" w:qFormat="1"/>
    <w:lsdException w:name="Medium Grid 1 Accent 2" w:uiPriority="67" w:qFormat="1"/>
    <w:lsdException w:name="Medium Grid 2 Accent 2" w:uiPriority="68" w:qFormat="1"/>
    <w:lsdException w:name="Medium Grid 3 Accent 2" w:uiPriority="69" w:qFormat="1"/>
    <w:lsdException w:name="Dark List Accent 2" w:uiPriority="70" w:qFormat="1"/>
    <w:lsdException w:name="Colorful Shading Accent 2" w:uiPriority="71" w:qFormat="1"/>
    <w:lsdException w:name="Colorful List Accent 2" w:uiPriority="72" w:qFormat="1"/>
    <w:lsdException w:name="Colorful Grid Accent 2" w:uiPriority="73" w:qFormat="1"/>
    <w:lsdException w:name="Light Shading Accent 3" w:uiPriority="60" w:qFormat="1"/>
    <w:lsdException w:name="Light List Accent 3" w:uiPriority="61" w:qFormat="1"/>
    <w:lsdException w:name="Light Grid Accent 3" w:uiPriority="62" w:qFormat="1"/>
    <w:lsdException w:name="Medium Shading 1 Accent 3" w:uiPriority="63" w:qFormat="1"/>
    <w:lsdException w:name="Medium Shading 2 Accent 3" w:uiPriority="64" w:qFormat="1"/>
    <w:lsdException w:name="Medium List 1 Accent 3" w:uiPriority="65" w:qFormat="1"/>
    <w:lsdException w:name="Medium List 2 Accent 3" w:uiPriority="66" w:qFormat="1"/>
    <w:lsdException w:name="Medium Grid 1 Accent 3" w:uiPriority="67" w:qFormat="1"/>
    <w:lsdException w:name="Medium Grid 2 Accent 3" w:uiPriority="68" w:qFormat="1"/>
    <w:lsdException w:name="Medium Grid 3 Accent 3" w:uiPriority="69" w:qFormat="1"/>
    <w:lsdException w:name="Dark List Accent 3" w:uiPriority="70" w:qFormat="1"/>
    <w:lsdException w:name="Colorful Shading Accent 3" w:uiPriority="71" w:qFormat="1"/>
    <w:lsdException w:name="Colorful List Accent 3" w:uiPriority="72" w:qFormat="1"/>
    <w:lsdException w:name="Colorful Grid Accent 3" w:uiPriority="73" w:qFormat="1"/>
    <w:lsdException w:name="Light Shading Accent 4" w:uiPriority="60" w:qFormat="1"/>
    <w:lsdException w:name="Light List Accent 4" w:uiPriority="61" w:qFormat="1"/>
    <w:lsdException w:name="Light Grid Accent 4" w:uiPriority="62" w:qFormat="1"/>
    <w:lsdException w:name="Medium Shading 1 Accent 4" w:uiPriority="63" w:qFormat="1"/>
    <w:lsdException w:name="Medium Shading 2 Accent 4" w:uiPriority="64" w:qFormat="1"/>
    <w:lsdException w:name="Medium List 1 Accent 4" w:uiPriority="65" w:qFormat="1"/>
    <w:lsdException w:name="Medium List 2 Accent 4" w:uiPriority="66" w:qFormat="1"/>
    <w:lsdException w:name="Medium Grid 1 Accent 4" w:uiPriority="67" w:qFormat="1"/>
    <w:lsdException w:name="Medium Grid 2 Accent 4" w:uiPriority="68" w:qFormat="1"/>
    <w:lsdException w:name="Medium Grid 3 Accent 4" w:uiPriority="69" w:qFormat="1"/>
    <w:lsdException w:name="Dark List Accent 4" w:uiPriority="70" w:qFormat="1"/>
    <w:lsdException w:name="Colorful Shading Accent 4" w:uiPriority="71" w:qFormat="1"/>
    <w:lsdException w:name="Colorful List Accent 4" w:uiPriority="72" w:qFormat="1"/>
    <w:lsdException w:name="Colorful Grid Accent 4" w:uiPriority="73" w:qFormat="1"/>
    <w:lsdException w:name="Light Shading Accent 5" w:uiPriority="60" w:qFormat="1"/>
    <w:lsdException w:name="Light List Accent 5" w:uiPriority="61" w:qFormat="1"/>
    <w:lsdException w:name="Light Grid Accent 5" w:uiPriority="62" w:qFormat="1"/>
    <w:lsdException w:name="Medium Shading 1 Accent 5" w:uiPriority="63" w:qFormat="1"/>
    <w:lsdException w:name="Medium Shading 2 Accent 5" w:uiPriority="64" w:qFormat="1"/>
    <w:lsdException w:name="Medium List 1 Accent 5" w:uiPriority="65" w:qFormat="1"/>
    <w:lsdException w:name="Medium List 2 Accent 5" w:uiPriority="66" w:qFormat="1"/>
    <w:lsdException w:name="Medium Grid 1 Accent 5" w:uiPriority="67" w:qFormat="1"/>
    <w:lsdException w:name="Medium Grid 2 Accent 5" w:uiPriority="68" w:qFormat="1"/>
    <w:lsdException w:name="Medium Grid 3 Accent 5" w:uiPriority="69" w:qFormat="1"/>
    <w:lsdException w:name="Dark List Accent 5" w:uiPriority="70" w:qFormat="1"/>
    <w:lsdException w:name="Colorful Shading Accent 5" w:uiPriority="71" w:qFormat="1"/>
    <w:lsdException w:name="Colorful List Accent 5" w:uiPriority="72" w:qFormat="1"/>
    <w:lsdException w:name="Colorful Grid Accent 5" w:uiPriority="73" w:qFormat="1"/>
    <w:lsdException w:name="Light Shading Accent 6" w:uiPriority="60" w:qFormat="1"/>
    <w:lsdException w:name="Light List Accent 6" w:uiPriority="61" w:qFormat="1"/>
    <w:lsdException w:name="Light Grid Accent 6" w:uiPriority="62" w:qFormat="1"/>
    <w:lsdException w:name="Medium Shading 1 Accent 6" w:uiPriority="63" w:qFormat="1"/>
    <w:lsdException w:name="Medium Shading 2 Accent 6" w:uiPriority="64" w:qFormat="1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 w:qFormat="1"/>
    <w:lsdException w:name="Colorful Shading Accent 6" w:uiPriority="71" w:qFormat="1"/>
    <w:lsdException w:name="Colorful List Accent 6" w:uiPriority="72" w:qFormat="1"/>
    <w:lsdException w:name="Colorful Grid Accent 6" w:uiPriority="73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suppressAutoHyphens/>
      <w:autoSpaceDE w:val="0"/>
      <w:spacing w:before="60" w:after="60"/>
      <w:jc w:val="both"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widowControl/>
      <w:numPr>
        <w:numId w:val="1"/>
      </w:numPr>
      <w:tabs>
        <w:tab w:val="left" w:pos="432"/>
      </w:tabs>
      <w:spacing w:before="360" w:after="120"/>
      <w:jc w:val="center"/>
      <w:outlineLvl w:val="0"/>
    </w:pPr>
    <w:rPr>
      <w:bCs/>
      <w:kern w:val="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widowControl/>
      <w:numPr>
        <w:ilvl w:val="1"/>
        <w:numId w:val="1"/>
      </w:numPr>
      <w:tabs>
        <w:tab w:val="left" w:pos="576"/>
      </w:tabs>
      <w:spacing w:before="240"/>
      <w:jc w:val="center"/>
      <w:outlineLvl w:val="1"/>
    </w:pPr>
    <w:rPr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unhideWhenUsed/>
    <w:locked/>
    <w:rPr>
      <w:rFonts w:cs="Times New Roman"/>
      <w:kern w:val="2"/>
      <w:lang w:val="x-none" w:eastAsia="zh-CN"/>
    </w:rPr>
  </w:style>
  <w:style w:type="character" w:customStyle="1" w:styleId="Nadpis2Char">
    <w:name w:val="Nadpis 2 Char"/>
    <w:link w:val="Nadpis2"/>
    <w:uiPriority w:val="9"/>
    <w:unhideWhenUsed/>
    <w:locked/>
    <w:rPr>
      <w:rFonts w:cs="Times New Roman"/>
      <w:lang w:val="x-none" w:eastAsia="zh-CN"/>
    </w:rPr>
  </w:style>
  <w:style w:type="character" w:styleId="Odkaznakomentr">
    <w:name w:val="annotation reference"/>
    <w:uiPriority w:val="99"/>
    <w:unhideWhenUsed/>
    <w:rPr>
      <w:rFonts w:cs="Times New Roman"/>
      <w:sz w:val="16"/>
    </w:rPr>
  </w:style>
  <w:style w:type="character" w:customStyle="1" w:styleId="TextkomentraChar2">
    <w:name w:val="Text komentára Char2"/>
    <w:link w:val="Textkomentra"/>
    <w:uiPriority w:val="99"/>
    <w:unhideWhenUsed/>
    <w:locked/>
    <w:rPr>
      <w:rFonts w:eastAsia="Times New Roman"/>
      <w:sz w:val="20"/>
    </w:rPr>
  </w:style>
  <w:style w:type="character" w:customStyle="1" w:styleId="PredmetkomentraChar2">
    <w:name w:val="Predmet komentára Char2"/>
    <w:link w:val="Predmetkomentra"/>
    <w:uiPriority w:val="99"/>
    <w:unhideWhenUsed/>
    <w:locked/>
    <w:rPr>
      <w:rFonts w:eastAsia="Times New Roman"/>
      <w:sz w:val="20"/>
      <w:lang w:val="x-none" w:eastAsia="zh-CN"/>
    </w:rPr>
  </w:style>
  <w:style w:type="character" w:customStyle="1" w:styleId="TextbublinyChar2">
    <w:name w:val="Text bubliny Char2"/>
    <w:link w:val="Textbubliny"/>
    <w:uiPriority w:val="99"/>
    <w:unhideWhenUsed/>
    <w:locked/>
    <w:rPr>
      <w:rFonts w:ascii="Tahoma"/>
      <w:sz w:val="16"/>
      <w:lang w:val="x-none" w:eastAsia="zh-CN"/>
    </w:rPr>
  </w:style>
  <w:style w:type="character" w:styleId="PremennHTML">
    <w:name w:val="HTML Variable"/>
    <w:uiPriority w:val="99"/>
    <w:unhideWhenUsed/>
    <w:rPr>
      <w:rFonts w:cs="Times New Roman"/>
    </w:rPr>
  </w:style>
  <w:style w:type="paragraph" w:styleId="Textbubliny">
    <w:name w:val="Balloon Text"/>
    <w:basedOn w:val="Normlny"/>
    <w:link w:val="TextbublinyChar2"/>
    <w:uiPriority w:val="99"/>
    <w:unhideWhenUsed/>
    <w:pPr>
      <w:spacing w:before="0" w:after="0"/>
    </w:pPr>
    <w:rPr>
      <w:rFonts w:ascii="Tahoma" w:cs="Tahoma"/>
      <w:szCs w:val="16"/>
    </w:rPr>
  </w:style>
  <w:style w:type="character" w:customStyle="1" w:styleId="TextbublinyChar">
    <w:name w:val="Text bubliny Char"/>
    <w:uiPriority w:val="99"/>
    <w:semiHidden/>
    <w:rPr>
      <w:rFonts w:ascii="Segoe UI" w:hAnsi="Segoe UI" w:cs="Segoe UI"/>
      <w:sz w:val="18"/>
      <w:szCs w:val="18"/>
      <w:lang w:eastAsia="zh-CN"/>
    </w:rPr>
  </w:style>
  <w:style w:type="character" w:customStyle="1" w:styleId="TextbublinyChar29">
    <w:name w:val="Text bubliny Char29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TextbublinyChar28">
    <w:name w:val="Text bubliny Char28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TextbublinyChar27">
    <w:name w:val="Text bubliny Char27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TextbublinyChar26">
    <w:name w:val="Text bubliny Char26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TextbublinyChar25">
    <w:name w:val="Text bubliny Char25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TextbublinyChar24">
    <w:name w:val="Text bubliny Char24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TextbublinyChar23">
    <w:name w:val="Text bubliny Char23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TextbublinyChar22">
    <w:name w:val="Text bubliny Char22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TextbublinyChar21">
    <w:name w:val="Text bubliny Char21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TextbublinyChar20">
    <w:name w:val="Text bubliny Char20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TextbublinyChar10">
    <w:name w:val="Text bubliny Char10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TextbublinyChar9">
    <w:name w:val="Text bubliny Char9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TextbublinyChar8">
    <w:name w:val="Text bubliny Char8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TextbublinyChar7">
    <w:name w:val="Text bubliny Char7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TextbublinyChar6">
    <w:name w:val="Text bubliny Char6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TextbublinyChar5">
    <w:name w:val="Text bubliny Char5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TextbublinyChar4">
    <w:name w:val="Text bubliny Char4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TextbublinyChar3">
    <w:name w:val="Text bubliny Char3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BalloonTextChar">
    <w:name w:val="Balloon Text Char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TextbublinyChar1">
    <w:name w:val="Text bubliny Char1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TextbublinyChar116">
    <w:name w:val="Text bubliny Char116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TextbublinyChar115">
    <w:name w:val="Text bubliny Char115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TextbublinyChar114">
    <w:name w:val="Text bubliny Char114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13">
    <w:name w:val="Text bubliny Char113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12">
    <w:name w:val="Text bubliny Char112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11">
    <w:name w:val="Text bubliny Char111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10">
    <w:name w:val="Text bubliny Char110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9">
    <w:name w:val="Text bubliny Char19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8">
    <w:name w:val="Text bubliny Char18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7">
    <w:name w:val="Text bubliny Char17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6">
    <w:name w:val="Text bubliny Char16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5">
    <w:name w:val="Text bubliny Char15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4">
    <w:name w:val="Text bubliny Char14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3">
    <w:name w:val="Text bubliny Char13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2">
    <w:name w:val="Text bubliny Char12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1">
    <w:name w:val="Text bubliny Char11"/>
    <w:uiPriority w:val="99"/>
    <w:semiHidden/>
    <w:rPr>
      <w:rFonts w:ascii="Segoe UI" w:hAnsi="Segoe UI"/>
      <w:sz w:val="18"/>
      <w:lang w:val="x-none" w:eastAsia="zh-CN"/>
    </w:rPr>
  </w:style>
  <w:style w:type="paragraph" w:styleId="Textkomentra">
    <w:name w:val="annotation text"/>
    <w:basedOn w:val="Normlny"/>
    <w:link w:val="TextkomentraChar2"/>
    <w:uiPriority w:val="99"/>
    <w:unhideWhenUsed/>
    <w:pPr>
      <w:widowControl/>
      <w:autoSpaceDE/>
      <w:spacing w:before="0" w:after="200" w:line="276" w:lineRule="auto"/>
      <w:jc w:val="left"/>
    </w:pPr>
    <w:rPr>
      <w:rFonts w:ascii="Calibri" w:hAnsi="Calibri"/>
      <w:szCs w:val="20"/>
      <w:lang w:eastAsia="sk-SK"/>
    </w:rPr>
  </w:style>
  <w:style w:type="character" w:customStyle="1" w:styleId="TextkomentraChar">
    <w:name w:val="Text komentára Char"/>
    <w:uiPriority w:val="99"/>
    <w:semiHidden/>
    <w:rPr>
      <w:lang w:eastAsia="zh-CN"/>
    </w:rPr>
  </w:style>
  <w:style w:type="character" w:customStyle="1" w:styleId="TextkomentraChar29">
    <w:name w:val="Text komentára Char29"/>
    <w:uiPriority w:val="99"/>
    <w:semiHidden/>
    <w:rPr>
      <w:rFonts w:cs="Times New Roman"/>
      <w:lang w:val="x-none" w:eastAsia="zh-CN"/>
    </w:rPr>
  </w:style>
  <w:style w:type="character" w:customStyle="1" w:styleId="TextkomentraChar28">
    <w:name w:val="Text komentára Char28"/>
    <w:uiPriority w:val="99"/>
    <w:semiHidden/>
    <w:rPr>
      <w:rFonts w:cs="Times New Roman"/>
      <w:lang w:val="x-none" w:eastAsia="zh-CN"/>
    </w:rPr>
  </w:style>
  <w:style w:type="character" w:customStyle="1" w:styleId="TextkomentraChar27">
    <w:name w:val="Text komentára Char27"/>
    <w:uiPriority w:val="99"/>
    <w:semiHidden/>
    <w:rPr>
      <w:rFonts w:cs="Times New Roman"/>
      <w:lang w:val="x-none" w:eastAsia="zh-CN"/>
    </w:rPr>
  </w:style>
  <w:style w:type="character" w:customStyle="1" w:styleId="TextkomentraChar26">
    <w:name w:val="Text komentára Char26"/>
    <w:uiPriority w:val="99"/>
    <w:semiHidden/>
    <w:rPr>
      <w:rFonts w:cs="Times New Roman"/>
      <w:lang w:val="x-none" w:eastAsia="zh-CN"/>
    </w:rPr>
  </w:style>
  <w:style w:type="character" w:customStyle="1" w:styleId="TextkomentraChar25">
    <w:name w:val="Text komentára Char25"/>
    <w:uiPriority w:val="99"/>
    <w:semiHidden/>
    <w:rPr>
      <w:rFonts w:cs="Times New Roman"/>
      <w:lang w:val="x-none" w:eastAsia="zh-CN"/>
    </w:rPr>
  </w:style>
  <w:style w:type="character" w:customStyle="1" w:styleId="TextkomentraChar24">
    <w:name w:val="Text komentára Char24"/>
    <w:uiPriority w:val="99"/>
    <w:semiHidden/>
    <w:rPr>
      <w:rFonts w:cs="Times New Roman"/>
      <w:lang w:val="x-none" w:eastAsia="zh-CN"/>
    </w:rPr>
  </w:style>
  <w:style w:type="character" w:customStyle="1" w:styleId="TextkomentraChar23">
    <w:name w:val="Text komentára Char23"/>
    <w:uiPriority w:val="99"/>
    <w:semiHidden/>
    <w:rPr>
      <w:rFonts w:cs="Times New Roman"/>
      <w:lang w:val="x-none" w:eastAsia="zh-CN"/>
    </w:rPr>
  </w:style>
  <w:style w:type="character" w:customStyle="1" w:styleId="TextkomentraChar22">
    <w:name w:val="Text komentára Char22"/>
    <w:uiPriority w:val="99"/>
    <w:semiHidden/>
    <w:rPr>
      <w:rFonts w:cs="Times New Roman"/>
      <w:lang w:val="x-none" w:eastAsia="zh-CN"/>
    </w:rPr>
  </w:style>
  <w:style w:type="character" w:customStyle="1" w:styleId="TextkomentraChar21">
    <w:name w:val="Text komentára Char21"/>
    <w:uiPriority w:val="99"/>
    <w:semiHidden/>
    <w:rPr>
      <w:rFonts w:cs="Times New Roman"/>
      <w:lang w:val="x-none" w:eastAsia="zh-CN"/>
    </w:rPr>
  </w:style>
  <w:style w:type="character" w:customStyle="1" w:styleId="TextkomentraChar20">
    <w:name w:val="Text komentára Char20"/>
    <w:uiPriority w:val="99"/>
    <w:semiHidden/>
    <w:rPr>
      <w:rFonts w:cs="Times New Roman"/>
      <w:lang w:val="x-none" w:eastAsia="zh-CN"/>
    </w:rPr>
  </w:style>
  <w:style w:type="character" w:customStyle="1" w:styleId="TextkomentraChar10">
    <w:name w:val="Text komentára Char10"/>
    <w:uiPriority w:val="99"/>
    <w:semiHidden/>
    <w:rPr>
      <w:rFonts w:cs="Times New Roman"/>
      <w:lang w:val="x-none" w:eastAsia="zh-CN"/>
    </w:rPr>
  </w:style>
  <w:style w:type="character" w:customStyle="1" w:styleId="TextkomentraChar9">
    <w:name w:val="Text komentára Char9"/>
    <w:uiPriority w:val="99"/>
    <w:semiHidden/>
    <w:rPr>
      <w:rFonts w:cs="Times New Roman"/>
      <w:lang w:val="x-none" w:eastAsia="zh-CN"/>
    </w:rPr>
  </w:style>
  <w:style w:type="character" w:customStyle="1" w:styleId="TextkomentraChar8">
    <w:name w:val="Text komentára Char8"/>
    <w:uiPriority w:val="99"/>
    <w:semiHidden/>
    <w:rPr>
      <w:rFonts w:cs="Times New Roman"/>
      <w:lang w:val="x-none" w:eastAsia="zh-CN"/>
    </w:rPr>
  </w:style>
  <w:style w:type="character" w:customStyle="1" w:styleId="TextkomentraChar7">
    <w:name w:val="Text komentára Char7"/>
    <w:uiPriority w:val="99"/>
    <w:semiHidden/>
    <w:rPr>
      <w:rFonts w:cs="Times New Roman"/>
      <w:lang w:val="x-none" w:eastAsia="zh-CN"/>
    </w:rPr>
  </w:style>
  <w:style w:type="character" w:customStyle="1" w:styleId="TextkomentraChar6">
    <w:name w:val="Text komentára Char6"/>
    <w:uiPriority w:val="99"/>
    <w:semiHidden/>
    <w:rPr>
      <w:rFonts w:cs="Times New Roman"/>
      <w:lang w:val="x-none" w:eastAsia="zh-CN"/>
    </w:rPr>
  </w:style>
  <w:style w:type="character" w:customStyle="1" w:styleId="TextkomentraChar5">
    <w:name w:val="Text komentára Char5"/>
    <w:uiPriority w:val="99"/>
    <w:semiHidden/>
    <w:rPr>
      <w:rFonts w:cs="Times New Roman"/>
      <w:lang w:val="x-none" w:eastAsia="zh-CN"/>
    </w:rPr>
  </w:style>
  <w:style w:type="character" w:customStyle="1" w:styleId="TextkomentraChar4">
    <w:name w:val="Text komentára Char4"/>
    <w:uiPriority w:val="99"/>
    <w:semiHidden/>
    <w:rPr>
      <w:rFonts w:cs="Times New Roman"/>
      <w:lang w:val="x-none" w:eastAsia="zh-CN"/>
    </w:rPr>
  </w:style>
  <w:style w:type="character" w:customStyle="1" w:styleId="TextkomentraChar3">
    <w:name w:val="Text komentára Char3"/>
    <w:uiPriority w:val="99"/>
    <w:semiHidden/>
    <w:rPr>
      <w:rFonts w:cs="Times New Roman"/>
      <w:lang w:val="x-none" w:eastAsia="zh-CN"/>
    </w:rPr>
  </w:style>
  <w:style w:type="character" w:customStyle="1" w:styleId="CommentTextChar">
    <w:name w:val="Comment Text Char"/>
    <w:uiPriority w:val="99"/>
    <w:semiHidden/>
    <w:rPr>
      <w:rFonts w:cs="Times New Roman"/>
      <w:lang w:val="x-none" w:eastAsia="zh-CN"/>
    </w:rPr>
  </w:style>
  <w:style w:type="character" w:customStyle="1" w:styleId="TextkomentraChar1">
    <w:name w:val="Text komentára Char1"/>
    <w:uiPriority w:val="99"/>
    <w:semiHidden/>
    <w:rPr>
      <w:rFonts w:cs="Times New Roman"/>
      <w:lang w:val="x-none" w:eastAsia="zh-CN"/>
    </w:rPr>
  </w:style>
  <w:style w:type="character" w:customStyle="1" w:styleId="TextkomentraChar116">
    <w:name w:val="Text komentára Char116"/>
    <w:uiPriority w:val="99"/>
    <w:semiHidden/>
    <w:rPr>
      <w:rFonts w:cs="Times New Roman"/>
      <w:lang w:val="x-none" w:eastAsia="zh-CN"/>
    </w:rPr>
  </w:style>
  <w:style w:type="character" w:customStyle="1" w:styleId="TextkomentraChar115">
    <w:name w:val="Text komentára Char115"/>
    <w:uiPriority w:val="99"/>
    <w:semiHidden/>
    <w:rPr>
      <w:rFonts w:cs="Times New Roman"/>
      <w:lang w:val="x-none" w:eastAsia="zh-CN"/>
    </w:rPr>
  </w:style>
  <w:style w:type="character" w:customStyle="1" w:styleId="TextkomentraChar114">
    <w:name w:val="Text komentára Char114"/>
    <w:uiPriority w:val="99"/>
    <w:semiHidden/>
    <w:rPr>
      <w:sz w:val="20"/>
      <w:lang w:val="x-none" w:eastAsia="zh-CN"/>
    </w:rPr>
  </w:style>
  <w:style w:type="character" w:customStyle="1" w:styleId="TextkomentraChar113">
    <w:name w:val="Text komentára Char113"/>
    <w:uiPriority w:val="99"/>
    <w:semiHidden/>
    <w:rPr>
      <w:sz w:val="20"/>
      <w:lang w:val="x-none" w:eastAsia="zh-CN"/>
    </w:rPr>
  </w:style>
  <w:style w:type="character" w:customStyle="1" w:styleId="TextkomentraChar112">
    <w:name w:val="Text komentára Char112"/>
    <w:uiPriority w:val="99"/>
    <w:semiHidden/>
    <w:rPr>
      <w:sz w:val="20"/>
      <w:lang w:val="x-none" w:eastAsia="zh-CN"/>
    </w:rPr>
  </w:style>
  <w:style w:type="character" w:customStyle="1" w:styleId="TextkomentraChar111">
    <w:name w:val="Text komentára Char111"/>
    <w:uiPriority w:val="99"/>
    <w:semiHidden/>
    <w:rPr>
      <w:sz w:val="20"/>
      <w:lang w:val="x-none" w:eastAsia="zh-CN"/>
    </w:rPr>
  </w:style>
  <w:style w:type="character" w:customStyle="1" w:styleId="TextkomentraChar110">
    <w:name w:val="Text komentára Char110"/>
    <w:uiPriority w:val="99"/>
    <w:semiHidden/>
    <w:rPr>
      <w:sz w:val="20"/>
      <w:lang w:val="x-none" w:eastAsia="zh-CN"/>
    </w:rPr>
  </w:style>
  <w:style w:type="character" w:customStyle="1" w:styleId="TextkomentraChar19">
    <w:name w:val="Text komentára Char19"/>
    <w:uiPriority w:val="99"/>
    <w:semiHidden/>
    <w:rPr>
      <w:sz w:val="20"/>
      <w:lang w:val="x-none" w:eastAsia="zh-CN"/>
    </w:rPr>
  </w:style>
  <w:style w:type="character" w:customStyle="1" w:styleId="TextkomentraChar18">
    <w:name w:val="Text komentára Char18"/>
    <w:uiPriority w:val="99"/>
    <w:semiHidden/>
    <w:rPr>
      <w:sz w:val="20"/>
      <w:lang w:val="x-none" w:eastAsia="zh-CN"/>
    </w:rPr>
  </w:style>
  <w:style w:type="character" w:customStyle="1" w:styleId="TextkomentraChar17">
    <w:name w:val="Text komentára Char17"/>
    <w:uiPriority w:val="99"/>
    <w:semiHidden/>
    <w:rPr>
      <w:sz w:val="20"/>
      <w:lang w:val="x-none" w:eastAsia="zh-CN"/>
    </w:rPr>
  </w:style>
  <w:style w:type="character" w:customStyle="1" w:styleId="TextkomentraChar16">
    <w:name w:val="Text komentára Char16"/>
    <w:uiPriority w:val="99"/>
    <w:semiHidden/>
    <w:rPr>
      <w:sz w:val="20"/>
      <w:lang w:val="x-none" w:eastAsia="zh-CN"/>
    </w:rPr>
  </w:style>
  <w:style w:type="character" w:customStyle="1" w:styleId="TextkomentraChar15">
    <w:name w:val="Text komentára Char15"/>
    <w:uiPriority w:val="99"/>
    <w:semiHidden/>
    <w:rPr>
      <w:sz w:val="20"/>
      <w:lang w:val="x-none" w:eastAsia="zh-CN"/>
    </w:rPr>
  </w:style>
  <w:style w:type="character" w:customStyle="1" w:styleId="TextkomentraChar14">
    <w:name w:val="Text komentára Char14"/>
    <w:uiPriority w:val="99"/>
    <w:semiHidden/>
    <w:rPr>
      <w:sz w:val="20"/>
      <w:lang w:val="x-none" w:eastAsia="zh-CN"/>
    </w:rPr>
  </w:style>
  <w:style w:type="character" w:customStyle="1" w:styleId="TextkomentraChar13">
    <w:name w:val="Text komentára Char13"/>
    <w:uiPriority w:val="99"/>
    <w:semiHidden/>
    <w:rPr>
      <w:sz w:val="20"/>
      <w:lang w:val="x-none" w:eastAsia="zh-CN"/>
    </w:rPr>
  </w:style>
  <w:style w:type="character" w:customStyle="1" w:styleId="TextkomentraChar12">
    <w:name w:val="Text komentára Char12"/>
    <w:uiPriority w:val="99"/>
    <w:semiHidden/>
    <w:rPr>
      <w:sz w:val="20"/>
      <w:lang w:val="x-none" w:eastAsia="zh-CN"/>
    </w:rPr>
  </w:style>
  <w:style w:type="character" w:customStyle="1" w:styleId="TextkomentraChar11">
    <w:name w:val="Text komentára Char11"/>
    <w:uiPriority w:val="99"/>
    <w:semiHidden/>
    <w:rPr>
      <w:sz w:val="20"/>
      <w:lang w:val="x-none" w:eastAsia="zh-CN"/>
    </w:rPr>
  </w:style>
  <w:style w:type="paragraph" w:styleId="Predmetkomentra">
    <w:name w:val="annotation subject"/>
    <w:basedOn w:val="Textkomentra"/>
    <w:next w:val="Textkomentra"/>
    <w:link w:val="PredmetkomentraChar2"/>
    <w:uiPriority w:val="99"/>
    <w:unhideWhenUsed/>
    <w:pPr>
      <w:widowControl w:val="0"/>
      <w:autoSpaceDE w:val="0"/>
      <w:spacing w:before="60" w:after="60" w:line="240" w:lineRule="auto"/>
      <w:jc w:val="both"/>
    </w:pPr>
    <w:rPr>
      <w:rFonts w:cs="Calibri"/>
      <w:bCs/>
      <w:lang w:eastAsia="zh-CN"/>
    </w:rPr>
  </w:style>
  <w:style w:type="character" w:customStyle="1" w:styleId="PredmetkomentraChar">
    <w:name w:val="Predmet komentára Char"/>
    <w:uiPriority w:val="99"/>
    <w:semiHidden/>
    <w:rPr>
      <w:rFonts w:eastAsia="Times New Roman"/>
      <w:b/>
      <w:bCs/>
      <w:sz w:val="20"/>
      <w:lang w:eastAsia="zh-CN"/>
    </w:rPr>
  </w:style>
  <w:style w:type="character" w:customStyle="1" w:styleId="PredmetkomentraChar29">
    <w:name w:val="Predmet komentára Char29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PredmetkomentraChar28">
    <w:name w:val="Predmet komentára Char28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PredmetkomentraChar27">
    <w:name w:val="Predmet komentára Char27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PredmetkomentraChar26">
    <w:name w:val="Predmet komentára Char26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PredmetkomentraChar25">
    <w:name w:val="Predmet komentára Char25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PredmetkomentraChar24">
    <w:name w:val="Predmet komentára Char24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PredmetkomentraChar23">
    <w:name w:val="Predmet komentára Char23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PredmetkomentraChar22">
    <w:name w:val="Predmet komentára Char2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PredmetkomentraChar21">
    <w:name w:val="Predmet komentára Char21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PredmetkomentraChar20">
    <w:name w:val="Predmet komentára Char20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PredmetkomentraChar10">
    <w:name w:val="Predmet komentára Char10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PredmetkomentraChar9">
    <w:name w:val="Predmet komentára Char9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PredmetkomentraChar8">
    <w:name w:val="Predmet komentára Char8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PredmetkomentraChar7">
    <w:name w:val="Predmet komentára Char7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PredmetkomentraChar6">
    <w:name w:val="Predmet komentára Char6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PredmetkomentraChar5">
    <w:name w:val="Predmet komentára Char5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PredmetkomentraChar4">
    <w:name w:val="Predmet komentára Char4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PredmetkomentraChar3">
    <w:name w:val="Predmet komentára Char3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CommentSubjectChar">
    <w:name w:val="Comment Subject Char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PredmetkomentraChar1">
    <w:name w:val="Predmet komentára Char1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PredmetkomentraChar116">
    <w:name w:val="Predmet komentára Char116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PredmetkomentraChar115">
    <w:name w:val="Predmet komentára Char115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PredmetkomentraChar114">
    <w:name w:val="Predmet komentára Char114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13">
    <w:name w:val="Predmet komentára Char113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12">
    <w:name w:val="Predmet komentára Char112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11">
    <w:name w:val="Predmet komentára Char111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10">
    <w:name w:val="Predmet komentára Char110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9">
    <w:name w:val="Predmet komentára Char19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8">
    <w:name w:val="Predmet komentára Char18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7">
    <w:name w:val="Predmet komentára Char17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6">
    <w:name w:val="Predmet komentára Char16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5">
    <w:name w:val="Predmet komentára Char15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4">
    <w:name w:val="Predmet komentára Char14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3">
    <w:name w:val="Predmet komentára Char13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2">
    <w:name w:val="Predmet komentára Char12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1">
    <w:name w:val="Predmet komentára Char11"/>
    <w:uiPriority w:val="99"/>
    <w:semiHidden/>
    <w:rPr>
      <w:rFonts w:eastAsia="Times New Roman"/>
      <w:b/>
      <w:sz w:val="20"/>
      <w:lang w:val="x-none" w:eastAsia="zh-CN"/>
    </w:rPr>
  </w:style>
  <w:style w:type="paragraph" w:styleId="Odsekzoznamu">
    <w:name w:val="List Paragraph"/>
    <w:basedOn w:val="Normlny"/>
    <w:uiPriority w:val="34"/>
    <w:qFormat/>
    <w:pPr>
      <w:ind w:left="708"/>
    </w:pPr>
  </w:style>
  <w:style w:type="paragraph" w:styleId="Hlavika">
    <w:name w:val="header"/>
    <w:basedOn w:val="Normlny"/>
    <w:link w:val="HlavikaChar"/>
    <w:uiPriority w:val="99"/>
    <w:rsid w:val="00777B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777BC3"/>
    <w:rPr>
      <w:rFonts w:cs="Times New Roman"/>
      <w:sz w:val="24"/>
      <w:lang w:val="x-none" w:eastAsia="zh-CN"/>
    </w:rPr>
  </w:style>
  <w:style w:type="character" w:customStyle="1" w:styleId="PtaChar">
    <w:name w:val="Päta Char"/>
    <w:link w:val="Pta"/>
    <w:uiPriority w:val="99"/>
    <w:locked/>
    <w:rsid w:val="00777BC3"/>
    <w:rPr>
      <w:rFonts w:cs="Times New Roman"/>
      <w:sz w:val="24"/>
      <w:lang w:val="x-none" w:eastAsia="zh-CN"/>
    </w:rPr>
  </w:style>
  <w:style w:type="paragraph" w:styleId="Pta">
    <w:name w:val="footer"/>
    <w:basedOn w:val="Normlny"/>
    <w:link w:val="PtaChar"/>
    <w:uiPriority w:val="99"/>
    <w:rsid w:val="00777BC3"/>
    <w:pPr>
      <w:tabs>
        <w:tab w:val="center" w:pos="4536"/>
        <w:tab w:val="right" w:pos="9072"/>
      </w:tabs>
    </w:pPr>
  </w:style>
  <w:style w:type="character" w:customStyle="1" w:styleId="PtaChar1">
    <w:name w:val="Päta Char1"/>
    <w:uiPriority w:val="99"/>
    <w:semiHidden/>
    <w:rPr>
      <w:sz w:val="24"/>
      <w:szCs w:val="24"/>
      <w:lang w:eastAsia="zh-CN"/>
    </w:rPr>
  </w:style>
  <w:style w:type="character" w:customStyle="1" w:styleId="PtaChar117">
    <w:name w:val="Päta Char117"/>
    <w:uiPriority w:val="99"/>
    <w:semiHidden/>
    <w:rPr>
      <w:rFonts w:cs="Times New Roman"/>
      <w:sz w:val="24"/>
      <w:szCs w:val="24"/>
      <w:lang w:val="x-none" w:eastAsia="zh-CN"/>
    </w:rPr>
  </w:style>
  <w:style w:type="character" w:customStyle="1" w:styleId="PtaChar116">
    <w:name w:val="Päta Char116"/>
    <w:uiPriority w:val="99"/>
    <w:semiHidden/>
    <w:rPr>
      <w:rFonts w:cs="Times New Roman"/>
      <w:sz w:val="24"/>
      <w:szCs w:val="24"/>
      <w:lang w:val="x-none" w:eastAsia="zh-CN"/>
    </w:rPr>
  </w:style>
  <w:style w:type="character" w:customStyle="1" w:styleId="PtaChar115">
    <w:name w:val="Päta Char115"/>
    <w:uiPriority w:val="99"/>
    <w:semiHidden/>
    <w:rPr>
      <w:rFonts w:cs="Times New Roman"/>
      <w:sz w:val="24"/>
      <w:szCs w:val="24"/>
      <w:lang w:val="x-none" w:eastAsia="zh-CN"/>
    </w:rPr>
  </w:style>
  <w:style w:type="character" w:customStyle="1" w:styleId="PtaChar114">
    <w:name w:val="Päta Char114"/>
    <w:uiPriority w:val="99"/>
    <w:semiHidden/>
    <w:rPr>
      <w:rFonts w:cs="Times New Roman"/>
      <w:sz w:val="24"/>
      <w:szCs w:val="24"/>
      <w:lang w:val="x-none" w:eastAsia="zh-CN"/>
    </w:rPr>
  </w:style>
  <w:style w:type="character" w:customStyle="1" w:styleId="PtaChar113">
    <w:name w:val="Päta Char113"/>
    <w:uiPriority w:val="99"/>
    <w:semiHidden/>
    <w:rPr>
      <w:rFonts w:cs="Times New Roman"/>
      <w:sz w:val="24"/>
      <w:szCs w:val="24"/>
      <w:lang w:val="x-none" w:eastAsia="zh-CN"/>
    </w:rPr>
  </w:style>
  <w:style w:type="character" w:customStyle="1" w:styleId="PtaChar112">
    <w:name w:val="Päta Char112"/>
    <w:uiPriority w:val="99"/>
    <w:semiHidden/>
    <w:rPr>
      <w:rFonts w:cs="Times New Roman"/>
      <w:sz w:val="24"/>
      <w:szCs w:val="24"/>
      <w:lang w:val="x-none" w:eastAsia="zh-CN"/>
    </w:rPr>
  </w:style>
  <w:style w:type="character" w:customStyle="1" w:styleId="PtaChar111">
    <w:name w:val="Päta Char111"/>
    <w:uiPriority w:val="99"/>
    <w:semiHidden/>
    <w:rPr>
      <w:rFonts w:cs="Times New Roman"/>
      <w:sz w:val="24"/>
      <w:szCs w:val="24"/>
      <w:lang w:val="x-none" w:eastAsia="zh-CN"/>
    </w:rPr>
  </w:style>
  <w:style w:type="character" w:customStyle="1" w:styleId="PtaChar110">
    <w:name w:val="Päta Char110"/>
    <w:uiPriority w:val="99"/>
    <w:semiHidden/>
    <w:rPr>
      <w:rFonts w:cs="Times New Roman"/>
      <w:sz w:val="24"/>
      <w:szCs w:val="24"/>
      <w:lang w:val="x-none" w:eastAsia="zh-CN"/>
    </w:rPr>
  </w:style>
  <w:style w:type="character" w:customStyle="1" w:styleId="PtaChar19">
    <w:name w:val="Päta Char19"/>
    <w:uiPriority w:val="99"/>
    <w:semiHidden/>
    <w:rPr>
      <w:rFonts w:cs="Times New Roman"/>
      <w:sz w:val="24"/>
      <w:szCs w:val="24"/>
      <w:lang w:val="x-none" w:eastAsia="zh-CN"/>
    </w:rPr>
  </w:style>
  <w:style w:type="character" w:customStyle="1" w:styleId="PtaChar18">
    <w:name w:val="Päta Char18"/>
    <w:uiPriority w:val="99"/>
    <w:semiHidden/>
    <w:rPr>
      <w:rFonts w:cs="Times New Roman"/>
      <w:sz w:val="24"/>
      <w:szCs w:val="24"/>
      <w:lang w:val="x-none" w:eastAsia="zh-CN"/>
    </w:rPr>
  </w:style>
  <w:style w:type="character" w:customStyle="1" w:styleId="PtaChar17">
    <w:name w:val="Päta Char17"/>
    <w:uiPriority w:val="99"/>
    <w:semiHidden/>
    <w:rPr>
      <w:rFonts w:cs="Times New Roman"/>
      <w:sz w:val="24"/>
      <w:szCs w:val="24"/>
      <w:lang w:val="x-none" w:eastAsia="zh-CN"/>
    </w:rPr>
  </w:style>
  <w:style w:type="character" w:customStyle="1" w:styleId="PtaChar16">
    <w:name w:val="Päta Char16"/>
    <w:uiPriority w:val="99"/>
    <w:semiHidden/>
    <w:rPr>
      <w:rFonts w:cs="Times New Roman"/>
      <w:sz w:val="24"/>
      <w:szCs w:val="24"/>
      <w:lang w:val="x-none" w:eastAsia="zh-CN"/>
    </w:rPr>
  </w:style>
  <w:style w:type="character" w:customStyle="1" w:styleId="PtaChar15">
    <w:name w:val="Päta Char15"/>
    <w:uiPriority w:val="99"/>
    <w:semiHidden/>
    <w:rPr>
      <w:rFonts w:cs="Times New Roman"/>
      <w:sz w:val="24"/>
      <w:szCs w:val="24"/>
      <w:lang w:val="x-none" w:eastAsia="zh-CN"/>
    </w:rPr>
  </w:style>
  <w:style w:type="character" w:customStyle="1" w:styleId="PtaChar14">
    <w:name w:val="Päta Char14"/>
    <w:uiPriority w:val="99"/>
    <w:semiHidden/>
    <w:rPr>
      <w:rFonts w:cs="Times New Roman"/>
      <w:sz w:val="24"/>
      <w:szCs w:val="24"/>
      <w:lang w:val="x-none" w:eastAsia="zh-CN"/>
    </w:rPr>
  </w:style>
  <w:style w:type="character" w:customStyle="1" w:styleId="PtaChar13">
    <w:name w:val="Päta Char13"/>
    <w:uiPriority w:val="99"/>
    <w:semiHidden/>
    <w:rPr>
      <w:rFonts w:cs="Times New Roman"/>
      <w:sz w:val="24"/>
      <w:szCs w:val="24"/>
      <w:lang w:val="x-none" w:eastAsia="zh-CN"/>
    </w:rPr>
  </w:style>
  <w:style w:type="character" w:customStyle="1" w:styleId="PtaChar12">
    <w:name w:val="Päta Char12"/>
    <w:uiPriority w:val="99"/>
    <w:semiHidden/>
    <w:rPr>
      <w:rFonts w:cs="Times New Roman"/>
      <w:sz w:val="24"/>
      <w:szCs w:val="24"/>
      <w:lang w:val="x-none" w:eastAsia="zh-CN"/>
    </w:rPr>
  </w:style>
  <w:style w:type="character" w:customStyle="1" w:styleId="PtaChar11">
    <w:name w:val="Päta Char11"/>
    <w:uiPriority w:val="99"/>
    <w:semiHidden/>
    <w:rPr>
      <w:rFonts w:cs="Times New Roman"/>
      <w:sz w:val="24"/>
      <w:szCs w:val="24"/>
      <w:lang w:val="x-none" w:eastAsia="zh-CN"/>
    </w:rPr>
  </w:style>
  <w:style w:type="character" w:styleId="Hypertextovprepojenie">
    <w:name w:val="Hyperlink"/>
    <w:unhideWhenUsed/>
    <w:rsid w:val="00FF1327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FF1327"/>
    <w:pPr>
      <w:widowControl/>
      <w:suppressAutoHyphens w:val="0"/>
      <w:autoSpaceDE/>
      <w:spacing w:before="100" w:beforeAutospacing="1" w:after="100" w:afterAutospacing="1"/>
      <w:jc w:val="left"/>
    </w:pPr>
    <w:rPr>
      <w:rFonts w:eastAsia="Calibri"/>
      <w:lang w:eastAsia="sk-SK"/>
    </w:rPr>
  </w:style>
  <w:style w:type="character" w:customStyle="1" w:styleId="s9">
    <w:name w:val="s9"/>
    <w:rsid w:val="00FF1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4707</Words>
  <Characters>24631</Characters>
  <Application>Microsoft Office Word</Application>
  <DocSecurity>0</DocSecurity>
  <Lines>205</Lines>
  <Paragraphs>58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mrozb</dc:creator>
  <cp:keywords/>
  <dc:description/>
  <cp:lastModifiedBy>Švorcová, Veronika</cp:lastModifiedBy>
  <cp:revision>5</cp:revision>
  <cp:lastPrinted>2022-06-29T13:02:00Z</cp:lastPrinted>
  <dcterms:created xsi:type="dcterms:W3CDTF">2022-06-29T08:26:00Z</dcterms:created>
  <dcterms:modified xsi:type="dcterms:W3CDTF">2022-06-29T13:02:00Z</dcterms:modified>
</cp:coreProperties>
</file>