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77" w:rsidRDefault="006A1377" w:rsidP="006A1377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6A1377" w:rsidRDefault="006A1377" w:rsidP="006A1377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6A1377" w:rsidRDefault="006A1377" w:rsidP="006A1377">
      <w:pPr>
        <w:jc w:val="both"/>
        <w:rPr>
          <w:b/>
          <w:bCs/>
        </w:rPr>
      </w:pPr>
    </w:p>
    <w:p w:rsidR="006A1377" w:rsidRDefault="006A1377" w:rsidP="006A1377">
      <w:pPr>
        <w:jc w:val="both"/>
      </w:pPr>
      <w:r>
        <w:rPr>
          <w:bCs/>
        </w:rPr>
        <w:t>Číslo: CRD-</w:t>
      </w:r>
      <w:r w:rsidR="00AE7FDC">
        <w:rPr>
          <w:bCs/>
        </w:rPr>
        <w:t>939</w:t>
      </w:r>
      <w:r>
        <w:t>/202</w:t>
      </w:r>
      <w:r w:rsidR="00805C9B">
        <w:t>2</w:t>
      </w:r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E7FDC">
        <w:rPr>
          <w:b/>
          <w:bCs/>
        </w:rPr>
        <w:t>77</w:t>
      </w:r>
      <w:r>
        <w:rPr>
          <w:b/>
          <w:bCs/>
        </w:rPr>
        <w:t>.</w:t>
      </w:r>
      <w:r>
        <w:t xml:space="preserve"> schôdza výboru</w:t>
      </w:r>
    </w:p>
    <w:p w:rsidR="006A1377" w:rsidRDefault="006A1377" w:rsidP="006A1377">
      <w:pPr>
        <w:jc w:val="both"/>
        <w:rPr>
          <w:b/>
          <w:bCs/>
        </w:rPr>
      </w:pPr>
    </w:p>
    <w:p w:rsidR="006A1377" w:rsidRDefault="007A25FF" w:rsidP="006A13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197</w:t>
      </w:r>
    </w:p>
    <w:p w:rsidR="006A1377" w:rsidRDefault="006A1377" w:rsidP="006A1377">
      <w:pPr>
        <w:jc w:val="center"/>
        <w:rPr>
          <w:b/>
          <w:bCs/>
          <w:sz w:val="22"/>
          <w:szCs w:val="22"/>
        </w:rPr>
      </w:pPr>
    </w:p>
    <w:p w:rsidR="006A1377" w:rsidRDefault="006A1377" w:rsidP="006A1377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6A1377" w:rsidRDefault="006A1377" w:rsidP="006A1377">
      <w:pPr>
        <w:jc w:val="center"/>
        <w:rPr>
          <w:b/>
          <w:bCs/>
          <w:spacing w:val="50"/>
          <w:sz w:val="16"/>
          <w:szCs w:val="16"/>
        </w:rPr>
      </w:pPr>
    </w:p>
    <w:p w:rsidR="006A1377" w:rsidRDefault="006A1377" w:rsidP="006A1377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6A1377" w:rsidRDefault="006A1377" w:rsidP="006A1377">
      <w:pPr>
        <w:jc w:val="center"/>
        <w:rPr>
          <w:b/>
        </w:rPr>
      </w:pPr>
      <w:r>
        <w:rPr>
          <w:b/>
        </w:rPr>
        <w:t>pre sociálne veci</w:t>
      </w:r>
    </w:p>
    <w:p w:rsidR="006A1377" w:rsidRDefault="006A1377" w:rsidP="006A1377">
      <w:pPr>
        <w:jc w:val="center"/>
        <w:rPr>
          <w:b/>
        </w:rPr>
      </w:pPr>
      <w:r>
        <w:rPr>
          <w:b/>
        </w:rPr>
        <w:t>z</w:t>
      </w:r>
      <w:r w:rsidR="00A80937">
        <w:rPr>
          <w:b/>
        </w:rPr>
        <w:t>o</w:t>
      </w:r>
      <w:r>
        <w:rPr>
          <w:b/>
        </w:rPr>
        <w:t xml:space="preserve"> </w:t>
      </w:r>
      <w:r w:rsidR="00A80937">
        <w:rPr>
          <w:b/>
        </w:rPr>
        <w:t>14</w:t>
      </w:r>
      <w:r>
        <w:rPr>
          <w:b/>
        </w:rPr>
        <w:t xml:space="preserve">. </w:t>
      </w:r>
      <w:r w:rsidR="00805C9B">
        <w:rPr>
          <w:b/>
        </w:rPr>
        <w:t>júna</w:t>
      </w:r>
      <w:r>
        <w:rPr>
          <w:b/>
        </w:rPr>
        <w:t xml:space="preserve"> 2022</w:t>
      </w:r>
    </w:p>
    <w:p w:rsidR="006A1377" w:rsidRDefault="006A1377" w:rsidP="006A1377">
      <w:pPr>
        <w:spacing w:line="276" w:lineRule="auto"/>
        <w:jc w:val="both"/>
      </w:pPr>
    </w:p>
    <w:p w:rsidR="006A1377" w:rsidRDefault="006A1377" w:rsidP="006A1377">
      <w:pPr>
        <w:spacing w:line="276" w:lineRule="auto"/>
        <w:jc w:val="both"/>
        <w:rPr>
          <w:b/>
        </w:rPr>
      </w:pPr>
      <w:r>
        <w:t xml:space="preserve">k vládnemu </w:t>
      </w:r>
      <w:r>
        <w:rPr>
          <w:color w:val="000000"/>
        </w:rPr>
        <w:t>návrhu zákona</w:t>
      </w:r>
      <w:r>
        <w:t xml:space="preserve">, </w:t>
      </w:r>
      <w:r>
        <w:rPr>
          <w:rFonts w:cs="Arial"/>
          <w:noProof/>
        </w:rPr>
        <w:t xml:space="preserve">ktorým sa mení a dopĺňa zákon č. 461/2003 Z. z. o sociálnom poistení v znení neskorších predpisov a ktorým sa menia a dopĺňajú niektoré zákony </w:t>
      </w:r>
      <w:r>
        <w:rPr>
          <w:rFonts w:cs="Arial"/>
          <w:b/>
        </w:rPr>
        <w:t xml:space="preserve">(tlač </w:t>
      </w:r>
      <w:r w:rsidR="007D7852">
        <w:rPr>
          <w:rFonts w:cs="Arial"/>
          <w:b/>
        </w:rPr>
        <w:t>972</w:t>
      </w:r>
      <w:r>
        <w:rPr>
          <w:rFonts w:cs="Arial"/>
          <w:b/>
        </w:rPr>
        <w:t>)</w:t>
      </w:r>
      <w:r>
        <w:t xml:space="preserve"> </w:t>
      </w:r>
    </w:p>
    <w:p w:rsidR="006A1377" w:rsidRDefault="006A1377" w:rsidP="006A1377">
      <w:pPr>
        <w:spacing w:line="276" w:lineRule="auto"/>
        <w:ind w:left="708"/>
        <w:jc w:val="both"/>
      </w:pPr>
    </w:p>
    <w:p w:rsidR="006A1377" w:rsidRDefault="006A1377" w:rsidP="006A1377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6A1377" w:rsidRDefault="006A1377" w:rsidP="006A1377">
      <w:pPr>
        <w:ind w:left="708"/>
        <w:jc w:val="both"/>
        <w:rPr>
          <w:b/>
        </w:rPr>
      </w:pPr>
      <w:r>
        <w:rPr>
          <w:b/>
        </w:rPr>
        <w:t>po prerokovaní</w:t>
      </w:r>
    </w:p>
    <w:p w:rsidR="006A1377" w:rsidRDefault="006A1377" w:rsidP="006A1377">
      <w:pPr>
        <w:ind w:left="708"/>
        <w:jc w:val="both"/>
        <w:rPr>
          <w:b/>
        </w:rPr>
      </w:pPr>
    </w:p>
    <w:p w:rsidR="006A1377" w:rsidRDefault="006A1377" w:rsidP="006A1377">
      <w:pPr>
        <w:numPr>
          <w:ilvl w:val="0"/>
          <w:numId w:val="3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A1377" w:rsidRDefault="006A1377" w:rsidP="006A1377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6A1377" w:rsidRDefault="006A1377" w:rsidP="006A1377">
      <w:pPr>
        <w:spacing w:line="276" w:lineRule="auto"/>
        <w:jc w:val="both"/>
      </w:pPr>
      <w:r>
        <w:t xml:space="preserve"> </w:t>
      </w:r>
      <w:r>
        <w:tab/>
        <w:t xml:space="preserve">      s vládnym návrhom zákona, </w:t>
      </w:r>
      <w:r>
        <w:rPr>
          <w:rFonts w:cs="Arial"/>
          <w:noProof/>
        </w:rPr>
        <w:t xml:space="preserve">ktorým sa mení a dopĺňa zákon č. 461/2003 Z. z. o sociálnom poistení v znení neskorších predpisov a ktorým sa menia a dopĺňajú niektoré zákony </w:t>
      </w:r>
      <w:r>
        <w:rPr>
          <w:rFonts w:cs="Arial"/>
          <w:b/>
        </w:rPr>
        <w:t>(tlač</w:t>
      </w:r>
      <w:r w:rsidR="007D7852">
        <w:rPr>
          <w:rFonts w:cs="Arial"/>
          <w:b/>
        </w:rPr>
        <w:t xml:space="preserve"> 972</w:t>
      </w:r>
      <w:r>
        <w:rPr>
          <w:rFonts w:cs="Arial"/>
          <w:b/>
        </w:rPr>
        <w:t>)</w:t>
      </w:r>
      <w:r>
        <w:t>;</w:t>
      </w:r>
    </w:p>
    <w:p w:rsidR="006A1377" w:rsidRDefault="006A1377" w:rsidP="006A137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6A1377" w:rsidRDefault="006A1377" w:rsidP="006A1377">
      <w:pPr>
        <w:numPr>
          <w:ilvl w:val="0"/>
          <w:numId w:val="3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A1377" w:rsidRDefault="006A1377" w:rsidP="006A137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>
        <w:rPr>
          <w:b/>
          <w:bCs/>
        </w:rPr>
        <w:tab/>
        <w:t>Národnej rade Slovenskej republiky</w:t>
      </w:r>
    </w:p>
    <w:p w:rsidR="006A1377" w:rsidRDefault="006A1377" w:rsidP="006A1377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6A1377" w:rsidRDefault="006A1377" w:rsidP="007A25FF">
      <w:pPr>
        <w:spacing w:line="276" w:lineRule="auto"/>
        <w:jc w:val="both"/>
      </w:pPr>
      <w:r>
        <w:tab/>
        <w:t xml:space="preserve">      </w:t>
      </w:r>
      <w:r w:rsidRPr="007A25FF">
        <w:t xml:space="preserve">vládny návrh </w:t>
      </w:r>
      <w:r w:rsidRPr="007A25FF">
        <w:rPr>
          <w:color w:val="000000"/>
        </w:rPr>
        <w:t xml:space="preserve">zákona, </w:t>
      </w:r>
      <w:r w:rsidRPr="007A25FF">
        <w:rPr>
          <w:rFonts w:cs="Arial"/>
          <w:noProof/>
        </w:rPr>
        <w:t xml:space="preserve">ktorým sa mení a dopĺňa zákon č. 461/2003 Z. z. o sociálnom poistení v znení neskorších predpisov a ktorým sa menia a dopĺňajú niektoré zákony </w:t>
      </w:r>
      <w:r w:rsidRPr="007A25FF">
        <w:rPr>
          <w:rFonts w:cs="Arial"/>
          <w:b/>
        </w:rPr>
        <w:t>(tlač</w:t>
      </w:r>
      <w:r w:rsidR="007D7852" w:rsidRPr="007A25FF">
        <w:rPr>
          <w:rFonts w:cs="Arial"/>
          <w:b/>
        </w:rPr>
        <w:t xml:space="preserve"> 972</w:t>
      </w:r>
      <w:r w:rsidRPr="007A25FF">
        <w:rPr>
          <w:rFonts w:cs="Arial"/>
          <w:b/>
        </w:rPr>
        <w:t>)</w:t>
      </w:r>
      <w:r w:rsidRPr="007A25FF">
        <w:t xml:space="preserve"> </w:t>
      </w:r>
      <w:r w:rsidRPr="007A25FF">
        <w:rPr>
          <w:b/>
        </w:rPr>
        <w:t>schváliť</w:t>
      </w:r>
      <w:r w:rsidRPr="007A25FF">
        <w:rPr>
          <w:bCs/>
        </w:rPr>
        <w:t xml:space="preserve"> </w:t>
      </w:r>
      <w:r w:rsidRPr="007A25FF">
        <w:t>s</w:t>
      </w:r>
      <w:r w:rsidRPr="007A25FF">
        <w:rPr>
          <w:bCs/>
        </w:rPr>
        <w:t> pozmeňujúcimi a doplňujúcimi návrhmi, ktoré tvoria prílohu uznesenia</w:t>
      </w:r>
      <w:r>
        <w:t>;</w:t>
      </w:r>
    </w:p>
    <w:p w:rsidR="006A1377" w:rsidRDefault="006A1377" w:rsidP="006A1377">
      <w:pPr>
        <w:spacing w:line="276" w:lineRule="auto"/>
        <w:jc w:val="both"/>
      </w:pPr>
    </w:p>
    <w:p w:rsidR="006A1377" w:rsidRDefault="006A1377" w:rsidP="006A1377">
      <w:pPr>
        <w:pStyle w:val="Odsekzoznamu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b/>
          <w:spacing w:val="38"/>
        </w:rPr>
        <w:t>poveruje</w:t>
      </w:r>
    </w:p>
    <w:p w:rsidR="006A1377" w:rsidRDefault="006A1377" w:rsidP="006A1377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345F4D" w:rsidRPr="00A405FF" w:rsidRDefault="006A1377" w:rsidP="00345F4D">
      <w:pPr>
        <w:spacing w:line="276" w:lineRule="auto"/>
        <w:ind w:firstLine="851"/>
        <w:jc w:val="both"/>
      </w:pPr>
      <w:r>
        <w:rPr>
          <w:bCs/>
        </w:rPr>
        <w:t xml:space="preserve">    </w:t>
      </w:r>
      <w:r w:rsidR="00345F4D" w:rsidRPr="00A405FF">
        <w:rPr>
          <w:bCs/>
        </w:rPr>
        <w:t xml:space="preserve">predsedu výboru, aby výsledky rokovania Výboru Národnej rady Slovenskej republiky pre sociálne veci v druhom čítaní spolu s výsledkami rokovania ostatných výborov spracoval do písomnej spoločnej správy výborov Národnej rady Slovenskej republiky podľa </w:t>
      </w:r>
      <w:r w:rsidR="00345F4D">
        <w:rPr>
          <w:bCs/>
        </w:rPr>
        <w:br/>
      </w:r>
      <w:r w:rsidR="00345F4D" w:rsidRPr="00A405FF">
        <w:t>§ 79 ods. 1 zákona Národnej rady Slovenskej republiky č. 350/1996 Z. z. o rokovacom poriadku Národnej rady Slovenskej republiky v znení neskorších predpisov a predložil ju na schválenie.</w:t>
      </w:r>
    </w:p>
    <w:p w:rsidR="006A1377" w:rsidRDefault="006A1377" w:rsidP="00345F4D">
      <w:pPr>
        <w:spacing w:line="276" w:lineRule="auto"/>
        <w:ind w:firstLine="851"/>
        <w:jc w:val="both"/>
        <w:rPr>
          <w:bCs/>
          <w:sz w:val="18"/>
          <w:szCs w:val="18"/>
        </w:rPr>
      </w:pPr>
    </w:p>
    <w:p w:rsidR="00A56F45" w:rsidRDefault="00A56F45" w:rsidP="006A1377">
      <w:pPr>
        <w:spacing w:line="276" w:lineRule="auto"/>
        <w:ind w:left="4248"/>
        <w:jc w:val="center"/>
        <w:rPr>
          <w:b/>
          <w:bCs/>
        </w:rPr>
      </w:pPr>
    </w:p>
    <w:p w:rsidR="00A56F45" w:rsidRDefault="00A56F45" w:rsidP="006A1377">
      <w:pPr>
        <w:spacing w:line="276" w:lineRule="auto"/>
        <w:ind w:left="4248"/>
        <w:jc w:val="center"/>
        <w:rPr>
          <w:b/>
          <w:bCs/>
        </w:rPr>
      </w:pPr>
    </w:p>
    <w:p w:rsidR="006A1377" w:rsidRDefault="006A1377" w:rsidP="006A1377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6A1377" w:rsidRDefault="006A1377" w:rsidP="006A1377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6A1377" w:rsidRDefault="006A1377" w:rsidP="006A13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6A1377" w:rsidRDefault="006A1377" w:rsidP="006A1377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6A1377" w:rsidRDefault="006A1377" w:rsidP="006A1377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  <w:iCs/>
        </w:rPr>
        <w:t xml:space="preserve">Erik  </w:t>
      </w:r>
      <w:r>
        <w:rPr>
          <w:b/>
          <w:bCs/>
          <w:iCs/>
          <w:spacing w:val="30"/>
        </w:rPr>
        <w:t>Tomáš</w:t>
      </w:r>
    </w:p>
    <w:p w:rsidR="00345F4D" w:rsidRDefault="00345F4D" w:rsidP="006A1377">
      <w:pPr>
        <w:spacing w:line="276" w:lineRule="auto"/>
        <w:jc w:val="both"/>
        <w:rPr>
          <w:b/>
          <w:bCs/>
          <w:iCs/>
          <w:spacing w:val="30"/>
        </w:rPr>
      </w:pPr>
    </w:p>
    <w:p w:rsidR="006A1377" w:rsidRDefault="006A1377" w:rsidP="006A1377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6A1377" w:rsidRDefault="006A1377" w:rsidP="006A1377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6A1377" w:rsidRPr="00E4639D" w:rsidRDefault="006A1377" w:rsidP="006A1377">
      <w:pPr>
        <w:jc w:val="both"/>
        <w:rPr>
          <w:b/>
          <w:bCs/>
        </w:rPr>
      </w:pPr>
    </w:p>
    <w:p w:rsidR="006A1377" w:rsidRPr="00D13B0C" w:rsidRDefault="003675CA" w:rsidP="006A137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E4639D">
        <w:rPr>
          <w:sz w:val="22"/>
          <w:szCs w:val="22"/>
        </w:rPr>
        <w:tab/>
      </w:r>
      <w:r w:rsidR="006A1377" w:rsidRPr="00D13B0C">
        <w:rPr>
          <w:b/>
          <w:sz w:val="22"/>
          <w:szCs w:val="22"/>
        </w:rPr>
        <w:t xml:space="preserve">Príloha k uzneseniu č. </w:t>
      </w:r>
      <w:r w:rsidR="007A25FF">
        <w:rPr>
          <w:b/>
          <w:sz w:val="22"/>
          <w:szCs w:val="22"/>
        </w:rPr>
        <w:t>197</w:t>
      </w:r>
      <w:bookmarkStart w:id="0" w:name="_GoBack"/>
      <w:bookmarkEnd w:id="0"/>
    </w:p>
    <w:p w:rsidR="006A1377" w:rsidRPr="00E4639D" w:rsidRDefault="006A1377" w:rsidP="006A1377">
      <w:pPr>
        <w:jc w:val="center"/>
      </w:pPr>
    </w:p>
    <w:p w:rsidR="006A1377" w:rsidRPr="00E4639D" w:rsidRDefault="006A1377" w:rsidP="006A1377">
      <w:pPr>
        <w:jc w:val="center"/>
      </w:pPr>
    </w:p>
    <w:p w:rsidR="006A1377" w:rsidRPr="00E4639D" w:rsidRDefault="006A1377" w:rsidP="006A1377">
      <w:pPr>
        <w:jc w:val="both"/>
        <w:rPr>
          <w:lang w:val="cs-CZ"/>
        </w:rPr>
      </w:pPr>
    </w:p>
    <w:p w:rsidR="006A1377" w:rsidRPr="00E4639D" w:rsidRDefault="006A1377" w:rsidP="006A1377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6A1377" w:rsidRDefault="006A1377" w:rsidP="006A1377">
      <w:pPr>
        <w:rPr>
          <w:b/>
          <w:bCs/>
          <w:iCs/>
        </w:rPr>
      </w:pPr>
    </w:p>
    <w:p w:rsidR="006A1377" w:rsidRDefault="006A1377" w:rsidP="006A1377">
      <w:pPr>
        <w:spacing w:line="276" w:lineRule="auto"/>
        <w:jc w:val="both"/>
      </w:pPr>
    </w:p>
    <w:p w:rsidR="006A1377" w:rsidRDefault="006A1377" w:rsidP="006A1377">
      <w:pPr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 w:rsidRPr="00C12260">
        <w:rPr>
          <w:rFonts w:cs="Arial"/>
          <w:noProof/>
        </w:rPr>
        <w:t xml:space="preserve">ktorým sa mení a dopĺňa zákon č. 461/2003 Z. z. o sociálnom poistení v znení neskorších predpisov a ktorým sa menia a dopĺňajú niektoré zákony </w:t>
      </w:r>
      <w:r w:rsidRPr="00C12260">
        <w:rPr>
          <w:rFonts w:cs="Arial"/>
          <w:b/>
        </w:rPr>
        <w:t>(tlač</w:t>
      </w:r>
      <w:r w:rsidR="007D7852">
        <w:rPr>
          <w:rFonts w:cs="Arial"/>
          <w:b/>
        </w:rPr>
        <w:t xml:space="preserve"> 972</w:t>
      </w:r>
      <w:r w:rsidRPr="00C12260">
        <w:rPr>
          <w:rFonts w:cs="Arial"/>
          <w:b/>
        </w:rPr>
        <w:t>)</w:t>
      </w:r>
      <w:r w:rsidRPr="00C12260">
        <w:t xml:space="preserve"> </w:t>
      </w:r>
    </w:p>
    <w:p w:rsidR="006A1377" w:rsidRDefault="006A1377" w:rsidP="006A1377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6A1377" w:rsidRDefault="006A1377" w:rsidP="006A1377"/>
    <w:p w:rsidR="0050076B" w:rsidRDefault="0050076B" w:rsidP="0050076B">
      <w:pPr>
        <w:pStyle w:val="Odsekzoznamu"/>
        <w:tabs>
          <w:tab w:val="left" w:pos="8789"/>
        </w:tabs>
        <w:jc w:val="both"/>
      </w:pPr>
    </w:p>
    <w:p w:rsidR="0050076B" w:rsidRDefault="0050076B" w:rsidP="00440238">
      <w:pPr>
        <w:pStyle w:val="Odsekzoznamu"/>
        <w:numPr>
          <w:ilvl w:val="0"/>
          <w:numId w:val="2"/>
        </w:numPr>
        <w:tabs>
          <w:tab w:val="left" w:pos="8789"/>
        </w:tabs>
        <w:spacing w:line="276" w:lineRule="auto"/>
        <w:jc w:val="both"/>
        <w:rPr>
          <w:lang w:eastAsia="en-US"/>
        </w:rPr>
      </w:pPr>
      <w:r>
        <w:t xml:space="preserve">V čl. I sa vypúšťa bod 9. </w:t>
      </w:r>
    </w:p>
    <w:p w:rsidR="0050076B" w:rsidRDefault="0050076B" w:rsidP="00440238">
      <w:pPr>
        <w:pStyle w:val="Odsekzoznamu"/>
        <w:tabs>
          <w:tab w:val="left" w:pos="5387"/>
          <w:tab w:val="left" w:pos="8789"/>
        </w:tabs>
        <w:spacing w:line="276" w:lineRule="auto"/>
        <w:ind w:left="3402"/>
        <w:jc w:val="both"/>
      </w:pPr>
    </w:p>
    <w:p w:rsidR="0050076B" w:rsidRDefault="0050076B" w:rsidP="00440238">
      <w:pPr>
        <w:pStyle w:val="Odsekzoznamu"/>
        <w:spacing w:line="276" w:lineRule="auto"/>
        <w:ind w:left="360"/>
        <w:jc w:val="both"/>
        <w:rPr>
          <w:rFonts w:eastAsiaTheme="minorHAnsi"/>
          <w:lang w:eastAsia="en-US"/>
        </w:rPr>
      </w:pPr>
      <w:r>
        <w:t xml:space="preserve">Nasledujúce body sa primerane prečíslujú, </w:t>
      </w:r>
      <w:r>
        <w:rPr>
          <w:rFonts w:eastAsiaTheme="minorHAnsi"/>
        </w:rPr>
        <w:t xml:space="preserve">čo sa premietne do článku o účinnosti. </w:t>
      </w:r>
    </w:p>
    <w:p w:rsidR="0050076B" w:rsidRDefault="0050076B" w:rsidP="00440238">
      <w:pPr>
        <w:pStyle w:val="Odsekzoznamu"/>
        <w:tabs>
          <w:tab w:val="left" w:pos="5387"/>
          <w:tab w:val="left" w:pos="8789"/>
        </w:tabs>
        <w:spacing w:line="276" w:lineRule="auto"/>
        <w:ind w:left="3402"/>
        <w:jc w:val="both"/>
        <w:rPr>
          <w:rFonts w:eastAsia="Calibri"/>
        </w:rPr>
      </w:pPr>
      <w:r>
        <w:t xml:space="preserve"> </w:t>
      </w:r>
    </w:p>
    <w:p w:rsidR="0050076B" w:rsidRDefault="0050076B" w:rsidP="00440238">
      <w:pPr>
        <w:pStyle w:val="Odsekzoznamu"/>
        <w:tabs>
          <w:tab w:val="left" w:pos="5387"/>
          <w:tab w:val="left" w:pos="8789"/>
        </w:tabs>
        <w:spacing w:line="276" w:lineRule="auto"/>
        <w:ind w:left="3402"/>
        <w:jc w:val="both"/>
      </w:pPr>
      <w:r>
        <w:t xml:space="preserve">Ide o legislatívno-technickú úpravu; navrhovaná úprava/preznačenie odsekov v § 66b ods. 6 písm. b) v bode 9 </w:t>
      </w:r>
      <w:r>
        <w:rPr>
          <w:i/>
        </w:rPr>
        <w:t xml:space="preserve"> (účinná od 1. 1. 2023), </w:t>
      </w:r>
      <w:r>
        <w:t xml:space="preserve">ktorou sa upravuje § 66b ods. 6 písm. b) z bodu 8 </w:t>
      </w:r>
      <w:r>
        <w:rPr>
          <w:i/>
        </w:rPr>
        <w:t>(účinná od 1. 8. 2022</w:t>
      </w:r>
      <w:r>
        <w:t xml:space="preserve">) nemá vecné/legislatívno-technické opodstatnenie. </w:t>
      </w:r>
    </w:p>
    <w:p w:rsidR="0050076B" w:rsidRDefault="0050076B" w:rsidP="00440238">
      <w:pPr>
        <w:tabs>
          <w:tab w:val="left" w:pos="5387"/>
          <w:tab w:val="left" w:pos="8789"/>
        </w:tabs>
        <w:spacing w:line="276" w:lineRule="auto"/>
        <w:jc w:val="both"/>
        <w:rPr>
          <w:highlight w:val="lightGray"/>
        </w:rPr>
      </w:pPr>
    </w:p>
    <w:p w:rsidR="0050076B" w:rsidRDefault="0050076B" w:rsidP="00440238">
      <w:pPr>
        <w:pStyle w:val="Odsekzoznamu"/>
        <w:numPr>
          <w:ilvl w:val="0"/>
          <w:numId w:val="2"/>
        </w:numPr>
        <w:tabs>
          <w:tab w:val="left" w:pos="8789"/>
        </w:tabs>
        <w:spacing w:line="276" w:lineRule="auto"/>
        <w:jc w:val="both"/>
      </w:pPr>
      <w:r>
        <w:t>V čl. I, bode 13 § 67 ods. 8 písm. a) sa slová „ods. 5“ nahrádzajú slovami „ods. 3“.</w:t>
      </w:r>
    </w:p>
    <w:p w:rsidR="0050076B" w:rsidRDefault="0050076B" w:rsidP="00440238">
      <w:pPr>
        <w:tabs>
          <w:tab w:val="left" w:pos="5387"/>
          <w:tab w:val="left" w:pos="8789"/>
        </w:tabs>
        <w:spacing w:line="276" w:lineRule="auto"/>
        <w:jc w:val="both"/>
        <w:rPr>
          <w:highlight w:val="lightGray"/>
        </w:rPr>
      </w:pPr>
    </w:p>
    <w:p w:rsidR="0050076B" w:rsidRDefault="0050076B" w:rsidP="00440238">
      <w:pPr>
        <w:pStyle w:val="Odsekzoznamu"/>
        <w:tabs>
          <w:tab w:val="left" w:pos="8789"/>
        </w:tabs>
        <w:spacing w:line="276" w:lineRule="auto"/>
        <w:ind w:left="3402"/>
        <w:jc w:val="both"/>
        <w:rPr>
          <w:iCs/>
          <w:lang w:eastAsia="en-US"/>
        </w:rPr>
      </w:pPr>
      <w:r>
        <w:rPr>
          <w:iCs/>
        </w:rPr>
        <w:t xml:space="preserve">Ide o legislatívno-technickú úpravu; ustanovenie sa spresňuje/preznačuje s ohľadom na znenie ustanovenia účinné od 1. 1. 2023. </w:t>
      </w:r>
    </w:p>
    <w:p w:rsidR="0050076B" w:rsidRDefault="0050076B" w:rsidP="00440238">
      <w:pPr>
        <w:tabs>
          <w:tab w:val="left" w:pos="5387"/>
          <w:tab w:val="left" w:pos="8789"/>
        </w:tabs>
        <w:spacing w:line="276" w:lineRule="auto"/>
        <w:jc w:val="both"/>
        <w:rPr>
          <w:highlight w:val="lightGray"/>
        </w:rPr>
      </w:pPr>
    </w:p>
    <w:p w:rsidR="0050076B" w:rsidRDefault="0050076B" w:rsidP="00440238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ind w:left="284" w:hanging="284"/>
        <w:jc w:val="both"/>
        <w:rPr>
          <w:lang w:eastAsia="en-US"/>
        </w:rPr>
      </w:pPr>
      <w:r>
        <w:t xml:space="preserve">V čl. I, bode 20 </w:t>
      </w:r>
      <w:r>
        <w:rPr>
          <w:i/>
          <w:iCs/>
        </w:rPr>
        <w:t xml:space="preserve">(§ 82)  </w:t>
      </w:r>
      <w:r>
        <w:rPr>
          <w:iCs/>
        </w:rPr>
        <w:t xml:space="preserve">sa číslica „10“ </w:t>
      </w:r>
      <w:r>
        <w:rPr>
          <w:i/>
          <w:iCs/>
        </w:rPr>
        <w:t>(2x)</w:t>
      </w:r>
      <w:r>
        <w:rPr>
          <w:iCs/>
        </w:rPr>
        <w:t xml:space="preserve"> nahrádza číslicou „9“  a číslica „9“ sa nahrádza číslicou „8“. </w:t>
      </w:r>
    </w:p>
    <w:p w:rsidR="0050076B" w:rsidRDefault="0050076B" w:rsidP="00440238">
      <w:pPr>
        <w:pStyle w:val="Odsekzoznamu"/>
        <w:tabs>
          <w:tab w:val="left" w:pos="8789"/>
        </w:tabs>
        <w:spacing w:line="276" w:lineRule="auto"/>
        <w:ind w:left="3402"/>
        <w:jc w:val="both"/>
        <w:rPr>
          <w:iCs/>
        </w:rPr>
      </w:pPr>
      <w:r>
        <w:rPr>
          <w:iCs/>
        </w:rPr>
        <w:t xml:space="preserve">Ide o legislatívno-technickú úpravu; ustanovenie sa spresňuje/preznačuje s ohľadom na aktuálne znenie ustanovenia. </w:t>
      </w:r>
    </w:p>
    <w:p w:rsidR="0050076B" w:rsidRDefault="0050076B" w:rsidP="00440238">
      <w:pPr>
        <w:pStyle w:val="Odsekzoznamu"/>
        <w:tabs>
          <w:tab w:val="left" w:pos="8789"/>
        </w:tabs>
        <w:spacing w:line="276" w:lineRule="auto"/>
        <w:ind w:left="3402"/>
        <w:jc w:val="both"/>
        <w:rPr>
          <w:iCs/>
        </w:rPr>
      </w:pPr>
    </w:p>
    <w:p w:rsidR="0050076B" w:rsidRDefault="0050076B" w:rsidP="00440238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ind w:left="284" w:hanging="284"/>
        <w:jc w:val="both"/>
      </w:pPr>
      <w:r>
        <w:t>V čl. I bod 29 znie:</w:t>
      </w:r>
    </w:p>
    <w:p w:rsidR="0050076B" w:rsidRDefault="0050076B" w:rsidP="00440238">
      <w:pPr>
        <w:pStyle w:val="Odsekzoznamu"/>
        <w:spacing w:line="360" w:lineRule="auto"/>
        <w:ind w:left="284" w:hanging="284"/>
        <w:jc w:val="both"/>
      </w:pPr>
      <w:r>
        <w:t xml:space="preserve">     „29. Za § 293ft sa vkladajú § 293fta a 293ftb,  ktoré vrátane nadpisu znejú:</w:t>
      </w:r>
    </w:p>
    <w:p w:rsidR="0050076B" w:rsidRDefault="0050076B" w:rsidP="00440238">
      <w:pPr>
        <w:pStyle w:val="Odsekzoznamu"/>
        <w:spacing w:line="360" w:lineRule="auto"/>
        <w:ind w:left="0"/>
        <w:jc w:val="center"/>
        <w:rPr>
          <w:b/>
        </w:rPr>
      </w:pPr>
    </w:p>
    <w:p w:rsidR="0050076B" w:rsidRDefault="0050076B" w:rsidP="00440238">
      <w:pPr>
        <w:tabs>
          <w:tab w:val="left" w:pos="709"/>
          <w:tab w:val="left" w:pos="851"/>
        </w:tabs>
        <w:spacing w:line="276" w:lineRule="auto"/>
        <w:ind w:left="851"/>
        <w:jc w:val="center"/>
        <w:rPr>
          <w:b/>
        </w:rPr>
      </w:pPr>
      <w:r>
        <w:rPr>
          <w:b/>
        </w:rPr>
        <w:t>„Prechodné ustanovenia k úpravám účinným od 1. augusta 2022</w:t>
      </w:r>
    </w:p>
    <w:p w:rsidR="0050076B" w:rsidRDefault="0050076B" w:rsidP="00440238">
      <w:pPr>
        <w:pStyle w:val="Odsekzoznamu"/>
        <w:tabs>
          <w:tab w:val="left" w:pos="709"/>
          <w:tab w:val="left" w:pos="851"/>
        </w:tabs>
        <w:spacing w:line="276" w:lineRule="auto"/>
        <w:ind w:left="851"/>
        <w:jc w:val="center"/>
        <w:rPr>
          <w:b/>
        </w:rPr>
      </w:pPr>
      <w:r>
        <w:rPr>
          <w:b/>
        </w:rPr>
        <w:t>§ 293fta</w:t>
      </w:r>
    </w:p>
    <w:p w:rsidR="0050076B" w:rsidRDefault="0050076B" w:rsidP="00440238">
      <w:pPr>
        <w:pStyle w:val="Odsekzoznamu"/>
        <w:tabs>
          <w:tab w:val="left" w:pos="709"/>
          <w:tab w:val="left" w:pos="851"/>
        </w:tabs>
        <w:spacing w:line="276" w:lineRule="auto"/>
        <w:ind w:left="851"/>
        <w:jc w:val="center"/>
      </w:pPr>
    </w:p>
    <w:p w:rsidR="0050076B" w:rsidRDefault="0050076B" w:rsidP="00194222">
      <w:pPr>
        <w:pStyle w:val="Odsekzoznamu"/>
        <w:tabs>
          <w:tab w:val="left" w:pos="709"/>
        </w:tabs>
        <w:spacing w:line="360" w:lineRule="auto"/>
        <w:ind w:left="709"/>
        <w:jc w:val="both"/>
      </w:pPr>
      <w:r>
        <w:lastRenderedPageBreak/>
        <w:t>Ak nárok na predčasný starobný dôchodok vznikol pred 1. augustom 2022, podmienky nároku na predčasný starobný dôchodok sa posudzujú podľa tohto zákona v znení účinnom do 31. júla 2022.</w:t>
      </w:r>
    </w:p>
    <w:p w:rsidR="0050076B" w:rsidRDefault="0050076B" w:rsidP="00440238">
      <w:pPr>
        <w:pStyle w:val="Odsekzoznamu"/>
        <w:tabs>
          <w:tab w:val="left" w:pos="709"/>
        </w:tabs>
        <w:spacing w:line="276" w:lineRule="auto"/>
        <w:ind w:left="709"/>
        <w:jc w:val="center"/>
      </w:pPr>
    </w:p>
    <w:p w:rsidR="0050076B" w:rsidRDefault="0050076B" w:rsidP="00440238">
      <w:pPr>
        <w:tabs>
          <w:tab w:val="left" w:pos="709"/>
        </w:tabs>
        <w:spacing w:line="276" w:lineRule="auto"/>
        <w:ind w:left="709"/>
        <w:jc w:val="center"/>
        <w:rPr>
          <w:b/>
        </w:rPr>
      </w:pPr>
      <w:r>
        <w:t xml:space="preserve"> </w:t>
      </w:r>
      <w:r>
        <w:rPr>
          <w:b/>
        </w:rPr>
        <w:t>§ 293ftb</w:t>
      </w:r>
    </w:p>
    <w:p w:rsidR="0050076B" w:rsidRDefault="0050076B" w:rsidP="00440238">
      <w:pPr>
        <w:tabs>
          <w:tab w:val="left" w:pos="709"/>
        </w:tabs>
        <w:spacing w:line="276" w:lineRule="auto"/>
        <w:ind w:left="709"/>
        <w:jc w:val="center"/>
      </w:pPr>
    </w:p>
    <w:p w:rsidR="0050076B" w:rsidRDefault="00440238" w:rsidP="00440238">
      <w:pPr>
        <w:pStyle w:val="Odsekzoznamu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ind w:left="709" w:firstLine="0"/>
        <w:jc w:val="both"/>
        <w:rPr>
          <w:rFonts w:eastAsia="Calibri"/>
          <w:lang w:eastAsia="en-US"/>
        </w:rPr>
      </w:pPr>
      <w:r>
        <w:t xml:space="preserve"> </w:t>
      </w:r>
      <w:r w:rsidR="0050076B">
        <w:t>Nárok na rodičovský dôchodok vzniká najskôr od 1. januára 2023.</w:t>
      </w:r>
    </w:p>
    <w:p w:rsidR="0050076B" w:rsidRDefault="0050076B" w:rsidP="00194222">
      <w:pPr>
        <w:pStyle w:val="Odsekzoznamu"/>
        <w:tabs>
          <w:tab w:val="left" w:pos="709"/>
        </w:tabs>
        <w:spacing w:line="360" w:lineRule="auto"/>
        <w:ind w:left="709"/>
        <w:jc w:val="both"/>
      </w:pPr>
    </w:p>
    <w:p w:rsidR="0050076B" w:rsidRDefault="00440238" w:rsidP="00194222">
      <w:pPr>
        <w:pStyle w:val="Odsekzoznamu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709" w:firstLine="0"/>
        <w:jc w:val="both"/>
      </w:pPr>
      <w:r>
        <w:t xml:space="preserve"> </w:t>
      </w:r>
      <w:r w:rsidR="0050076B">
        <w:t xml:space="preserve">Na účely vzniku nároku na rodičovský dôchodok od 1. januára 2023 musí byť vyhlásenie podľa § 66b ods. 1 doručené Sociálnej poisťovni od 1. augusta 2022 do 31. októbra 2022.“.“. </w:t>
      </w:r>
    </w:p>
    <w:p w:rsidR="0050076B" w:rsidRDefault="0050076B" w:rsidP="00440238">
      <w:pPr>
        <w:pStyle w:val="Odsekzoznamu"/>
        <w:tabs>
          <w:tab w:val="left" w:pos="709"/>
          <w:tab w:val="left" w:pos="851"/>
          <w:tab w:val="left" w:pos="1134"/>
        </w:tabs>
        <w:spacing w:line="276" w:lineRule="auto"/>
        <w:ind w:left="851"/>
        <w:jc w:val="both"/>
      </w:pPr>
    </w:p>
    <w:p w:rsidR="0050076B" w:rsidRDefault="0050076B" w:rsidP="00440238">
      <w:pPr>
        <w:tabs>
          <w:tab w:val="left" w:pos="8789"/>
        </w:tabs>
        <w:spacing w:line="276" w:lineRule="auto"/>
        <w:ind w:left="3402"/>
        <w:jc w:val="both"/>
      </w:pPr>
      <w:r>
        <w:t xml:space="preserve">Ide o legislatívno-technickú úpravu; ustanovenia sa usporadúvajú do chronologického poradia a zároveň sa preznačujú s ohľadom na medzičasom prijaté  novely </w:t>
      </w:r>
      <w:r>
        <w:rPr>
          <w:i/>
        </w:rPr>
        <w:t>(zákon č. 92/2022 Z. z. a zákon č. 125/2022 Z. z.)</w:t>
      </w:r>
      <w:r>
        <w:t xml:space="preserve">  a už existujúce  prechodné ustanovenia. </w:t>
      </w:r>
    </w:p>
    <w:p w:rsidR="00440238" w:rsidRDefault="00440238" w:rsidP="00440238">
      <w:pPr>
        <w:tabs>
          <w:tab w:val="left" w:pos="8789"/>
        </w:tabs>
        <w:spacing w:line="276" w:lineRule="auto"/>
        <w:ind w:left="3402"/>
        <w:jc w:val="both"/>
      </w:pPr>
    </w:p>
    <w:p w:rsidR="00440238" w:rsidRDefault="00440238" w:rsidP="00440238">
      <w:pPr>
        <w:tabs>
          <w:tab w:val="left" w:pos="8789"/>
        </w:tabs>
        <w:spacing w:line="276" w:lineRule="auto"/>
        <w:ind w:left="3402"/>
        <w:jc w:val="both"/>
      </w:pPr>
    </w:p>
    <w:p w:rsidR="0050076B" w:rsidRDefault="0050076B" w:rsidP="00194222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ind w:left="284" w:hanging="284"/>
        <w:jc w:val="both"/>
      </w:pPr>
      <w:r>
        <w:t>Za bod 29 sa vkladá nový bod 30, ktorý znie:</w:t>
      </w:r>
    </w:p>
    <w:p w:rsidR="0050076B" w:rsidRDefault="0050076B" w:rsidP="00194222">
      <w:pPr>
        <w:pStyle w:val="Odsekzoznamu"/>
        <w:tabs>
          <w:tab w:val="left" w:pos="8789"/>
        </w:tabs>
        <w:spacing w:line="360" w:lineRule="auto"/>
        <w:ind w:left="284"/>
        <w:jc w:val="both"/>
      </w:pPr>
      <w:r>
        <w:t>„30. Za § 293fv sa vkladajú § 293fw a § 293fx, ktoré znejú:  </w:t>
      </w:r>
    </w:p>
    <w:p w:rsidR="0050076B" w:rsidRDefault="0050076B" w:rsidP="00440238">
      <w:pPr>
        <w:pStyle w:val="Odsekzoznamu"/>
        <w:spacing w:line="276" w:lineRule="auto"/>
        <w:ind w:left="0"/>
        <w:jc w:val="center"/>
        <w:rPr>
          <w:b/>
        </w:rPr>
      </w:pPr>
      <w:r>
        <w:rPr>
          <w:b/>
        </w:rPr>
        <w:t>„§ 293fw</w:t>
      </w:r>
    </w:p>
    <w:p w:rsidR="0050076B" w:rsidRDefault="0050076B" w:rsidP="00440238">
      <w:pPr>
        <w:pStyle w:val="Odsekzoznamu"/>
        <w:spacing w:line="276" w:lineRule="auto"/>
        <w:ind w:left="283"/>
        <w:jc w:val="both"/>
      </w:pPr>
    </w:p>
    <w:p w:rsidR="0050076B" w:rsidRDefault="0050076B" w:rsidP="00440238">
      <w:pPr>
        <w:pStyle w:val="Odsekzoznamu"/>
        <w:spacing w:line="360" w:lineRule="auto"/>
        <w:ind w:left="851"/>
        <w:jc w:val="both"/>
      </w:pPr>
      <w:r>
        <w:t>Dôchodkový vek poistenca narodeného pred rokom 1967 sa určí podľa prílohy č. 3a, ak tento zákon v § 274 neustanovuje inak; ak obdobie výchovy dieťaťa nemožno zohľadniť na určenie dôchodkového veku žene, dôchodkový vek muža narodeného v rokoch 1957 až 1966, ktorý dieťa vychoval, sa určí podľa prílohy č. 3b. Na účely podľa prvej vety platí § 65 ods. 6 a 7 v znení účinnom od 1. januára 2023 rovnako.</w:t>
      </w:r>
    </w:p>
    <w:p w:rsidR="0050076B" w:rsidRDefault="0050076B" w:rsidP="00440238">
      <w:pPr>
        <w:pStyle w:val="Odsekzoznamu"/>
        <w:spacing w:line="276" w:lineRule="auto"/>
        <w:ind w:left="851"/>
        <w:jc w:val="both"/>
      </w:pPr>
    </w:p>
    <w:p w:rsidR="0050076B" w:rsidRDefault="0050076B" w:rsidP="00440238">
      <w:pPr>
        <w:pStyle w:val="Odsekzoznamu"/>
        <w:spacing w:line="276" w:lineRule="auto"/>
        <w:ind w:left="851"/>
        <w:jc w:val="center"/>
        <w:rPr>
          <w:b/>
        </w:rPr>
      </w:pPr>
      <w:r>
        <w:rPr>
          <w:b/>
        </w:rPr>
        <w:t>§ 293fx</w:t>
      </w:r>
    </w:p>
    <w:p w:rsidR="0050076B" w:rsidRDefault="0050076B" w:rsidP="00440238">
      <w:pPr>
        <w:pStyle w:val="Odsekzoznamu"/>
        <w:spacing w:line="276" w:lineRule="auto"/>
        <w:ind w:left="851"/>
        <w:jc w:val="center"/>
        <w:rPr>
          <w:b/>
        </w:rPr>
      </w:pPr>
    </w:p>
    <w:p w:rsidR="0050076B" w:rsidRDefault="0050076B" w:rsidP="00440238">
      <w:pPr>
        <w:pStyle w:val="Odsekzoznamu"/>
        <w:tabs>
          <w:tab w:val="left" w:pos="1134"/>
        </w:tabs>
        <w:spacing w:line="360" w:lineRule="auto"/>
        <w:ind w:left="851"/>
        <w:jc w:val="both"/>
      </w:pPr>
      <w:r>
        <w:t>(1) Sociálna poisťovňa novo určí sumu predčasného starobného dôchodku alebo  starobného dôchodku podľa § 69a ods. 1 podľa tohto zákona v znení účinnom od 1. januára 2023 poistencovi, ktorý získal 40 odpracovaných rokov do dovŕšenia dôchodkového veku pred 1. januárom 2023, najneskôr do 31. decembra 2026.</w:t>
      </w:r>
    </w:p>
    <w:p w:rsidR="0050076B" w:rsidRDefault="0050076B" w:rsidP="00440238">
      <w:pPr>
        <w:pStyle w:val="Odsekzoznamu"/>
        <w:spacing w:line="360" w:lineRule="auto"/>
        <w:ind w:left="851"/>
        <w:jc w:val="both"/>
      </w:pPr>
    </w:p>
    <w:p w:rsidR="0050076B" w:rsidRDefault="0050076B" w:rsidP="00440238">
      <w:pPr>
        <w:pStyle w:val="Odsekzoznamu"/>
        <w:spacing w:line="360" w:lineRule="auto"/>
        <w:ind w:left="851"/>
        <w:jc w:val="both"/>
      </w:pPr>
      <w:r>
        <w:t xml:space="preserve">(2) Do odpracovaných rokov sa nezapočítava obdobie, za ktoré bola zvýšená suma predčasného starobného dôchodku alebo starobného dôchodku podľa § 293fi.“.“. </w:t>
      </w:r>
    </w:p>
    <w:p w:rsidR="0050076B" w:rsidRDefault="0050076B" w:rsidP="00440238">
      <w:pPr>
        <w:pStyle w:val="Odsekzoznamu"/>
        <w:tabs>
          <w:tab w:val="left" w:pos="8789"/>
        </w:tabs>
        <w:spacing w:line="276" w:lineRule="auto"/>
        <w:ind w:left="284"/>
        <w:jc w:val="both"/>
        <w:rPr>
          <w:highlight w:val="lightGray"/>
        </w:rPr>
      </w:pPr>
    </w:p>
    <w:p w:rsidR="0050076B" w:rsidRDefault="0050076B" w:rsidP="00440238">
      <w:pPr>
        <w:pStyle w:val="Odsekzoznamu"/>
        <w:tabs>
          <w:tab w:val="left" w:pos="8789"/>
        </w:tabs>
        <w:spacing w:line="360" w:lineRule="auto"/>
        <w:ind w:left="284"/>
        <w:jc w:val="both"/>
      </w:pPr>
      <w:r>
        <w:t xml:space="preserve">Nasledujúce body sa primerane prečíslujú, čo sa premietne do článku o účinnosti. </w:t>
      </w:r>
      <w:proofErr w:type="spellStart"/>
      <w:r>
        <w:t>Novovkladaný</w:t>
      </w:r>
      <w:proofErr w:type="spellEnd"/>
      <w:r>
        <w:t xml:space="preserve"> 30. bod nadobúda účinnosť 1. januára 2023, čo sa premietne do článku upravujúceho účinnosť. </w:t>
      </w:r>
    </w:p>
    <w:p w:rsidR="0050076B" w:rsidRDefault="0050076B" w:rsidP="00440238">
      <w:pPr>
        <w:tabs>
          <w:tab w:val="left" w:pos="8789"/>
        </w:tabs>
        <w:spacing w:line="276" w:lineRule="auto"/>
        <w:ind w:left="3402"/>
        <w:jc w:val="both"/>
      </w:pPr>
      <w:bookmarkStart w:id="1" w:name="_Hlk92281017"/>
      <w:bookmarkStart w:id="2" w:name="_Hlk92311355"/>
      <w:r>
        <w:t xml:space="preserve">Ide o legislatívno-technickú úpravu; </w:t>
      </w:r>
      <w:bookmarkEnd w:id="1"/>
      <w:bookmarkEnd w:id="2"/>
      <w:r>
        <w:t xml:space="preserve">ustanovenia sa usporadúvajú do chronologického poradia k dátumu nadobudnutia účinnosti a zároveň sa preznačujú s ohľadom na medzičasom prijaté  novely </w:t>
      </w:r>
      <w:r>
        <w:rPr>
          <w:i/>
        </w:rPr>
        <w:t>(zákon č. 92/2022 Z. z. a zákon č. 125/2022 Z. z.)</w:t>
      </w:r>
      <w:r>
        <w:t xml:space="preserve">  a už existujúce  prechodné ustanovenia. </w:t>
      </w:r>
    </w:p>
    <w:p w:rsidR="0050076B" w:rsidRDefault="0050076B" w:rsidP="00440238">
      <w:pPr>
        <w:tabs>
          <w:tab w:val="left" w:pos="8789"/>
        </w:tabs>
        <w:spacing w:line="276" w:lineRule="auto"/>
        <w:ind w:left="3402"/>
        <w:jc w:val="both"/>
      </w:pPr>
    </w:p>
    <w:p w:rsidR="0050076B" w:rsidRDefault="0050076B" w:rsidP="00440238">
      <w:pPr>
        <w:pStyle w:val="Odsekzoznamu"/>
        <w:numPr>
          <w:ilvl w:val="0"/>
          <w:numId w:val="2"/>
        </w:numPr>
        <w:tabs>
          <w:tab w:val="left" w:pos="8789"/>
        </w:tabs>
        <w:spacing w:line="360" w:lineRule="auto"/>
        <w:ind w:left="284" w:hanging="284"/>
        <w:jc w:val="both"/>
      </w:pPr>
      <w:r>
        <w:t xml:space="preserve">V čl. IV </w:t>
      </w:r>
      <w:r>
        <w:rPr>
          <w:i/>
        </w:rPr>
        <w:t>(§ 18 ods. 3)</w:t>
      </w:r>
      <w:r>
        <w:t xml:space="preserve"> sa písmeno „w“ nahrádza písmenom „y“(2x), odkaz „29d“ sa nahrádza odkazom „29f“ a poznámka pod čiarou k odkazu „29d“ sa označuje  ako poznámka pod čiarou k odkazu „29f“. </w:t>
      </w:r>
    </w:p>
    <w:p w:rsidR="0050076B" w:rsidRDefault="0050076B" w:rsidP="00440238">
      <w:pPr>
        <w:pStyle w:val="Odsekzoznamu"/>
        <w:tabs>
          <w:tab w:val="left" w:pos="5387"/>
          <w:tab w:val="left" w:pos="8789"/>
        </w:tabs>
        <w:spacing w:line="276" w:lineRule="auto"/>
        <w:ind w:left="3402"/>
        <w:jc w:val="both"/>
      </w:pPr>
      <w:r>
        <w:t>Ide o legislatívno-technickú úpravu; ustanovenie sa upravuje/preznačuje s ohľadom na medzičasom prijaté/účinné  novely dotýkajúce sa predmetného ustanovenia [</w:t>
      </w:r>
      <w:r>
        <w:rPr>
          <w:i/>
          <w:iCs/>
        </w:rPr>
        <w:t>(zákon č. 92/2022 Z. z. a  zákon č. .../2022 Z. z. (PT  1028)]</w:t>
      </w:r>
      <w:r>
        <w:t>.</w:t>
      </w:r>
    </w:p>
    <w:p w:rsidR="0050076B" w:rsidRDefault="0050076B" w:rsidP="00440238">
      <w:pPr>
        <w:pStyle w:val="Odsekzoznamu"/>
        <w:tabs>
          <w:tab w:val="left" w:pos="5387"/>
          <w:tab w:val="left" w:pos="8789"/>
        </w:tabs>
        <w:spacing w:line="276" w:lineRule="auto"/>
        <w:ind w:left="3402"/>
        <w:jc w:val="both"/>
      </w:pPr>
    </w:p>
    <w:p w:rsidR="0050076B" w:rsidRDefault="0050076B" w:rsidP="00440238">
      <w:pPr>
        <w:pStyle w:val="Odsekzoznamu"/>
        <w:numPr>
          <w:ilvl w:val="0"/>
          <w:numId w:val="2"/>
        </w:numPr>
        <w:tabs>
          <w:tab w:val="left" w:pos="8789"/>
        </w:tabs>
        <w:spacing w:line="276" w:lineRule="auto"/>
        <w:jc w:val="both"/>
        <w:rPr>
          <w:lang w:eastAsia="en-US"/>
        </w:rPr>
      </w:pPr>
      <w:r>
        <w:t>V čl. V sa vypúšťajú slová „§ 297ft a 293fu v bode 29“.</w:t>
      </w:r>
    </w:p>
    <w:p w:rsidR="0050076B" w:rsidRDefault="0050076B" w:rsidP="00440238">
      <w:pPr>
        <w:pStyle w:val="Odsekzoznamu"/>
        <w:tabs>
          <w:tab w:val="left" w:pos="4395"/>
          <w:tab w:val="left" w:pos="6355"/>
          <w:tab w:val="left" w:pos="8789"/>
        </w:tabs>
        <w:spacing w:line="276" w:lineRule="auto"/>
        <w:ind w:left="3402" w:hanging="76"/>
      </w:pPr>
      <w:r>
        <w:t xml:space="preserve"> </w:t>
      </w:r>
    </w:p>
    <w:p w:rsidR="0050076B" w:rsidRDefault="0050076B" w:rsidP="00440238">
      <w:pPr>
        <w:pStyle w:val="Odsekzoznamu"/>
        <w:tabs>
          <w:tab w:val="left" w:pos="4395"/>
          <w:tab w:val="left" w:pos="6355"/>
          <w:tab w:val="left" w:pos="8789"/>
        </w:tabs>
        <w:spacing w:line="276" w:lineRule="auto"/>
        <w:ind w:left="3402" w:hanging="76"/>
      </w:pPr>
      <w:r>
        <w:t xml:space="preserve"> Ide o legislatívno-technickú úpravu v súvislosti so zmenou označenia prechodných ustanovení a ich zaradením do samostatného bodu s účinnosťou od 1.1.2023. </w:t>
      </w:r>
    </w:p>
    <w:p w:rsidR="00C34B10" w:rsidRDefault="00C34B10" w:rsidP="00440238">
      <w:pPr>
        <w:spacing w:line="276" w:lineRule="auto"/>
      </w:pPr>
    </w:p>
    <w:p w:rsidR="00C34B10" w:rsidRDefault="00C34B10" w:rsidP="00440238">
      <w:pPr>
        <w:spacing w:line="276" w:lineRule="auto"/>
      </w:pPr>
    </w:p>
    <w:p w:rsidR="0027011B" w:rsidRDefault="0027011B" w:rsidP="0044023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</w:p>
    <w:sectPr w:rsidR="0027011B" w:rsidSect="00560A3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46" w:rsidRDefault="003E0246">
      <w:r>
        <w:separator/>
      </w:r>
    </w:p>
  </w:endnote>
  <w:endnote w:type="continuationSeparator" w:id="0">
    <w:p w:rsidR="003E0246" w:rsidRDefault="003E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4A7F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FF">
          <w:rPr>
            <w:noProof/>
          </w:rPr>
          <w:t>4</w:t>
        </w:r>
        <w:r>
          <w:fldChar w:fldCharType="end"/>
        </w:r>
      </w:p>
    </w:sdtContent>
  </w:sdt>
  <w:p w:rsidR="00D80506" w:rsidRDefault="007A25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46" w:rsidRDefault="003E0246">
      <w:r>
        <w:separator/>
      </w:r>
    </w:p>
  </w:footnote>
  <w:footnote w:type="continuationSeparator" w:id="0">
    <w:p w:rsidR="003E0246" w:rsidRDefault="003E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C54"/>
    <w:multiLevelType w:val="hybridMultilevel"/>
    <w:tmpl w:val="629A3F86"/>
    <w:lvl w:ilvl="0" w:tplc="F3C8FFC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6BBF5A08"/>
    <w:multiLevelType w:val="hybridMultilevel"/>
    <w:tmpl w:val="7438066C"/>
    <w:lvl w:ilvl="0" w:tplc="1B1C5254">
      <w:start w:val="1"/>
      <w:numFmt w:val="decimal"/>
      <w:lvlText w:val="(%1)"/>
      <w:lvlJc w:val="left"/>
      <w:pPr>
        <w:ind w:left="143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2150" w:hanging="360"/>
      </w:pPr>
    </w:lvl>
    <w:lvl w:ilvl="2" w:tplc="041B001B">
      <w:start w:val="1"/>
      <w:numFmt w:val="lowerRoman"/>
      <w:lvlText w:val="%3."/>
      <w:lvlJc w:val="right"/>
      <w:pPr>
        <w:ind w:left="2870" w:hanging="180"/>
      </w:pPr>
    </w:lvl>
    <w:lvl w:ilvl="3" w:tplc="041B000F">
      <w:start w:val="1"/>
      <w:numFmt w:val="decimal"/>
      <w:lvlText w:val="%4."/>
      <w:lvlJc w:val="left"/>
      <w:pPr>
        <w:ind w:left="3590" w:hanging="360"/>
      </w:pPr>
    </w:lvl>
    <w:lvl w:ilvl="4" w:tplc="041B0019">
      <w:start w:val="1"/>
      <w:numFmt w:val="lowerLetter"/>
      <w:lvlText w:val="%5."/>
      <w:lvlJc w:val="left"/>
      <w:pPr>
        <w:ind w:left="4310" w:hanging="360"/>
      </w:pPr>
    </w:lvl>
    <w:lvl w:ilvl="5" w:tplc="041B001B">
      <w:start w:val="1"/>
      <w:numFmt w:val="lowerRoman"/>
      <w:lvlText w:val="%6."/>
      <w:lvlJc w:val="right"/>
      <w:pPr>
        <w:ind w:left="5030" w:hanging="180"/>
      </w:pPr>
    </w:lvl>
    <w:lvl w:ilvl="6" w:tplc="041B000F">
      <w:start w:val="1"/>
      <w:numFmt w:val="decimal"/>
      <w:lvlText w:val="%7."/>
      <w:lvlJc w:val="left"/>
      <w:pPr>
        <w:ind w:left="5750" w:hanging="360"/>
      </w:pPr>
    </w:lvl>
    <w:lvl w:ilvl="7" w:tplc="041B0019">
      <w:start w:val="1"/>
      <w:numFmt w:val="lowerLetter"/>
      <w:lvlText w:val="%8."/>
      <w:lvlJc w:val="left"/>
      <w:pPr>
        <w:ind w:left="6470" w:hanging="360"/>
      </w:pPr>
    </w:lvl>
    <w:lvl w:ilvl="8" w:tplc="041B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7C"/>
    <w:rsid w:val="000509B1"/>
    <w:rsid w:val="00084F25"/>
    <w:rsid w:val="000F4620"/>
    <w:rsid w:val="00154D5C"/>
    <w:rsid w:val="00194222"/>
    <w:rsid w:val="001E2EFC"/>
    <w:rsid w:val="0027011B"/>
    <w:rsid w:val="00295947"/>
    <w:rsid w:val="002B269C"/>
    <w:rsid w:val="002B5B4D"/>
    <w:rsid w:val="002F2D79"/>
    <w:rsid w:val="00302431"/>
    <w:rsid w:val="00345F4D"/>
    <w:rsid w:val="003675CA"/>
    <w:rsid w:val="003E0246"/>
    <w:rsid w:val="00440238"/>
    <w:rsid w:val="004A7F7C"/>
    <w:rsid w:val="004B0119"/>
    <w:rsid w:val="004D1038"/>
    <w:rsid w:val="0050076B"/>
    <w:rsid w:val="005C3349"/>
    <w:rsid w:val="005D6D44"/>
    <w:rsid w:val="006022C7"/>
    <w:rsid w:val="00627DB4"/>
    <w:rsid w:val="006477F9"/>
    <w:rsid w:val="006A1377"/>
    <w:rsid w:val="0078517B"/>
    <w:rsid w:val="007A25FF"/>
    <w:rsid w:val="007B6755"/>
    <w:rsid w:val="007C2C41"/>
    <w:rsid w:val="007D7852"/>
    <w:rsid w:val="00805C9B"/>
    <w:rsid w:val="008563A0"/>
    <w:rsid w:val="008F30B8"/>
    <w:rsid w:val="00963459"/>
    <w:rsid w:val="009B19ED"/>
    <w:rsid w:val="009B6245"/>
    <w:rsid w:val="009F5340"/>
    <w:rsid w:val="00A21675"/>
    <w:rsid w:val="00A56F45"/>
    <w:rsid w:val="00A65296"/>
    <w:rsid w:val="00A80937"/>
    <w:rsid w:val="00A9405E"/>
    <w:rsid w:val="00AE7FDC"/>
    <w:rsid w:val="00C03873"/>
    <w:rsid w:val="00C12260"/>
    <w:rsid w:val="00C34B10"/>
    <w:rsid w:val="00CC058A"/>
    <w:rsid w:val="00F2133A"/>
    <w:rsid w:val="00F30D5A"/>
    <w:rsid w:val="00F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FBA5"/>
  <w15:chartTrackingRefBased/>
  <w15:docId w15:val="{8794EB76-2B43-48EE-BFFE-F58ED9C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4A7F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4A7F7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A7F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7F7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7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7F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28</cp:revision>
  <cp:lastPrinted>2022-02-01T07:59:00Z</cp:lastPrinted>
  <dcterms:created xsi:type="dcterms:W3CDTF">2021-10-01T11:22:00Z</dcterms:created>
  <dcterms:modified xsi:type="dcterms:W3CDTF">2022-06-14T07:59:00Z</dcterms:modified>
</cp:coreProperties>
</file>