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4D7890">
        <w:rPr>
          <w:rFonts w:ascii="Times New Roman" w:hAnsi="Times New Roman"/>
          <w:bCs/>
        </w:rPr>
        <w:t>939</w:t>
      </w:r>
      <w:r>
        <w:rPr>
          <w:rFonts w:ascii="Times New Roman" w:hAnsi="Times New Roman"/>
          <w:bCs/>
        </w:rPr>
        <w:t>/202</w:t>
      </w:r>
      <w:r w:rsidR="00FB4C43">
        <w:rPr>
          <w:rFonts w:ascii="Times New Roman" w:hAnsi="Times New Roman"/>
          <w:bCs/>
        </w:rPr>
        <w:t>2</w:t>
      </w:r>
    </w:p>
    <w:p w:rsidR="00976FBA" w:rsidRPr="003240ED" w:rsidRDefault="00976FBA" w:rsidP="003A018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22"/>
          <w:lang w:eastAsia="sk-SK"/>
        </w:rPr>
      </w:pPr>
    </w:p>
    <w:p w:rsidR="003A0185" w:rsidRDefault="003A0185" w:rsidP="003A018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bookmarkStart w:id="0" w:name="_GoBack"/>
      <w:bookmarkEnd w:id="0"/>
    </w:p>
    <w:p w:rsidR="005F38AA" w:rsidRPr="00D25F2F" w:rsidRDefault="005F38AA" w:rsidP="003A018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972a</w:t>
      </w:r>
    </w:p>
    <w:p w:rsidR="003A0185" w:rsidRPr="00E35790" w:rsidRDefault="003A0185" w:rsidP="003A0185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730D14" w:rsidRPr="00730D14" w:rsidRDefault="003A0185" w:rsidP="00730D14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730D14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730D14">
        <w:rPr>
          <w:rFonts w:ascii="Times New Roman" w:hAnsi="Times New Roman"/>
          <w:b/>
          <w:color w:val="000000"/>
          <w:szCs w:val="24"/>
        </w:rPr>
        <w:t>,</w:t>
      </w:r>
      <w:r w:rsidRPr="00730D14">
        <w:rPr>
          <w:rFonts w:ascii="Times New Roman" w:hAnsi="Times New Roman"/>
          <w:b/>
          <w:color w:val="333333"/>
        </w:rPr>
        <w:t xml:space="preserve"> </w:t>
      </w:r>
      <w:r w:rsidR="00730D14" w:rsidRPr="00730D14">
        <w:rPr>
          <w:rFonts w:ascii="Times New Roman" w:hAnsi="Times New Roman"/>
          <w:b/>
          <w:noProof/>
          <w:szCs w:val="24"/>
        </w:rPr>
        <w:t xml:space="preserve">ktorým sa mení a dopĺňa zákon č. 461/2003 Z. z. o sociálnom poistení v znení neskorších predpisov a ktorým sa menia a dopĺňajú niektoré zákony </w:t>
      </w:r>
      <w:r w:rsidR="00730D14" w:rsidRPr="00730D14">
        <w:rPr>
          <w:rFonts w:ascii="Times New Roman" w:hAnsi="Times New Roman"/>
          <w:b/>
          <w:szCs w:val="24"/>
        </w:rPr>
        <w:t>(tlač</w:t>
      </w:r>
      <w:r w:rsidR="004D7890">
        <w:rPr>
          <w:rFonts w:ascii="Times New Roman" w:hAnsi="Times New Roman"/>
          <w:b/>
          <w:szCs w:val="24"/>
        </w:rPr>
        <w:t xml:space="preserve"> 972</w:t>
      </w:r>
      <w:r w:rsidR="00730D14" w:rsidRPr="00730D14">
        <w:rPr>
          <w:rFonts w:ascii="Times New Roman" w:hAnsi="Times New Roman"/>
          <w:b/>
          <w:szCs w:val="24"/>
        </w:rPr>
        <w:t>)</w:t>
      </w:r>
    </w:p>
    <w:p w:rsidR="003A0185" w:rsidRDefault="003A0185" w:rsidP="003A0185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3A0185" w:rsidRDefault="003A0185" w:rsidP="00BB40A9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730D14" w:rsidRPr="009A3D38" w:rsidRDefault="003A0185" w:rsidP="00BB40A9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E35790">
        <w:rPr>
          <w:rFonts w:ascii="Times New Roman" w:hAnsi="Times New Roman"/>
        </w:rPr>
        <w:tab/>
      </w:r>
      <w:r w:rsidRPr="00A90F3B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A90F3B">
        <w:rPr>
          <w:rFonts w:ascii="Times New Roman" w:hAnsi="Times New Roman"/>
          <w:b/>
          <w:szCs w:val="24"/>
        </w:rPr>
        <w:t>k vládnemu návrhu zákona</w:t>
      </w:r>
      <w:r w:rsidRPr="00A90F3B">
        <w:rPr>
          <w:rFonts w:ascii="Times New Roman" w:hAnsi="Times New Roman"/>
          <w:color w:val="000000"/>
          <w:szCs w:val="24"/>
        </w:rPr>
        <w:t>,</w:t>
      </w:r>
      <w:r w:rsidRPr="00A90F3B">
        <w:rPr>
          <w:rFonts w:ascii="Times New Roman" w:hAnsi="Times New Roman"/>
          <w:color w:val="333333"/>
          <w:szCs w:val="24"/>
        </w:rPr>
        <w:t xml:space="preserve"> </w:t>
      </w:r>
      <w:r w:rsidR="00730D14" w:rsidRPr="009A3D38">
        <w:rPr>
          <w:rFonts w:ascii="Times New Roman" w:hAnsi="Times New Roman"/>
          <w:noProof/>
          <w:szCs w:val="24"/>
        </w:rPr>
        <w:t xml:space="preserve">ktorým sa mení a dopĺňa zákon č. 461/2003 Z. z. o sociálnom poistení v znení neskorších predpisov a ktorým sa menia a dopĺňajú niektoré zákony </w:t>
      </w:r>
      <w:r w:rsidR="00730D14" w:rsidRPr="009A3D38">
        <w:rPr>
          <w:rFonts w:ascii="Times New Roman" w:hAnsi="Times New Roman"/>
          <w:b/>
          <w:szCs w:val="24"/>
        </w:rPr>
        <w:t xml:space="preserve">(tlač </w:t>
      </w:r>
      <w:r w:rsidR="004D7890">
        <w:rPr>
          <w:rFonts w:ascii="Times New Roman" w:hAnsi="Times New Roman"/>
          <w:b/>
          <w:szCs w:val="24"/>
        </w:rPr>
        <w:t>972</w:t>
      </w:r>
      <w:r w:rsidR="00730D14" w:rsidRPr="009A3D38">
        <w:rPr>
          <w:rFonts w:ascii="Times New Roman" w:hAnsi="Times New Roman"/>
          <w:b/>
          <w:szCs w:val="24"/>
        </w:rPr>
        <w:t>)</w:t>
      </w:r>
    </w:p>
    <w:p w:rsidR="003A0185" w:rsidRPr="00E35790" w:rsidRDefault="003A0185" w:rsidP="00BB40A9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 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3A0185" w:rsidRPr="00E35790" w:rsidRDefault="003A0185" w:rsidP="00BB4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A0185" w:rsidRPr="00E35790" w:rsidRDefault="003A0185" w:rsidP="003A018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0217C3">
        <w:rPr>
          <w:rFonts w:ascii="Times New Roman" w:hAnsi="Times New Roman"/>
          <w:lang w:eastAsia="sk-SK"/>
        </w:rPr>
        <w:t xml:space="preserve">1448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</w:t>
      </w:r>
      <w:r w:rsidR="000217C3">
        <w:rPr>
          <w:rFonts w:ascii="Times New Roman" w:hAnsi="Times New Roman"/>
          <w:lang w:eastAsia="sk-SK"/>
        </w:rPr>
        <w:t>10</w:t>
      </w:r>
      <w:r>
        <w:rPr>
          <w:rFonts w:ascii="Times New Roman" w:hAnsi="Times New Roman"/>
          <w:lang w:eastAsia="sk-SK"/>
        </w:rPr>
        <w:t xml:space="preserve">. </w:t>
      </w:r>
      <w:r w:rsidR="000217C3">
        <w:rPr>
          <w:rFonts w:ascii="Times New Roman" w:hAnsi="Times New Roman"/>
          <w:lang w:eastAsia="sk-SK"/>
        </w:rPr>
        <w:t>mája</w:t>
      </w:r>
      <w:r>
        <w:rPr>
          <w:rFonts w:ascii="Times New Roman" w:hAnsi="Times New Roman"/>
          <w:lang w:eastAsia="sk-SK"/>
        </w:rPr>
        <w:t xml:space="preserve"> 202</w:t>
      </w:r>
      <w:r w:rsidR="00FB4C43">
        <w:rPr>
          <w:rFonts w:ascii="Times New Roman" w:hAnsi="Times New Roman"/>
          <w:lang w:eastAsia="sk-SK"/>
        </w:rPr>
        <w:t>2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FB4C43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FB4C43">
        <w:rPr>
          <w:rFonts w:ascii="Times New Roman" w:hAnsi="Times New Roman"/>
          <w:szCs w:val="24"/>
        </w:rPr>
        <w:t>,</w:t>
      </w:r>
    </w:p>
    <w:p w:rsidR="003A0185" w:rsidRDefault="00FB4C43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financie a rozpočet</w:t>
      </w:r>
      <w:r w:rsidR="003A0185">
        <w:rPr>
          <w:rFonts w:ascii="Times New Roman" w:hAnsi="Times New Roman"/>
          <w:szCs w:val="24"/>
        </w:rPr>
        <w:t xml:space="preserve"> a</w:t>
      </w:r>
    </w:p>
    <w:p w:rsidR="003A0185" w:rsidRPr="005D244C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3A0185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A0185" w:rsidRPr="003C5E8A" w:rsidRDefault="003A0185" w:rsidP="003A0185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3A0185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3A0185" w:rsidRPr="00011996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30D14" w:rsidRPr="009A3D38" w:rsidRDefault="003A0185" w:rsidP="00730D14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652E81">
        <w:rPr>
          <w:rFonts w:ascii="Times New Roman" w:hAnsi="Times New Roman"/>
          <w:szCs w:val="24"/>
        </w:rPr>
        <w:t>Vládny návrh zákona</w:t>
      </w:r>
      <w:r w:rsidRPr="00652E81">
        <w:rPr>
          <w:rFonts w:ascii="Times New Roman" w:hAnsi="Times New Roman"/>
          <w:color w:val="000000"/>
          <w:szCs w:val="24"/>
        </w:rPr>
        <w:t>,</w:t>
      </w:r>
      <w:r w:rsidRPr="00652E81">
        <w:rPr>
          <w:rFonts w:ascii="Times New Roman" w:hAnsi="Times New Roman"/>
          <w:szCs w:val="24"/>
        </w:rPr>
        <w:t xml:space="preserve"> </w:t>
      </w:r>
      <w:r w:rsidR="00730D14" w:rsidRPr="009A3D38">
        <w:rPr>
          <w:rFonts w:ascii="Times New Roman" w:hAnsi="Times New Roman"/>
          <w:noProof/>
          <w:szCs w:val="24"/>
        </w:rPr>
        <w:t xml:space="preserve">ktorým sa mení a dopĺňa zákon č. 461/2003 Z. z. o sociálnom poistení v znení neskorších predpisov a ktorým sa menia a dopĺňajú niektoré zákony </w:t>
      </w:r>
      <w:r w:rsidR="00730D14" w:rsidRPr="009A3D38">
        <w:rPr>
          <w:rFonts w:ascii="Times New Roman" w:hAnsi="Times New Roman"/>
          <w:b/>
          <w:szCs w:val="24"/>
        </w:rPr>
        <w:t>(tlač</w:t>
      </w:r>
      <w:r w:rsidR="004D7890">
        <w:rPr>
          <w:rFonts w:ascii="Times New Roman" w:hAnsi="Times New Roman"/>
          <w:b/>
          <w:szCs w:val="24"/>
        </w:rPr>
        <w:t xml:space="preserve"> 972</w:t>
      </w:r>
      <w:r w:rsidR="00730D14" w:rsidRPr="009A3D38">
        <w:rPr>
          <w:rFonts w:ascii="Times New Roman" w:hAnsi="Times New Roman"/>
          <w:b/>
          <w:szCs w:val="24"/>
        </w:rPr>
        <w:t>)</w:t>
      </w:r>
    </w:p>
    <w:p w:rsidR="003A0185" w:rsidRPr="00652E81" w:rsidRDefault="003A0185" w:rsidP="003A0185">
      <w:pPr>
        <w:spacing w:line="276" w:lineRule="auto"/>
        <w:jc w:val="both"/>
        <w:rPr>
          <w:rFonts w:ascii="Times New Roman" w:hAnsi="Times New Roman"/>
          <w:szCs w:val="24"/>
        </w:rPr>
      </w:pP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3A0185" w:rsidRPr="00652E81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3A0185" w:rsidRDefault="003A0185" w:rsidP="00BB4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F33E2C">
        <w:rPr>
          <w:rFonts w:ascii="Times New Roman" w:hAnsi="Times New Roman"/>
        </w:rPr>
        <w:t xml:space="preserve"> 521</w:t>
      </w:r>
      <w:r>
        <w:rPr>
          <w:rFonts w:ascii="Times New Roman" w:hAnsi="Times New Roman"/>
        </w:rPr>
        <w:t xml:space="preserve"> z</w:t>
      </w:r>
      <w:r w:rsidR="00BB40A9">
        <w:rPr>
          <w:rFonts w:ascii="Times New Roman" w:hAnsi="Times New Roman"/>
        </w:rPr>
        <w:t xml:space="preserve">  9</w:t>
      </w:r>
      <w:r>
        <w:rPr>
          <w:rFonts w:ascii="Times New Roman" w:hAnsi="Times New Roman"/>
        </w:rPr>
        <w:t xml:space="preserve">. </w:t>
      </w:r>
      <w:r w:rsidR="00FB4C43">
        <w:rPr>
          <w:rFonts w:ascii="Times New Roman" w:hAnsi="Times New Roman"/>
        </w:rPr>
        <w:t xml:space="preserve">júna </w:t>
      </w:r>
      <w:r>
        <w:rPr>
          <w:rFonts w:ascii="Times New Roman" w:hAnsi="Times New Roman"/>
        </w:rPr>
        <w:t>202</w:t>
      </w:r>
      <w:r w:rsidR="00730D14">
        <w:rPr>
          <w:rFonts w:ascii="Times New Roman" w:hAnsi="Times New Roman"/>
        </w:rPr>
        <w:t>2</w:t>
      </w:r>
      <w:r>
        <w:rPr>
          <w:rFonts w:ascii="Times New Roman" w:hAnsi="Times New Roman"/>
        </w:rPr>
        <w:t>,</w:t>
      </w:r>
    </w:p>
    <w:p w:rsidR="00FB4C43" w:rsidRDefault="00FB4C43" w:rsidP="00BB4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financie a rozpočet uznesením č. </w:t>
      </w:r>
      <w:r w:rsidR="00B359E8">
        <w:rPr>
          <w:rFonts w:ascii="Times New Roman" w:hAnsi="Times New Roman"/>
        </w:rPr>
        <w:t>339</w:t>
      </w:r>
      <w:r>
        <w:rPr>
          <w:rFonts w:ascii="Times New Roman" w:hAnsi="Times New Roman"/>
        </w:rPr>
        <w:t xml:space="preserve"> z </w:t>
      </w:r>
      <w:r w:rsidR="00BB40A9">
        <w:rPr>
          <w:rFonts w:ascii="Times New Roman" w:hAnsi="Times New Roman"/>
        </w:rPr>
        <w:t>13</w:t>
      </w:r>
      <w:r>
        <w:rPr>
          <w:rFonts w:ascii="Times New Roman" w:hAnsi="Times New Roman"/>
        </w:rPr>
        <w:t>. júna 2022,</w:t>
      </w:r>
    </w:p>
    <w:p w:rsidR="003A0185" w:rsidRDefault="003A0185" w:rsidP="00BB4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FE4B5A">
        <w:rPr>
          <w:rFonts w:ascii="Times New Roman" w:hAnsi="Times New Roman"/>
        </w:rPr>
        <w:t xml:space="preserve"> 197</w:t>
      </w:r>
      <w:r>
        <w:rPr>
          <w:rFonts w:ascii="Times New Roman" w:hAnsi="Times New Roman"/>
        </w:rPr>
        <w:t xml:space="preserve"> z</w:t>
      </w:r>
      <w:r w:rsidR="004B1A15">
        <w:rPr>
          <w:rFonts w:ascii="Times New Roman" w:hAnsi="Times New Roman"/>
        </w:rPr>
        <w:t>o 14</w:t>
      </w:r>
      <w:r>
        <w:rPr>
          <w:rFonts w:ascii="Times New Roman" w:hAnsi="Times New Roman"/>
        </w:rPr>
        <w:t xml:space="preserve">. </w:t>
      </w:r>
      <w:r w:rsidR="00FB4C43">
        <w:rPr>
          <w:rFonts w:ascii="Times New Roman" w:hAnsi="Times New Roman"/>
        </w:rPr>
        <w:t xml:space="preserve">júna </w:t>
      </w:r>
      <w:r>
        <w:rPr>
          <w:rFonts w:ascii="Times New Roman" w:hAnsi="Times New Roman"/>
        </w:rPr>
        <w:t xml:space="preserve"> 202</w:t>
      </w:r>
      <w:r w:rsidR="00730D14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 w:rsidR="003A0185" w:rsidRPr="00C77922" w:rsidRDefault="003A0185" w:rsidP="00BB40A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C77922" w:rsidRDefault="00C77922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C77922" w:rsidRDefault="00C77922" w:rsidP="003A018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</w:rPr>
      </w:pPr>
    </w:p>
    <w:p w:rsidR="003A0185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>jú</w:t>
      </w:r>
      <w:r w:rsidR="00C779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6C53F2" w:rsidRDefault="006C53F2" w:rsidP="006C53F2">
      <w:pPr>
        <w:pStyle w:val="Odsekzoznamu"/>
        <w:tabs>
          <w:tab w:val="left" w:pos="8789"/>
        </w:tabs>
        <w:jc w:val="both"/>
        <w:rPr>
          <w:rFonts w:ascii="Times New Roman" w:hAnsi="Times New Roman"/>
          <w:sz w:val="24"/>
        </w:rPr>
      </w:pPr>
    </w:p>
    <w:p w:rsidR="006C53F2" w:rsidRPr="006C53F2" w:rsidRDefault="006C53F2" w:rsidP="006C53F2">
      <w:pPr>
        <w:pStyle w:val="Odsekzoznamu"/>
        <w:numPr>
          <w:ilvl w:val="0"/>
          <w:numId w:val="1"/>
        </w:num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 xml:space="preserve">V čl. I sa vypúšťa bod 9. </w:t>
      </w:r>
    </w:p>
    <w:p w:rsidR="006C53F2" w:rsidRPr="006C53F2" w:rsidRDefault="006C53F2" w:rsidP="006C53F2">
      <w:pPr>
        <w:pStyle w:val="Odsekzoznamu"/>
        <w:tabs>
          <w:tab w:val="left" w:pos="5387"/>
          <w:tab w:val="left" w:pos="8789"/>
        </w:tabs>
        <w:ind w:left="340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C53F2" w:rsidRPr="006C53F2" w:rsidRDefault="006C53F2" w:rsidP="006C53F2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 xml:space="preserve">Nasledujúce body sa primerane prečíslujú, čo sa premietne do článku o účinnosti. </w:t>
      </w:r>
    </w:p>
    <w:p w:rsidR="006C53F2" w:rsidRPr="006C53F2" w:rsidRDefault="006C53F2" w:rsidP="006C53F2">
      <w:pPr>
        <w:pStyle w:val="Odsekzoznamu"/>
        <w:tabs>
          <w:tab w:val="left" w:pos="5387"/>
          <w:tab w:val="left" w:pos="8789"/>
        </w:tabs>
        <w:ind w:left="3402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6C5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3F2" w:rsidRPr="006C53F2" w:rsidRDefault="006C53F2" w:rsidP="006C53F2">
      <w:pPr>
        <w:pStyle w:val="Odsekzoznamu"/>
        <w:tabs>
          <w:tab w:val="left" w:pos="5387"/>
          <w:tab w:val="left" w:pos="8789"/>
        </w:tabs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 xml:space="preserve">Ide o legislatívno-technickú úpravu; navrhovaná úprava/preznačenie odsekov v § 66b ods. 6 písm. b) v bode 9 </w:t>
      </w:r>
      <w:r w:rsidRPr="006C53F2">
        <w:rPr>
          <w:rFonts w:ascii="Times New Roman" w:hAnsi="Times New Roman" w:cs="Times New Roman"/>
          <w:i/>
          <w:sz w:val="24"/>
          <w:szCs w:val="24"/>
        </w:rPr>
        <w:t xml:space="preserve"> (účinná od 1. 1. 2023), </w:t>
      </w:r>
      <w:r w:rsidRPr="006C53F2">
        <w:rPr>
          <w:rFonts w:ascii="Times New Roman" w:hAnsi="Times New Roman" w:cs="Times New Roman"/>
          <w:sz w:val="24"/>
          <w:szCs w:val="24"/>
        </w:rPr>
        <w:t xml:space="preserve">ktorou sa upravuje § 66b ods. 6 písm. b) z bodu 8 </w:t>
      </w:r>
      <w:r w:rsidRPr="006C53F2">
        <w:rPr>
          <w:rFonts w:ascii="Times New Roman" w:hAnsi="Times New Roman" w:cs="Times New Roman"/>
          <w:i/>
          <w:sz w:val="24"/>
          <w:szCs w:val="24"/>
        </w:rPr>
        <w:t>(účinná od 1. 8. 2022</w:t>
      </w:r>
      <w:r w:rsidRPr="006C53F2">
        <w:rPr>
          <w:rFonts w:ascii="Times New Roman" w:hAnsi="Times New Roman" w:cs="Times New Roman"/>
          <w:sz w:val="24"/>
          <w:szCs w:val="24"/>
        </w:rPr>
        <w:t xml:space="preserve">) nemá vecné/legislatívno-technické opodstatnenie. </w:t>
      </w:r>
    </w:p>
    <w:p w:rsidR="00835796" w:rsidRDefault="00835796" w:rsidP="0083579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Ústavnoprávny výbor NR SR</w:t>
      </w:r>
    </w:p>
    <w:p w:rsidR="00835796" w:rsidRPr="00B359E8" w:rsidRDefault="00835796" w:rsidP="0083579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B359E8">
        <w:rPr>
          <w:rFonts w:ascii="Times New Roman" w:hAnsi="Times New Roman"/>
          <w:b/>
          <w:szCs w:val="24"/>
        </w:rPr>
        <w:t>Výbor NR SR pre financie a rozpočet</w:t>
      </w:r>
    </w:p>
    <w:p w:rsidR="00835796" w:rsidRPr="005F7F4C" w:rsidRDefault="00835796" w:rsidP="00835796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5F7F4C">
        <w:rPr>
          <w:rFonts w:ascii="Times New Roman" w:hAnsi="Times New Roman"/>
          <w:b/>
          <w:szCs w:val="24"/>
        </w:rPr>
        <w:t>Výbor NR SR pre sociálne veci</w:t>
      </w:r>
    </w:p>
    <w:p w:rsidR="00835796" w:rsidRDefault="00835796" w:rsidP="00835796">
      <w:pPr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6C53F2" w:rsidRPr="006C53F2" w:rsidRDefault="006C53F2" w:rsidP="006C53F2">
      <w:pPr>
        <w:tabs>
          <w:tab w:val="left" w:pos="5387"/>
          <w:tab w:val="left" w:pos="8789"/>
        </w:tabs>
        <w:spacing w:line="276" w:lineRule="auto"/>
        <w:jc w:val="both"/>
        <w:rPr>
          <w:rFonts w:ascii="Times New Roman" w:hAnsi="Times New Roman"/>
          <w:szCs w:val="24"/>
          <w:highlight w:val="lightGray"/>
        </w:rPr>
      </w:pPr>
    </w:p>
    <w:p w:rsidR="006C53F2" w:rsidRPr="006C53F2" w:rsidRDefault="006C53F2" w:rsidP="006C53F2">
      <w:pPr>
        <w:pStyle w:val="Odsekzoznamu"/>
        <w:numPr>
          <w:ilvl w:val="0"/>
          <w:numId w:val="1"/>
        </w:num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>V čl. I, bode 13 § 67 ods. 8 písm. a) sa slová „ods. 5“ nahrádzajú slovami „ods. 3“.</w:t>
      </w:r>
    </w:p>
    <w:p w:rsidR="006C53F2" w:rsidRPr="006C53F2" w:rsidRDefault="006C53F2" w:rsidP="006C53F2">
      <w:pPr>
        <w:tabs>
          <w:tab w:val="left" w:pos="5387"/>
          <w:tab w:val="left" w:pos="8789"/>
        </w:tabs>
        <w:spacing w:line="276" w:lineRule="auto"/>
        <w:jc w:val="both"/>
        <w:rPr>
          <w:rFonts w:ascii="Times New Roman" w:hAnsi="Times New Roman"/>
          <w:szCs w:val="24"/>
          <w:highlight w:val="lightGray"/>
        </w:rPr>
      </w:pPr>
    </w:p>
    <w:p w:rsidR="006C53F2" w:rsidRPr="006C53F2" w:rsidRDefault="006C53F2" w:rsidP="006C53F2">
      <w:pPr>
        <w:pStyle w:val="Odsekzoznamu"/>
        <w:tabs>
          <w:tab w:val="left" w:pos="8789"/>
        </w:tabs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53F2">
        <w:rPr>
          <w:rFonts w:ascii="Times New Roman" w:hAnsi="Times New Roman" w:cs="Times New Roman"/>
          <w:iCs/>
          <w:sz w:val="24"/>
          <w:szCs w:val="24"/>
        </w:rPr>
        <w:t xml:space="preserve">Ide o legislatívno-technickú úpravu; ustanovenie sa spresňuje/preznačuje s ohľadom na znenie ustanovenia účinné od 1. 1. 2023. </w:t>
      </w:r>
    </w:p>
    <w:p w:rsidR="00835796" w:rsidRDefault="00835796" w:rsidP="0083579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Ústavnoprávny výbor NR SR</w:t>
      </w:r>
    </w:p>
    <w:p w:rsidR="00835796" w:rsidRPr="00B359E8" w:rsidRDefault="00835796" w:rsidP="0083579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B359E8">
        <w:rPr>
          <w:rFonts w:ascii="Times New Roman" w:hAnsi="Times New Roman"/>
          <w:b/>
          <w:szCs w:val="24"/>
        </w:rPr>
        <w:t>Výbor NR SR pre financie a rozpočet</w:t>
      </w:r>
    </w:p>
    <w:p w:rsidR="00835796" w:rsidRPr="005F7F4C" w:rsidRDefault="00835796" w:rsidP="00835796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5F7F4C">
        <w:rPr>
          <w:rFonts w:ascii="Times New Roman" w:hAnsi="Times New Roman"/>
          <w:b/>
          <w:szCs w:val="24"/>
        </w:rPr>
        <w:t>Výbor NR SR pre sociálne veci</w:t>
      </w:r>
    </w:p>
    <w:p w:rsidR="00835796" w:rsidRDefault="00835796" w:rsidP="00835796">
      <w:pPr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6C53F2" w:rsidRPr="006C53F2" w:rsidRDefault="006C53F2" w:rsidP="006C53F2">
      <w:pPr>
        <w:tabs>
          <w:tab w:val="left" w:pos="5387"/>
          <w:tab w:val="left" w:pos="8789"/>
        </w:tabs>
        <w:spacing w:line="276" w:lineRule="auto"/>
        <w:jc w:val="both"/>
        <w:rPr>
          <w:rFonts w:ascii="Times New Roman" w:hAnsi="Times New Roman"/>
          <w:szCs w:val="24"/>
          <w:highlight w:val="lightGray"/>
          <w:lang w:eastAsia="sk-SK"/>
        </w:rPr>
      </w:pPr>
    </w:p>
    <w:p w:rsidR="006C53F2" w:rsidRPr="006C53F2" w:rsidRDefault="006C53F2" w:rsidP="006C53F2">
      <w:pPr>
        <w:pStyle w:val="Odsekzoznamu"/>
        <w:numPr>
          <w:ilvl w:val="0"/>
          <w:numId w:val="1"/>
        </w:numPr>
        <w:tabs>
          <w:tab w:val="left" w:pos="878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 xml:space="preserve">V čl. I, bode 20 </w:t>
      </w:r>
      <w:r w:rsidRPr="006C53F2">
        <w:rPr>
          <w:rFonts w:ascii="Times New Roman" w:hAnsi="Times New Roman" w:cs="Times New Roman"/>
          <w:i/>
          <w:iCs/>
          <w:sz w:val="24"/>
          <w:szCs w:val="24"/>
        </w:rPr>
        <w:t xml:space="preserve">(§ 82)  </w:t>
      </w:r>
      <w:r w:rsidRPr="006C53F2">
        <w:rPr>
          <w:rFonts w:ascii="Times New Roman" w:hAnsi="Times New Roman" w:cs="Times New Roman"/>
          <w:iCs/>
          <w:sz w:val="24"/>
          <w:szCs w:val="24"/>
        </w:rPr>
        <w:t xml:space="preserve">sa číslica „10“ </w:t>
      </w:r>
      <w:r w:rsidRPr="006C53F2">
        <w:rPr>
          <w:rFonts w:ascii="Times New Roman" w:hAnsi="Times New Roman" w:cs="Times New Roman"/>
          <w:i/>
          <w:iCs/>
          <w:sz w:val="24"/>
          <w:szCs w:val="24"/>
        </w:rPr>
        <w:t>(2x)</w:t>
      </w:r>
      <w:r w:rsidRPr="006C53F2">
        <w:rPr>
          <w:rFonts w:ascii="Times New Roman" w:hAnsi="Times New Roman" w:cs="Times New Roman"/>
          <w:iCs/>
          <w:sz w:val="24"/>
          <w:szCs w:val="24"/>
        </w:rPr>
        <w:t xml:space="preserve"> nahrádza číslicou „9“  a číslica „9“ sa nahrádza číslicou „8“. </w:t>
      </w:r>
    </w:p>
    <w:p w:rsidR="006C53F2" w:rsidRPr="006C53F2" w:rsidRDefault="006C53F2" w:rsidP="006C53F2">
      <w:pPr>
        <w:pStyle w:val="Odsekzoznamu"/>
        <w:tabs>
          <w:tab w:val="left" w:pos="8789"/>
        </w:tabs>
        <w:ind w:left="3402"/>
        <w:jc w:val="both"/>
        <w:rPr>
          <w:rFonts w:ascii="Times New Roman" w:hAnsi="Times New Roman" w:cs="Times New Roman"/>
          <w:iCs/>
          <w:sz w:val="24"/>
          <w:szCs w:val="24"/>
          <w:lang w:eastAsia="sk-SK"/>
        </w:rPr>
      </w:pPr>
      <w:r w:rsidRPr="006C53F2">
        <w:rPr>
          <w:rFonts w:ascii="Times New Roman" w:hAnsi="Times New Roman" w:cs="Times New Roman"/>
          <w:iCs/>
          <w:sz w:val="24"/>
          <w:szCs w:val="24"/>
        </w:rPr>
        <w:t xml:space="preserve">Ide o legislatívno-technickú úpravu; ustanovenie sa spresňuje/preznačuje s ohľadom na aktuálne znenie ustanovenia. </w:t>
      </w:r>
    </w:p>
    <w:p w:rsidR="00835796" w:rsidRDefault="00835796" w:rsidP="0083579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Ústavnoprávny výbor NR SR</w:t>
      </w:r>
    </w:p>
    <w:p w:rsidR="00835796" w:rsidRPr="00B359E8" w:rsidRDefault="00835796" w:rsidP="0083579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B359E8">
        <w:rPr>
          <w:rFonts w:ascii="Times New Roman" w:hAnsi="Times New Roman"/>
          <w:b/>
          <w:szCs w:val="24"/>
        </w:rPr>
        <w:t>Výbor NR SR pre financie a rozpočet</w:t>
      </w:r>
    </w:p>
    <w:p w:rsidR="00835796" w:rsidRPr="005F7F4C" w:rsidRDefault="00835796" w:rsidP="00835796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5F7F4C">
        <w:rPr>
          <w:rFonts w:ascii="Times New Roman" w:hAnsi="Times New Roman"/>
          <w:b/>
          <w:szCs w:val="24"/>
        </w:rPr>
        <w:t>Výbor NR SR pre sociálne veci</w:t>
      </w:r>
    </w:p>
    <w:p w:rsidR="00835796" w:rsidRDefault="00835796" w:rsidP="00835796">
      <w:pPr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835796" w:rsidRPr="006C53F2" w:rsidRDefault="00835796" w:rsidP="006C53F2">
      <w:pPr>
        <w:pStyle w:val="Odsekzoznamu"/>
        <w:tabs>
          <w:tab w:val="left" w:pos="8789"/>
        </w:tabs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53F2" w:rsidRPr="006C53F2" w:rsidRDefault="006C53F2" w:rsidP="006C53F2">
      <w:pPr>
        <w:pStyle w:val="Odsekzoznamu"/>
        <w:numPr>
          <w:ilvl w:val="0"/>
          <w:numId w:val="1"/>
        </w:numPr>
        <w:tabs>
          <w:tab w:val="left" w:pos="878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>V čl. I bod 29 znie:</w:t>
      </w:r>
    </w:p>
    <w:p w:rsidR="006C53F2" w:rsidRPr="006C53F2" w:rsidRDefault="006C53F2" w:rsidP="006C53F2">
      <w:pPr>
        <w:pStyle w:val="Odsekzoznamu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 xml:space="preserve">     „29. Za § 293ft sa vkladajú § 293fta a 293ftb,  ktoré vrátane nadpisu znejú:</w:t>
      </w:r>
    </w:p>
    <w:p w:rsidR="006C53F2" w:rsidRPr="006C53F2" w:rsidRDefault="006C53F2" w:rsidP="006C53F2">
      <w:pPr>
        <w:pStyle w:val="Odsekzoznamu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3F2" w:rsidRPr="006C53F2" w:rsidRDefault="006C53F2" w:rsidP="006C53F2">
      <w:pPr>
        <w:tabs>
          <w:tab w:val="left" w:pos="709"/>
          <w:tab w:val="left" w:pos="851"/>
        </w:tabs>
        <w:spacing w:line="276" w:lineRule="auto"/>
        <w:ind w:left="851"/>
        <w:jc w:val="center"/>
        <w:rPr>
          <w:rFonts w:ascii="Times New Roman" w:hAnsi="Times New Roman"/>
          <w:b/>
          <w:szCs w:val="24"/>
        </w:rPr>
      </w:pPr>
      <w:r w:rsidRPr="006C53F2">
        <w:rPr>
          <w:rFonts w:ascii="Times New Roman" w:hAnsi="Times New Roman"/>
          <w:b/>
          <w:szCs w:val="24"/>
        </w:rPr>
        <w:t>„Prechodné ustanovenia k úpravám účinným od 1. augusta 2022</w:t>
      </w:r>
    </w:p>
    <w:p w:rsidR="006C53F2" w:rsidRPr="006C53F2" w:rsidRDefault="006C53F2" w:rsidP="006C53F2">
      <w:pPr>
        <w:pStyle w:val="Odsekzoznamu"/>
        <w:tabs>
          <w:tab w:val="left" w:pos="709"/>
          <w:tab w:val="left" w:pos="851"/>
        </w:tabs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3F2">
        <w:rPr>
          <w:rFonts w:ascii="Times New Roman" w:hAnsi="Times New Roman" w:cs="Times New Roman"/>
          <w:b/>
          <w:sz w:val="24"/>
          <w:szCs w:val="24"/>
        </w:rPr>
        <w:t>§ 293fta</w:t>
      </w:r>
    </w:p>
    <w:p w:rsidR="006C53F2" w:rsidRPr="006C53F2" w:rsidRDefault="006C53F2" w:rsidP="006C53F2">
      <w:pPr>
        <w:pStyle w:val="Odsekzoznamu"/>
        <w:tabs>
          <w:tab w:val="left" w:pos="709"/>
          <w:tab w:val="left" w:pos="851"/>
        </w:tabs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6C53F2" w:rsidRPr="006C53F2" w:rsidRDefault="006C53F2" w:rsidP="006C53F2">
      <w:pPr>
        <w:pStyle w:val="Odsekzoznamu"/>
        <w:tabs>
          <w:tab w:val="left" w:pos="709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>Ak nárok na predčasný starobný dôchodok vznikol pred 1. augustom 2022, podmienky nároku na predčasný starobný dôchodok sa posudzujú podľa tohto zákona v znení účinnom do 31. júla 2022.</w:t>
      </w:r>
    </w:p>
    <w:p w:rsidR="006C53F2" w:rsidRPr="006C53F2" w:rsidRDefault="006C53F2" w:rsidP="006C53F2">
      <w:pPr>
        <w:pStyle w:val="Odsekzoznamu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6C53F2" w:rsidRPr="006C53F2" w:rsidRDefault="006C53F2" w:rsidP="006C53F2">
      <w:pPr>
        <w:tabs>
          <w:tab w:val="left" w:pos="709"/>
        </w:tabs>
        <w:spacing w:line="276" w:lineRule="auto"/>
        <w:ind w:left="709"/>
        <w:jc w:val="center"/>
        <w:rPr>
          <w:rFonts w:ascii="Times New Roman" w:hAnsi="Times New Roman"/>
          <w:b/>
          <w:szCs w:val="24"/>
        </w:rPr>
      </w:pPr>
      <w:r w:rsidRPr="006C53F2">
        <w:rPr>
          <w:rFonts w:ascii="Times New Roman" w:hAnsi="Times New Roman"/>
          <w:szCs w:val="24"/>
        </w:rPr>
        <w:t xml:space="preserve"> </w:t>
      </w:r>
      <w:r w:rsidRPr="006C53F2">
        <w:rPr>
          <w:rFonts w:ascii="Times New Roman" w:hAnsi="Times New Roman"/>
          <w:b/>
          <w:szCs w:val="24"/>
        </w:rPr>
        <w:t>§ 293ftb</w:t>
      </w:r>
    </w:p>
    <w:p w:rsidR="006C53F2" w:rsidRPr="006C53F2" w:rsidRDefault="006C53F2" w:rsidP="006C53F2">
      <w:pPr>
        <w:tabs>
          <w:tab w:val="left" w:pos="709"/>
        </w:tabs>
        <w:spacing w:line="276" w:lineRule="auto"/>
        <w:ind w:left="709"/>
        <w:jc w:val="center"/>
        <w:rPr>
          <w:rFonts w:ascii="Times New Roman" w:hAnsi="Times New Roman"/>
          <w:szCs w:val="24"/>
        </w:rPr>
      </w:pPr>
    </w:p>
    <w:p w:rsidR="006C53F2" w:rsidRPr="006C53F2" w:rsidRDefault="006C53F2" w:rsidP="006C53F2">
      <w:pPr>
        <w:pStyle w:val="Odsekzoznamu"/>
        <w:numPr>
          <w:ilvl w:val="0"/>
          <w:numId w:val="3"/>
        </w:numPr>
        <w:tabs>
          <w:tab w:val="left" w:pos="709"/>
          <w:tab w:val="left" w:pos="993"/>
        </w:tabs>
        <w:spacing w:after="0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>Nárok na rodičovský dôchodok vzniká najskôr od 1. januára 2023.</w:t>
      </w:r>
    </w:p>
    <w:p w:rsidR="006C53F2" w:rsidRPr="006C53F2" w:rsidRDefault="006C53F2" w:rsidP="006C53F2">
      <w:pPr>
        <w:pStyle w:val="Odsekzoznamu"/>
        <w:tabs>
          <w:tab w:val="left" w:pos="709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53F2" w:rsidRPr="006C53F2" w:rsidRDefault="006C53F2" w:rsidP="006C53F2">
      <w:pPr>
        <w:pStyle w:val="Odsekzoznamu"/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 xml:space="preserve">Na účely vzniku nároku na rodičovský dôchodok od 1. januára 2023 musí byť vyhlásenie podľa § 66b ods. 1 doručené Sociálnej poisťovni od 1. augusta 2022 do 31. októbra 2022.“.“. </w:t>
      </w:r>
    </w:p>
    <w:p w:rsidR="006C53F2" w:rsidRPr="006C53F2" w:rsidRDefault="006C53F2" w:rsidP="006C53F2">
      <w:pPr>
        <w:pStyle w:val="Odsekzoznamu"/>
        <w:tabs>
          <w:tab w:val="left" w:pos="709"/>
          <w:tab w:val="left" w:pos="851"/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C53F2" w:rsidRPr="006C53F2" w:rsidRDefault="006C53F2" w:rsidP="006C53F2">
      <w:pPr>
        <w:tabs>
          <w:tab w:val="left" w:pos="8789"/>
        </w:tabs>
        <w:spacing w:line="276" w:lineRule="auto"/>
        <w:ind w:left="3402"/>
        <w:jc w:val="both"/>
        <w:rPr>
          <w:rFonts w:ascii="Times New Roman" w:hAnsi="Times New Roman"/>
          <w:szCs w:val="24"/>
        </w:rPr>
      </w:pPr>
      <w:r w:rsidRPr="006C53F2">
        <w:rPr>
          <w:rFonts w:ascii="Times New Roman" w:hAnsi="Times New Roman"/>
          <w:szCs w:val="24"/>
        </w:rPr>
        <w:t xml:space="preserve">Ide o legislatívno-technickú úpravu; ustanovenia sa usporadúvajú do chronologického poradia a zároveň sa preznačujú s ohľadom na medzičasom prijaté  novely </w:t>
      </w:r>
      <w:r w:rsidRPr="006C53F2">
        <w:rPr>
          <w:rFonts w:ascii="Times New Roman" w:hAnsi="Times New Roman"/>
          <w:i/>
          <w:szCs w:val="24"/>
        </w:rPr>
        <w:t>(zákon č. 92/2022 Z. z. a zákon č. 125/2022 Z. z.)</w:t>
      </w:r>
      <w:r w:rsidRPr="006C53F2">
        <w:rPr>
          <w:rFonts w:ascii="Times New Roman" w:hAnsi="Times New Roman"/>
          <w:szCs w:val="24"/>
        </w:rPr>
        <w:t xml:space="preserve">  a už existujúce  prechodné ustanovenia. </w:t>
      </w:r>
    </w:p>
    <w:p w:rsidR="006C53F2" w:rsidRPr="006C53F2" w:rsidRDefault="006C53F2" w:rsidP="006C53F2">
      <w:pPr>
        <w:tabs>
          <w:tab w:val="left" w:pos="8789"/>
        </w:tabs>
        <w:spacing w:line="276" w:lineRule="auto"/>
        <w:ind w:left="3402"/>
        <w:jc w:val="both"/>
        <w:rPr>
          <w:rFonts w:ascii="Times New Roman" w:hAnsi="Times New Roman"/>
          <w:szCs w:val="24"/>
        </w:rPr>
      </w:pPr>
    </w:p>
    <w:p w:rsidR="00835796" w:rsidRDefault="00835796" w:rsidP="0083579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Ústavnoprávny výbor NR SR</w:t>
      </w:r>
    </w:p>
    <w:p w:rsidR="00835796" w:rsidRPr="00B359E8" w:rsidRDefault="00835796" w:rsidP="0083579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B359E8">
        <w:rPr>
          <w:rFonts w:ascii="Times New Roman" w:hAnsi="Times New Roman"/>
          <w:b/>
          <w:szCs w:val="24"/>
        </w:rPr>
        <w:t>Výbor NR SR pre financie a rozpočet</w:t>
      </w:r>
    </w:p>
    <w:p w:rsidR="00835796" w:rsidRPr="005F7F4C" w:rsidRDefault="00835796" w:rsidP="00835796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5F7F4C">
        <w:rPr>
          <w:rFonts w:ascii="Times New Roman" w:hAnsi="Times New Roman"/>
          <w:b/>
          <w:szCs w:val="24"/>
        </w:rPr>
        <w:lastRenderedPageBreak/>
        <w:t>Výbor NR SR pre sociálne veci</w:t>
      </w:r>
    </w:p>
    <w:p w:rsidR="00835796" w:rsidRDefault="00835796" w:rsidP="00835796">
      <w:pPr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6C53F2" w:rsidRPr="006C53F2" w:rsidRDefault="006C53F2" w:rsidP="006C53F2">
      <w:pPr>
        <w:tabs>
          <w:tab w:val="left" w:pos="8789"/>
        </w:tabs>
        <w:spacing w:line="276" w:lineRule="auto"/>
        <w:ind w:left="3402"/>
        <w:jc w:val="both"/>
        <w:rPr>
          <w:rFonts w:ascii="Times New Roman" w:hAnsi="Times New Roman"/>
          <w:szCs w:val="24"/>
        </w:rPr>
      </w:pPr>
    </w:p>
    <w:p w:rsidR="006C53F2" w:rsidRPr="006C53F2" w:rsidRDefault="006C53F2" w:rsidP="006C53F2">
      <w:pPr>
        <w:pStyle w:val="Odsekzoznamu"/>
        <w:numPr>
          <w:ilvl w:val="0"/>
          <w:numId w:val="1"/>
        </w:numPr>
        <w:tabs>
          <w:tab w:val="left" w:pos="878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>Za bod 29 sa vkladá nový bod 30, ktorý znie:</w:t>
      </w:r>
    </w:p>
    <w:p w:rsidR="006C53F2" w:rsidRPr="006C53F2" w:rsidRDefault="006C53F2" w:rsidP="006C53F2">
      <w:pPr>
        <w:pStyle w:val="Odsekzoznamu"/>
        <w:tabs>
          <w:tab w:val="left" w:pos="8789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>„30. Za § 293fv sa vkladajú § 293fw a § 293fx, ktoré znejú:  </w:t>
      </w:r>
    </w:p>
    <w:p w:rsidR="006C53F2" w:rsidRPr="006C53F2" w:rsidRDefault="006C53F2" w:rsidP="006C53F2">
      <w:pPr>
        <w:pStyle w:val="Odsekzoznamu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3F2">
        <w:rPr>
          <w:rFonts w:ascii="Times New Roman" w:hAnsi="Times New Roman" w:cs="Times New Roman"/>
          <w:b/>
          <w:sz w:val="24"/>
          <w:szCs w:val="24"/>
        </w:rPr>
        <w:t>„§ 293fw</w:t>
      </w:r>
    </w:p>
    <w:p w:rsidR="006C53F2" w:rsidRPr="006C53F2" w:rsidRDefault="006C53F2" w:rsidP="006C53F2">
      <w:pPr>
        <w:pStyle w:val="Odsekzoznamu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6C53F2" w:rsidRPr="006C53F2" w:rsidRDefault="006C53F2" w:rsidP="006C53F2">
      <w:pPr>
        <w:pStyle w:val="Odsekzoznamu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>Dôchodkový vek poistenca narodeného pred rokom 1967 sa určí podľa prílohy č. 3a, ak tento zákon v § 274 neustanovuje inak; ak obdobie výchovy dieťaťa nemožno zohľadniť na určenie dôchodkového veku žene, dôchodkový vek muža narodeného v rokoch 1957 až 1966, ktorý dieťa vychoval, sa určí podľa prílohy č. 3b. Na účely podľa prvej vety platí § 65 ods. 6 a 7 v znení účinnom od 1. januára 2023 rovnako.</w:t>
      </w:r>
    </w:p>
    <w:p w:rsidR="006C53F2" w:rsidRPr="006C53F2" w:rsidRDefault="006C53F2" w:rsidP="006C53F2">
      <w:pPr>
        <w:pStyle w:val="Odsekzoznamu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C53F2" w:rsidRPr="006C53F2" w:rsidRDefault="006C53F2" w:rsidP="006C53F2">
      <w:pPr>
        <w:pStyle w:val="Odsekzoznamu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3F2">
        <w:rPr>
          <w:rFonts w:ascii="Times New Roman" w:hAnsi="Times New Roman" w:cs="Times New Roman"/>
          <w:b/>
          <w:sz w:val="24"/>
          <w:szCs w:val="24"/>
        </w:rPr>
        <w:t>§ 293fx</w:t>
      </w:r>
    </w:p>
    <w:p w:rsidR="006C53F2" w:rsidRPr="006C53F2" w:rsidRDefault="006C53F2" w:rsidP="006C53F2">
      <w:pPr>
        <w:pStyle w:val="Odsekzoznamu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3F2" w:rsidRPr="006C53F2" w:rsidRDefault="006C53F2" w:rsidP="006C53F2">
      <w:pPr>
        <w:pStyle w:val="Odsekzoznamu"/>
        <w:tabs>
          <w:tab w:val="left" w:pos="1134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>(1) Sociálna poisťovňa novo určí sumu predčasného starobného dôchodku alebo  starobného dôchodku podľa § 69a ods. 1 podľa tohto zákona v znení účinnom od 1. januára 2023 poistencovi, ktorý získal 40 odpracovaných rokov do dovŕšenia dôchodkového veku pred 1. januárom 2023, najneskôr do 31. decembra 2026.</w:t>
      </w:r>
    </w:p>
    <w:p w:rsidR="006C53F2" w:rsidRPr="006C53F2" w:rsidRDefault="006C53F2" w:rsidP="006C53F2">
      <w:pPr>
        <w:pStyle w:val="Odsekzoznamu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C53F2" w:rsidRPr="006C53F2" w:rsidRDefault="006C53F2" w:rsidP="006C53F2">
      <w:pPr>
        <w:pStyle w:val="Odsekzoznamu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 xml:space="preserve">(2) Do odpracovaných rokov sa nezapočítava obdobie, za ktoré bola zvýšená suma predčasného starobného dôchodku alebo starobného dôchodku podľa § 293fi.“.“. </w:t>
      </w:r>
    </w:p>
    <w:p w:rsidR="006C53F2" w:rsidRPr="006C53F2" w:rsidRDefault="006C53F2" w:rsidP="006C53F2">
      <w:pPr>
        <w:pStyle w:val="Odsekzoznamu"/>
        <w:tabs>
          <w:tab w:val="left" w:pos="8789"/>
        </w:tabs>
        <w:ind w:left="284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6C53F2" w:rsidRPr="006C53F2" w:rsidRDefault="006C53F2" w:rsidP="006C53F2">
      <w:pPr>
        <w:pStyle w:val="Odsekzoznamu"/>
        <w:tabs>
          <w:tab w:val="left" w:pos="8789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 xml:space="preserve">Nasledujúce body sa primerane prečíslujú, čo sa premietne do článku o účinnosti. </w:t>
      </w:r>
      <w:proofErr w:type="spellStart"/>
      <w:r w:rsidRPr="006C53F2">
        <w:rPr>
          <w:rFonts w:ascii="Times New Roman" w:hAnsi="Times New Roman" w:cs="Times New Roman"/>
          <w:sz w:val="24"/>
          <w:szCs w:val="24"/>
        </w:rPr>
        <w:t>Novovkladaný</w:t>
      </w:r>
      <w:proofErr w:type="spellEnd"/>
      <w:r w:rsidRPr="006C53F2">
        <w:rPr>
          <w:rFonts w:ascii="Times New Roman" w:hAnsi="Times New Roman" w:cs="Times New Roman"/>
          <w:sz w:val="24"/>
          <w:szCs w:val="24"/>
        </w:rPr>
        <w:t xml:space="preserve"> 30. bod nadobúda účinnosť 1. januára 2023, čo sa premietne do článku upravujúceho účinnosť. </w:t>
      </w:r>
    </w:p>
    <w:p w:rsidR="006C53F2" w:rsidRPr="006C53F2" w:rsidRDefault="006C53F2" w:rsidP="006C53F2">
      <w:pPr>
        <w:tabs>
          <w:tab w:val="left" w:pos="8789"/>
        </w:tabs>
        <w:spacing w:line="276" w:lineRule="auto"/>
        <w:ind w:left="3402"/>
        <w:jc w:val="both"/>
        <w:rPr>
          <w:rFonts w:ascii="Times New Roman" w:hAnsi="Times New Roman"/>
          <w:szCs w:val="24"/>
        </w:rPr>
      </w:pPr>
      <w:bookmarkStart w:id="1" w:name="_Hlk92311355"/>
      <w:bookmarkStart w:id="2" w:name="_Hlk92281017"/>
      <w:r w:rsidRPr="006C53F2">
        <w:rPr>
          <w:rFonts w:ascii="Times New Roman" w:hAnsi="Times New Roman"/>
          <w:szCs w:val="24"/>
        </w:rPr>
        <w:t xml:space="preserve">Ide o legislatívno-technickú úpravu; </w:t>
      </w:r>
      <w:bookmarkEnd w:id="1"/>
      <w:bookmarkEnd w:id="2"/>
      <w:r w:rsidRPr="006C53F2">
        <w:rPr>
          <w:rFonts w:ascii="Times New Roman" w:hAnsi="Times New Roman"/>
          <w:szCs w:val="24"/>
        </w:rPr>
        <w:t xml:space="preserve">ustanovenia sa usporadúvajú do chronologického poradia k dátumu nadobudnutia účinnosti a zároveň sa preznačujú s ohľadom na medzičasom prijaté  novely </w:t>
      </w:r>
      <w:r w:rsidRPr="006C53F2">
        <w:rPr>
          <w:rFonts w:ascii="Times New Roman" w:hAnsi="Times New Roman"/>
          <w:i/>
          <w:szCs w:val="24"/>
        </w:rPr>
        <w:t>(zákon č. 92/2022 Z. z. a zákon č. 125/2022 Z. z.)</w:t>
      </w:r>
      <w:r w:rsidRPr="006C53F2">
        <w:rPr>
          <w:rFonts w:ascii="Times New Roman" w:hAnsi="Times New Roman"/>
          <w:szCs w:val="24"/>
        </w:rPr>
        <w:t xml:space="preserve">  a už existujúce  prechodné ustanovenia. </w:t>
      </w:r>
    </w:p>
    <w:p w:rsidR="00835796" w:rsidRDefault="00835796" w:rsidP="0083579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Ústavnoprávny výbor NR SR</w:t>
      </w:r>
    </w:p>
    <w:p w:rsidR="00835796" w:rsidRPr="00B359E8" w:rsidRDefault="00835796" w:rsidP="0083579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B359E8">
        <w:rPr>
          <w:rFonts w:ascii="Times New Roman" w:hAnsi="Times New Roman"/>
          <w:b/>
          <w:szCs w:val="24"/>
        </w:rPr>
        <w:t>Výbor NR SR pre financie a rozpočet</w:t>
      </w:r>
    </w:p>
    <w:p w:rsidR="00835796" w:rsidRPr="005F7F4C" w:rsidRDefault="00835796" w:rsidP="00835796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5F7F4C">
        <w:rPr>
          <w:rFonts w:ascii="Times New Roman" w:hAnsi="Times New Roman"/>
          <w:b/>
          <w:szCs w:val="24"/>
        </w:rPr>
        <w:t>Výbor NR SR pre sociálne veci</w:t>
      </w:r>
    </w:p>
    <w:p w:rsidR="00835796" w:rsidRDefault="00835796" w:rsidP="00835796">
      <w:pPr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6C53F2" w:rsidRPr="006C53F2" w:rsidRDefault="006C53F2" w:rsidP="006C53F2">
      <w:pPr>
        <w:tabs>
          <w:tab w:val="left" w:pos="8789"/>
        </w:tabs>
        <w:spacing w:line="276" w:lineRule="auto"/>
        <w:ind w:left="3402"/>
        <w:jc w:val="both"/>
        <w:rPr>
          <w:rFonts w:ascii="Times New Roman" w:hAnsi="Times New Roman"/>
          <w:szCs w:val="24"/>
        </w:rPr>
      </w:pPr>
    </w:p>
    <w:p w:rsidR="006C53F2" w:rsidRPr="006C53F2" w:rsidRDefault="006C53F2" w:rsidP="006C53F2">
      <w:pPr>
        <w:pStyle w:val="Odsekzoznamu"/>
        <w:numPr>
          <w:ilvl w:val="0"/>
          <w:numId w:val="1"/>
        </w:numPr>
        <w:tabs>
          <w:tab w:val="left" w:pos="878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lastRenderedPageBreak/>
        <w:t xml:space="preserve">V čl. IV </w:t>
      </w:r>
      <w:r w:rsidRPr="006C53F2">
        <w:rPr>
          <w:rFonts w:ascii="Times New Roman" w:hAnsi="Times New Roman" w:cs="Times New Roman"/>
          <w:i/>
          <w:sz w:val="24"/>
          <w:szCs w:val="24"/>
        </w:rPr>
        <w:t>(§ 18 ods. 3)</w:t>
      </w:r>
      <w:r w:rsidRPr="006C53F2">
        <w:rPr>
          <w:rFonts w:ascii="Times New Roman" w:hAnsi="Times New Roman" w:cs="Times New Roman"/>
          <w:sz w:val="24"/>
          <w:szCs w:val="24"/>
        </w:rPr>
        <w:t xml:space="preserve"> sa písmeno „w“ nahrádza písmenom „y“(2x), odkaz „29d“ sa nahrádza odkazom „29f“ a poznámka pod čiarou k odkazu „29d“ sa označuje  ako poznámka pod čiarou k odkazu „29f“. </w:t>
      </w:r>
    </w:p>
    <w:p w:rsidR="006C53F2" w:rsidRPr="006C53F2" w:rsidRDefault="006C53F2" w:rsidP="006C53F2">
      <w:pPr>
        <w:pStyle w:val="Odsekzoznamu"/>
        <w:tabs>
          <w:tab w:val="left" w:pos="5387"/>
          <w:tab w:val="left" w:pos="8789"/>
        </w:tabs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>Ide o legislatívno-technickú úpravu; ustanovenie sa upravuje/preznačuje s ohľadom na medzičasom prijaté/účinné  novely dotýkajúce sa predmetného ustanovenia [</w:t>
      </w:r>
      <w:r w:rsidRPr="006C53F2">
        <w:rPr>
          <w:rFonts w:ascii="Times New Roman" w:hAnsi="Times New Roman" w:cs="Times New Roman"/>
          <w:i/>
          <w:iCs/>
          <w:sz w:val="24"/>
          <w:szCs w:val="24"/>
        </w:rPr>
        <w:t>(zákon č. 92/2022 Z. z. a  zákon č. .../2022 Z. z. (PT  1028)]</w:t>
      </w:r>
      <w:r w:rsidRPr="006C53F2">
        <w:rPr>
          <w:rFonts w:ascii="Times New Roman" w:hAnsi="Times New Roman" w:cs="Times New Roman"/>
          <w:sz w:val="24"/>
          <w:szCs w:val="24"/>
        </w:rPr>
        <w:t>.</w:t>
      </w:r>
    </w:p>
    <w:p w:rsidR="00835796" w:rsidRDefault="00835796" w:rsidP="0083579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Ústavnoprávny výbor NR SR</w:t>
      </w:r>
    </w:p>
    <w:p w:rsidR="00835796" w:rsidRPr="00B359E8" w:rsidRDefault="00835796" w:rsidP="0083579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B359E8">
        <w:rPr>
          <w:rFonts w:ascii="Times New Roman" w:hAnsi="Times New Roman"/>
          <w:b/>
          <w:szCs w:val="24"/>
        </w:rPr>
        <w:t>Výbor NR SR pre financie a rozpočet</w:t>
      </w:r>
    </w:p>
    <w:p w:rsidR="00835796" w:rsidRPr="005F7F4C" w:rsidRDefault="00835796" w:rsidP="00835796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5F7F4C">
        <w:rPr>
          <w:rFonts w:ascii="Times New Roman" w:hAnsi="Times New Roman"/>
          <w:b/>
          <w:szCs w:val="24"/>
        </w:rPr>
        <w:t>Výbor NR SR pre sociálne veci</w:t>
      </w:r>
    </w:p>
    <w:p w:rsidR="00835796" w:rsidRDefault="00835796" w:rsidP="00835796">
      <w:pPr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6C53F2" w:rsidRPr="006C53F2" w:rsidRDefault="006C53F2" w:rsidP="006C53F2">
      <w:pPr>
        <w:pStyle w:val="Odsekzoznamu"/>
        <w:tabs>
          <w:tab w:val="left" w:pos="5387"/>
          <w:tab w:val="left" w:pos="8789"/>
        </w:tabs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C53F2" w:rsidRPr="006C53F2" w:rsidRDefault="006C53F2" w:rsidP="006C53F2">
      <w:pPr>
        <w:pStyle w:val="Odsekzoznamu"/>
        <w:numPr>
          <w:ilvl w:val="0"/>
          <w:numId w:val="1"/>
        </w:num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F2">
        <w:rPr>
          <w:rFonts w:ascii="Times New Roman" w:hAnsi="Times New Roman" w:cs="Times New Roman"/>
          <w:sz w:val="24"/>
          <w:szCs w:val="24"/>
        </w:rPr>
        <w:t>V čl. V sa vypúšťajú slová „§ 297ft a 293fu v bode 29“.</w:t>
      </w:r>
    </w:p>
    <w:p w:rsidR="006C53F2" w:rsidRPr="006C53F2" w:rsidRDefault="006C53F2" w:rsidP="006C53F2">
      <w:pPr>
        <w:pStyle w:val="Odsekzoznamu"/>
        <w:tabs>
          <w:tab w:val="left" w:pos="4395"/>
          <w:tab w:val="left" w:pos="6355"/>
          <w:tab w:val="left" w:pos="8789"/>
        </w:tabs>
        <w:ind w:left="3402" w:hanging="7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C5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3F2" w:rsidRPr="006C53F2" w:rsidRDefault="006C53F2" w:rsidP="006C53F2">
      <w:pPr>
        <w:pStyle w:val="Odsekzoznamu"/>
        <w:tabs>
          <w:tab w:val="left" w:pos="4395"/>
          <w:tab w:val="left" w:pos="6355"/>
          <w:tab w:val="left" w:pos="8789"/>
        </w:tabs>
        <w:ind w:left="3402"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3F2">
        <w:rPr>
          <w:rFonts w:ascii="Times New Roman" w:hAnsi="Times New Roman" w:cs="Times New Roman"/>
          <w:sz w:val="24"/>
          <w:szCs w:val="24"/>
        </w:rPr>
        <w:t xml:space="preserve">Ide o legislatívno-technickú úpravu v súvislosti so zmenou označenia prechodných ustanovení a ich zaradením do samostatného bodu s účinnosťou od 1.1.2023. </w:t>
      </w:r>
    </w:p>
    <w:p w:rsidR="006C53F2" w:rsidRPr="006C53F2" w:rsidRDefault="006C53F2" w:rsidP="006C53F2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C12801" w:rsidRDefault="00C12801" w:rsidP="00B1714A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Ústavnoprávny výbor NR SR</w:t>
      </w:r>
    </w:p>
    <w:p w:rsidR="00B1714A" w:rsidRPr="00B359E8" w:rsidRDefault="00B1714A" w:rsidP="00B1714A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B359E8">
        <w:rPr>
          <w:rFonts w:ascii="Times New Roman" w:hAnsi="Times New Roman"/>
          <w:b/>
          <w:szCs w:val="24"/>
        </w:rPr>
        <w:t>Výbor NR SR pre financie a rozpočet</w:t>
      </w:r>
    </w:p>
    <w:p w:rsidR="00C12801" w:rsidRPr="005F7F4C" w:rsidRDefault="00C12801" w:rsidP="00B1714A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5F7F4C">
        <w:rPr>
          <w:rFonts w:ascii="Times New Roman" w:hAnsi="Times New Roman"/>
          <w:b/>
          <w:szCs w:val="24"/>
        </w:rPr>
        <w:t>Výbor NR SR pre sociálne veci</w:t>
      </w:r>
    </w:p>
    <w:p w:rsidR="00C12801" w:rsidRDefault="00C12801" w:rsidP="00C12801">
      <w:pPr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C12801" w:rsidRPr="00702B1A" w:rsidRDefault="00C12801" w:rsidP="00C12801">
      <w:pPr>
        <w:spacing w:line="276" w:lineRule="auto"/>
        <w:rPr>
          <w:rFonts w:ascii="Times New Roman" w:hAnsi="Times New Roman"/>
          <w:szCs w:val="24"/>
        </w:rPr>
      </w:pPr>
    </w:p>
    <w:p w:rsidR="00B359E8" w:rsidRDefault="00B359E8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3A0185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3A0185" w:rsidRPr="00E35790" w:rsidRDefault="003A0185" w:rsidP="003305E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3A0185" w:rsidRPr="00A66651" w:rsidRDefault="003A0185" w:rsidP="00BB40A9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vládnemu návrhu zákona</w:t>
      </w:r>
      <w:r w:rsidRPr="00131E95">
        <w:rPr>
          <w:rFonts w:ascii="Times New Roman" w:hAnsi="Times New Roman"/>
          <w:color w:val="000000"/>
          <w:szCs w:val="24"/>
        </w:rPr>
        <w:t>,</w:t>
      </w:r>
      <w:r w:rsidRPr="00131E95">
        <w:rPr>
          <w:rFonts w:ascii="Times New Roman" w:hAnsi="Times New Roman"/>
          <w:szCs w:val="24"/>
        </w:rPr>
        <w:t xml:space="preserve"> </w:t>
      </w:r>
      <w:r w:rsidR="00730D14" w:rsidRPr="009A3D38">
        <w:rPr>
          <w:rFonts w:ascii="Times New Roman" w:hAnsi="Times New Roman"/>
          <w:noProof/>
          <w:szCs w:val="24"/>
        </w:rPr>
        <w:t xml:space="preserve">ktorým sa mení a dopĺňa zákon č. 461/2003 Z. z. o sociálnom poistení v znení neskorších predpisov a ktorým sa menia a dopĺňajú niektoré zákony </w:t>
      </w:r>
      <w:r w:rsidR="00730D14" w:rsidRPr="009A3D38">
        <w:rPr>
          <w:rFonts w:ascii="Times New Roman" w:hAnsi="Times New Roman"/>
          <w:b/>
          <w:szCs w:val="24"/>
        </w:rPr>
        <w:t xml:space="preserve">(tlač </w:t>
      </w:r>
      <w:r w:rsidR="004D7890">
        <w:rPr>
          <w:rFonts w:ascii="Times New Roman" w:hAnsi="Times New Roman"/>
          <w:b/>
          <w:szCs w:val="24"/>
        </w:rPr>
        <w:t>972</w:t>
      </w:r>
      <w:r w:rsidR="00730D14" w:rsidRPr="009A3D38">
        <w:rPr>
          <w:rFonts w:ascii="Times New Roman" w:hAnsi="Times New Roman"/>
          <w:b/>
          <w:szCs w:val="24"/>
        </w:rPr>
        <w:t>)</w:t>
      </w:r>
      <w:r w:rsidR="00730D14"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A66651">
        <w:rPr>
          <w:rFonts w:ascii="Times New Roman" w:hAnsi="Times New Roman"/>
          <w:szCs w:val="24"/>
        </w:rPr>
        <w:t xml:space="preserve">v znení schválených pozmeňujúcich a doplňujúcich  návrhov </w:t>
      </w:r>
    </w:p>
    <w:p w:rsidR="003A0185" w:rsidRPr="00C77922" w:rsidRDefault="003A0185" w:rsidP="00BB40A9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3A0185" w:rsidRPr="00BB40A9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spacing w:val="20"/>
        </w:rPr>
      </w:pPr>
      <w:r w:rsidRPr="00BB40A9">
        <w:rPr>
          <w:rFonts w:ascii="Times New Roman" w:hAnsi="Times New Roman"/>
          <w:b/>
          <w:bCs/>
          <w:spacing w:val="20"/>
        </w:rPr>
        <w:t>schváliť.</w:t>
      </w:r>
    </w:p>
    <w:p w:rsidR="003A0185" w:rsidRDefault="003A0185" w:rsidP="00BB40A9">
      <w:pPr>
        <w:pStyle w:val="Zkladntext2"/>
        <w:tabs>
          <w:tab w:val="left" w:pos="-1985"/>
          <w:tab w:val="left" w:pos="709"/>
          <w:tab w:val="left" w:pos="1077"/>
        </w:tabs>
        <w:spacing w:after="0" w:line="276" w:lineRule="auto"/>
        <w:jc w:val="center"/>
        <w:rPr>
          <w:rFonts w:ascii="Times New Roman" w:hAnsi="Times New Roman"/>
          <w:b/>
          <w:lang w:eastAsia="sk-SK"/>
        </w:rPr>
      </w:pPr>
    </w:p>
    <w:p w:rsidR="00BB40A9" w:rsidRDefault="00BB40A9" w:rsidP="00BB40A9">
      <w:pPr>
        <w:pStyle w:val="Zkladntext2"/>
        <w:tabs>
          <w:tab w:val="left" w:pos="-1985"/>
          <w:tab w:val="left" w:pos="709"/>
          <w:tab w:val="left" w:pos="1077"/>
        </w:tabs>
        <w:spacing w:after="0" w:line="276" w:lineRule="auto"/>
        <w:jc w:val="center"/>
        <w:rPr>
          <w:rFonts w:ascii="Times New Roman" w:hAnsi="Times New Roman"/>
          <w:b/>
          <w:lang w:eastAsia="sk-SK"/>
        </w:rPr>
      </w:pPr>
    </w:p>
    <w:p w:rsidR="003A0185" w:rsidRDefault="003A0185" w:rsidP="003A018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3A0185" w:rsidRPr="002877A4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2877A4">
        <w:rPr>
          <w:rFonts w:ascii="Times New Roman" w:hAnsi="Times New Roman"/>
          <w:szCs w:val="24"/>
        </w:rPr>
        <w:t xml:space="preserve">Gestorský výbor odporúča </w:t>
      </w:r>
      <w:r w:rsidRPr="005F7F4C">
        <w:rPr>
          <w:rFonts w:ascii="Times New Roman" w:hAnsi="Times New Roman"/>
          <w:b/>
          <w:szCs w:val="24"/>
        </w:rPr>
        <w:t>hlasovať o</w:t>
      </w:r>
      <w:r w:rsidR="00FB4C43" w:rsidRPr="005F7F4C">
        <w:rPr>
          <w:rFonts w:ascii="Times New Roman" w:hAnsi="Times New Roman"/>
          <w:b/>
          <w:szCs w:val="24"/>
        </w:rPr>
        <w:t> </w:t>
      </w:r>
      <w:r w:rsidRPr="005F7F4C">
        <w:rPr>
          <w:rFonts w:ascii="Times New Roman" w:hAnsi="Times New Roman"/>
          <w:b/>
          <w:szCs w:val="24"/>
        </w:rPr>
        <w:t>návrhoch</w:t>
      </w:r>
      <w:r w:rsidR="00FB4C43" w:rsidRPr="005F7F4C">
        <w:rPr>
          <w:rFonts w:ascii="Times New Roman" w:hAnsi="Times New Roman"/>
          <w:b/>
          <w:szCs w:val="24"/>
        </w:rPr>
        <w:t xml:space="preserve"> 1</w:t>
      </w:r>
      <w:r w:rsidRPr="005F7F4C">
        <w:rPr>
          <w:rFonts w:ascii="Times New Roman" w:hAnsi="Times New Roman"/>
          <w:b/>
          <w:szCs w:val="24"/>
        </w:rPr>
        <w:t xml:space="preserve">  až </w:t>
      </w:r>
      <w:r w:rsidR="00B359E8" w:rsidRPr="005F7F4C">
        <w:rPr>
          <w:rFonts w:ascii="Times New Roman" w:hAnsi="Times New Roman"/>
          <w:b/>
          <w:szCs w:val="24"/>
        </w:rPr>
        <w:t>7</w:t>
      </w:r>
      <w:r w:rsidRPr="005F7F4C">
        <w:rPr>
          <w:rFonts w:ascii="Times New Roman" w:hAnsi="Times New Roman"/>
          <w:b/>
          <w:szCs w:val="24"/>
        </w:rPr>
        <w:t xml:space="preserve"> </w:t>
      </w:r>
      <w:r w:rsidRPr="002877A4">
        <w:rPr>
          <w:rFonts w:ascii="Times New Roman" w:hAnsi="Times New Roman"/>
          <w:szCs w:val="24"/>
        </w:rPr>
        <w:t xml:space="preserve">v štvrtej časti tejto spoločnej správy </w:t>
      </w:r>
      <w:r w:rsidRPr="002877A4">
        <w:rPr>
          <w:rFonts w:ascii="Times New Roman" w:hAnsi="Times New Roman"/>
          <w:b/>
          <w:szCs w:val="24"/>
        </w:rPr>
        <w:t>spoločne</w:t>
      </w:r>
      <w:r w:rsidRPr="002877A4">
        <w:rPr>
          <w:rFonts w:ascii="Times New Roman" w:hAnsi="Times New Roman"/>
          <w:szCs w:val="24"/>
        </w:rPr>
        <w:t xml:space="preserve"> so stanoviskom gestorského výboru </w:t>
      </w:r>
      <w:r w:rsidRPr="002877A4">
        <w:rPr>
          <w:rFonts w:ascii="Times New Roman" w:hAnsi="Times New Roman"/>
          <w:b/>
          <w:szCs w:val="24"/>
        </w:rPr>
        <w:t>schváliť.</w:t>
      </w:r>
    </w:p>
    <w:p w:rsidR="003A0185" w:rsidRDefault="003A0185" w:rsidP="003A018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3A0185" w:rsidRPr="00011996" w:rsidRDefault="003A0185" w:rsidP="003A0185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lastRenderedPageBreak/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5F7F4C">
        <w:rPr>
          <w:rFonts w:ascii="Times New Roman" w:hAnsi="Times New Roman"/>
          <w:bCs/>
        </w:rPr>
        <w:t xml:space="preserve">201 </w:t>
      </w:r>
      <w:r w:rsidRPr="00011996">
        <w:rPr>
          <w:rFonts w:ascii="Times New Roman" w:hAnsi="Times New Roman"/>
          <w:bCs/>
        </w:rPr>
        <w:t>z</w:t>
      </w:r>
      <w:r w:rsidR="00BB40A9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 xml:space="preserve"> </w:t>
      </w:r>
      <w:r w:rsidR="00BB40A9">
        <w:rPr>
          <w:rFonts w:ascii="Times New Roman" w:hAnsi="Times New Roman"/>
          <w:bCs/>
        </w:rPr>
        <w:t>14</w:t>
      </w:r>
      <w:r>
        <w:rPr>
          <w:rFonts w:ascii="Times New Roman" w:hAnsi="Times New Roman"/>
          <w:bCs/>
        </w:rPr>
        <w:t xml:space="preserve">. </w:t>
      </w:r>
      <w:r w:rsidR="00730D14">
        <w:rPr>
          <w:rFonts w:ascii="Times New Roman" w:hAnsi="Times New Roman"/>
          <w:bCs/>
        </w:rPr>
        <w:t>j</w:t>
      </w:r>
      <w:r w:rsidR="00FB4C43">
        <w:rPr>
          <w:rFonts w:ascii="Times New Roman" w:hAnsi="Times New Roman"/>
          <w:bCs/>
        </w:rPr>
        <w:t xml:space="preserve">úna </w:t>
      </w:r>
      <w:r>
        <w:rPr>
          <w:rFonts w:ascii="Times New Roman" w:hAnsi="Times New Roman"/>
          <w:bCs/>
        </w:rPr>
        <w:t>202</w:t>
      </w:r>
      <w:r w:rsidR="00730D14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.</w:t>
      </w:r>
    </w:p>
    <w:p w:rsidR="003A0185" w:rsidRPr="00E35790" w:rsidRDefault="003A0185" w:rsidP="003A01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4259B" w:rsidRDefault="00D4259B" w:rsidP="00D4259B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Týmto uznesením výbor zároveň poveril spoločn</w:t>
      </w:r>
      <w:r w:rsidR="00797E42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spravodaj</w:t>
      </w:r>
      <w:r w:rsidR="00797E42">
        <w:rPr>
          <w:rFonts w:ascii="Times New Roman" w:hAnsi="Times New Roman"/>
        </w:rPr>
        <w:t>kyňu</w:t>
      </w:r>
      <w:r>
        <w:rPr>
          <w:rFonts w:ascii="Times New Roman" w:hAnsi="Times New Roman"/>
        </w:rPr>
        <w:t xml:space="preserve"> </w:t>
      </w:r>
      <w:r w:rsidR="00797E42">
        <w:rPr>
          <w:rFonts w:ascii="Times New Roman" w:hAnsi="Times New Roman"/>
          <w:b/>
        </w:rPr>
        <w:t xml:space="preserve">Janu </w:t>
      </w:r>
      <w:proofErr w:type="spellStart"/>
      <w:r w:rsidR="00797E42">
        <w:rPr>
          <w:rFonts w:ascii="Times New Roman" w:hAnsi="Times New Roman"/>
          <w:b/>
        </w:rPr>
        <w:t>Žitňanskú</w:t>
      </w:r>
      <w:proofErr w:type="spellEnd"/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aby na schôdzi Národnej rady Slovenskej republiky pri rokovaní o predmetnom návrhu zákona </w:t>
      </w:r>
      <w:r>
        <w:rPr>
          <w:rFonts w:ascii="Times New Roman" w:hAnsi="Times New Roman"/>
          <w:bCs/>
        </w:rPr>
        <w:t>informoval</w:t>
      </w:r>
      <w:r w:rsidR="00797E42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o výsledku rokovania výborov a </w:t>
      </w:r>
      <w:r>
        <w:rPr>
          <w:rFonts w:ascii="Times New Roman" w:hAnsi="Times New Roman"/>
        </w:rPr>
        <w:t>predkladal</w:t>
      </w:r>
      <w:r w:rsidR="00797E4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D4259B" w:rsidRDefault="00D4259B" w:rsidP="00D4259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A0185" w:rsidRDefault="003A0185" w:rsidP="003A0185">
      <w:pPr>
        <w:spacing w:line="276" w:lineRule="auto"/>
        <w:jc w:val="center"/>
        <w:rPr>
          <w:rFonts w:ascii="Times New Roman" w:hAnsi="Times New Roman"/>
        </w:rPr>
      </w:pPr>
    </w:p>
    <w:p w:rsidR="003A0185" w:rsidRDefault="003A0185" w:rsidP="003A0185">
      <w:pPr>
        <w:spacing w:line="276" w:lineRule="auto"/>
        <w:jc w:val="center"/>
        <w:rPr>
          <w:rFonts w:ascii="Times New Roman" w:hAnsi="Times New Roman"/>
        </w:rPr>
      </w:pPr>
    </w:p>
    <w:p w:rsidR="003A0185" w:rsidRPr="00E35790" w:rsidRDefault="003A0185" w:rsidP="003A0185">
      <w:pPr>
        <w:spacing w:line="276" w:lineRule="auto"/>
        <w:jc w:val="center"/>
        <w:rPr>
          <w:rFonts w:ascii="Times New Roman" w:hAnsi="Times New Roman"/>
        </w:rPr>
      </w:pPr>
    </w:p>
    <w:p w:rsidR="003A0185" w:rsidRPr="00E35790" w:rsidRDefault="003A0185" w:rsidP="003A0185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0217C3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. </w:t>
      </w:r>
      <w:r w:rsidR="00730D14">
        <w:rPr>
          <w:rFonts w:ascii="Times New Roman" w:hAnsi="Times New Roman"/>
        </w:rPr>
        <w:t>j</w:t>
      </w:r>
      <w:r w:rsidR="00FB4C43">
        <w:rPr>
          <w:rFonts w:ascii="Times New Roman" w:hAnsi="Times New Roman"/>
        </w:rPr>
        <w:t>úna</w:t>
      </w:r>
      <w:r>
        <w:rPr>
          <w:rFonts w:ascii="Times New Roman" w:hAnsi="Times New Roman"/>
        </w:rPr>
        <w:t xml:space="preserve"> 202</w:t>
      </w:r>
      <w:r w:rsidR="00730D14">
        <w:rPr>
          <w:rFonts w:ascii="Times New Roman" w:hAnsi="Times New Roman"/>
        </w:rPr>
        <w:t>2</w:t>
      </w:r>
    </w:p>
    <w:p w:rsidR="003A0185" w:rsidRDefault="003A0185" w:rsidP="003A0185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3A0185" w:rsidRDefault="003A0185" w:rsidP="003A0185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976FBA" w:rsidRDefault="00976FBA" w:rsidP="003A0185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976FBA" w:rsidRDefault="00976FBA" w:rsidP="003A0185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3A0185" w:rsidRDefault="003A0185" w:rsidP="003A0185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3A0185" w:rsidRPr="000B1451" w:rsidRDefault="003A0185" w:rsidP="003A0185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3A0185" w:rsidRPr="00A90C6D" w:rsidRDefault="003A0185" w:rsidP="003A0185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3A0185" w:rsidRDefault="003A0185" w:rsidP="003A0185"/>
    <w:p w:rsidR="007B6755" w:rsidRDefault="007B6755"/>
    <w:sectPr w:rsidR="007B6755" w:rsidSect="00A52B65">
      <w:footerReference w:type="default" r:id="rId7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53D" w:rsidRDefault="00AA153D">
      <w:pPr>
        <w:spacing w:line="240" w:lineRule="auto"/>
      </w:pPr>
      <w:r>
        <w:separator/>
      </w:r>
    </w:p>
  </w:endnote>
  <w:endnote w:type="continuationSeparator" w:id="0">
    <w:p w:rsidR="00AA153D" w:rsidRDefault="00AA1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3A0185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2D1B68">
      <w:rPr>
        <w:rFonts w:ascii="Times New Roman" w:hAnsi="Times New Roman"/>
        <w:noProof/>
      </w:rPr>
      <w:t>2</w:t>
    </w:r>
    <w:r w:rsidRPr="00036C35">
      <w:rPr>
        <w:rFonts w:ascii="Times New Roman" w:hAnsi="Times New Roman"/>
      </w:rPr>
      <w:fldChar w:fldCharType="end"/>
    </w:r>
  </w:p>
  <w:p w:rsidR="00467749" w:rsidRDefault="002D1B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53D" w:rsidRDefault="00AA153D">
      <w:pPr>
        <w:spacing w:line="240" w:lineRule="auto"/>
      </w:pPr>
      <w:r>
        <w:separator/>
      </w:r>
    </w:p>
  </w:footnote>
  <w:footnote w:type="continuationSeparator" w:id="0">
    <w:p w:rsidR="00AA153D" w:rsidRDefault="00AA15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00C54"/>
    <w:multiLevelType w:val="hybridMultilevel"/>
    <w:tmpl w:val="629A3F86"/>
    <w:lvl w:ilvl="0" w:tplc="F3C8FFC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F5A08"/>
    <w:multiLevelType w:val="hybridMultilevel"/>
    <w:tmpl w:val="7438066C"/>
    <w:lvl w:ilvl="0" w:tplc="1B1C5254">
      <w:start w:val="1"/>
      <w:numFmt w:val="decimal"/>
      <w:lvlText w:val="(%1)"/>
      <w:lvlJc w:val="left"/>
      <w:pPr>
        <w:ind w:left="1430" w:hanging="360"/>
      </w:pPr>
      <w:rPr>
        <w:rFonts w:ascii="Times New Roman" w:eastAsiaTheme="minorHAns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2150" w:hanging="360"/>
      </w:pPr>
    </w:lvl>
    <w:lvl w:ilvl="2" w:tplc="041B001B">
      <w:start w:val="1"/>
      <w:numFmt w:val="lowerRoman"/>
      <w:lvlText w:val="%3."/>
      <w:lvlJc w:val="right"/>
      <w:pPr>
        <w:ind w:left="2870" w:hanging="180"/>
      </w:pPr>
    </w:lvl>
    <w:lvl w:ilvl="3" w:tplc="041B000F">
      <w:start w:val="1"/>
      <w:numFmt w:val="decimal"/>
      <w:lvlText w:val="%4."/>
      <w:lvlJc w:val="left"/>
      <w:pPr>
        <w:ind w:left="3590" w:hanging="360"/>
      </w:pPr>
    </w:lvl>
    <w:lvl w:ilvl="4" w:tplc="041B0019">
      <w:start w:val="1"/>
      <w:numFmt w:val="lowerLetter"/>
      <w:lvlText w:val="%5."/>
      <w:lvlJc w:val="left"/>
      <w:pPr>
        <w:ind w:left="4310" w:hanging="360"/>
      </w:pPr>
    </w:lvl>
    <w:lvl w:ilvl="5" w:tplc="041B001B">
      <w:start w:val="1"/>
      <w:numFmt w:val="lowerRoman"/>
      <w:lvlText w:val="%6."/>
      <w:lvlJc w:val="right"/>
      <w:pPr>
        <w:ind w:left="5030" w:hanging="180"/>
      </w:pPr>
    </w:lvl>
    <w:lvl w:ilvl="6" w:tplc="041B000F">
      <w:start w:val="1"/>
      <w:numFmt w:val="decimal"/>
      <w:lvlText w:val="%7."/>
      <w:lvlJc w:val="left"/>
      <w:pPr>
        <w:ind w:left="5750" w:hanging="360"/>
      </w:pPr>
    </w:lvl>
    <w:lvl w:ilvl="7" w:tplc="041B0019">
      <w:start w:val="1"/>
      <w:numFmt w:val="lowerLetter"/>
      <w:lvlText w:val="%8."/>
      <w:lvlJc w:val="left"/>
      <w:pPr>
        <w:ind w:left="6470" w:hanging="360"/>
      </w:pPr>
    </w:lvl>
    <w:lvl w:ilvl="8" w:tplc="041B001B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85"/>
    <w:rsid w:val="00017029"/>
    <w:rsid w:val="000217C3"/>
    <w:rsid w:val="000C6027"/>
    <w:rsid w:val="001F17CC"/>
    <w:rsid w:val="0027086F"/>
    <w:rsid w:val="002B5B4D"/>
    <w:rsid w:val="002D1055"/>
    <w:rsid w:val="002D1B68"/>
    <w:rsid w:val="002D56C0"/>
    <w:rsid w:val="003240ED"/>
    <w:rsid w:val="003305E4"/>
    <w:rsid w:val="003A0185"/>
    <w:rsid w:val="003E1E5A"/>
    <w:rsid w:val="00461856"/>
    <w:rsid w:val="004B1A15"/>
    <w:rsid w:val="004B296D"/>
    <w:rsid w:val="004D7890"/>
    <w:rsid w:val="004E0BBB"/>
    <w:rsid w:val="004E435B"/>
    <w:rsid w:val="005056D4"/>
    <w:rsid w:val="005062A2"/>
    <w:rsid w:val="00530937"/>
    <w:rsid w:val="005F38AA"/>
    <w:rsid w:val="005F7F4C"/>
    <w:rsid w:val="006022C7"/>
    <w:rsid w:val="00627DB4"/>
    <w:rsid w:val="00643656"/>
    <w:rsid w:val="00663712"/>
    <w:rsid w:val="006C53F2"/>
    <w:rsid w:val="007102E5"/>
    <w:rsid w:val="00730D14"/>
    <w:rsid w:val="00797E42"/>
    <w:rsid w:val="007B6755"/>
    <w:rsid w:val="007E5AEA"/>
    <w:rsid w:val="00803608"/>
    <w:rsid w:val="00807A1A"/>
    <w:rsid w:val="00835796"/>
    <w:rsid w:val="008563A0"/>
    <w:rsid w:val="009212DF"/>
    <w:rsid w:val="00925C71"/>
    <w:rsid w:val="009340F8"/>
    <w:rsid w:val="00976FBA"/>
    <w:rsid w:val="00A66651"/>
    <w:rsid w:val="00A80A2A"/>
    <w:rsid w:val="00A90F3B"/>
    <w:rsid w:val="00AA153D"/>
    <w:rsid w:val="00B1714A"/>
    <w:rsid w:val="00B17B12"/>
    <w:rsid w:val="00B359E8"/>
    <w:rsid w:val="00BA0F50"/>
    <w:rsid w:val="00BB40A9"/>
    <w:rsid w:val="00BB5AA0"/>
    <w:rsid w:val="00C12801"/>
    <w:rsid w:val="00C7779C"/>
    <w:rsid w:val="00C77922"/>
    <w:rsid w:val="00CC026B"/>
    <w:rsid w:val="00CC058A"/>
    <w:rsid w:val="00D4259B"/>
    <w:rsid w:val="00D845CA"/>
    <w:rsid w:val="00E05A79"/>
    <w:rsid w:val="00E55E9C"/>
    <w:rsid w:val="00E609BF"/>
    <w:rsid w:val="00EB2FC2"/>
    <w:rsid w:val="00F00608"/>
    <w:rsid w:val="00F30D5A"/>
    <w:rsid w:val="00F33E2C"/>
    <w:rsid w:val="00F70432"/>
    <w:rsid w:val="00FB4C43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5D6A2-BD84-481E-944D-662B46DF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0185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0185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0185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3A018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0185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A018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0185"/>
    <w:rPr>
      <w:rFonts w:ascii="Arial" w:eastAsia="Times New Roman" w:hAnsi="Arial" w:cs="Times New Roman"/>
      <w:sz w:val="24"/>
    </w:rPr>
  </w:style>
  <w:style w:type="character" w:customStyle="1" w:styleId="OdsekzoznamuChar">
    <w:name w:val="Odsek zoznamu Char"/>
    <w:aliases w:val="body Char,Odsek zoznamu2 Char,Odsek Char,List Paragraph Char,List Paragraph1 Char,Odsek zoznamu1 Char,ODRAZKY PRVA UROVEN Char,Nad Char,Odstavec_muj Char,Conclusion de partie Char,_Odstavec se seznamem Char,Seznam - odrážky Char"/>
    <w:link w:val="Odsekzoznamu"/>
    <w:uiPriority w:val="34"/>
    <w:qFormat/>
    <w:locked/>
    <w:rsid w:val="002D56C0"/>
    <w:rPr>
      <w:rFonts w:ascii="Calibri" w:hAnsi="Calibri"/>
    </w:rPr>
  </w:style>
  <w:style w:type="paragraph" w:styleId="Odsekzoznamu">
    <w:name w:val="List Paragraph"/>
    <w:aliases w:val="body,Odsek zoznamu2,Odsek,List Paragraph,List Paragraph1,Odsek zoznamu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2D56C0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0F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0F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46</cp:revision>
  <cp:lastPrinted>2022-06-14T07:26:00Z</cp:lastPrinted>
  <dcterms:created xsi:type="dcterms:W3CDTF">2021-10-01T11:30:00Z</dcterms:created>
  <dcterms:modified xsi:type="dcterms:W3CDTF">2022-06-14T08:11:00Z</dcterms:modified>
</cp:coreProperties>
</file>