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0943D0">
        <w:rPr>
          <w:b/>
          <w:szCs w:val="24"/>
          <w:lang w:eastAsia="sk-SK"/>
        </w:rPr>
        <w:t xml:space="preserve">  73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C10451">
        <w:rPr>
          <w:szCs w:val="24"/>
          <w:lang w:eastAsia="sk-SK"/>
        </w:rPr>
        <w:t>: 400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C10451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152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562682">
        <w:rPr>
          <w:szCs w:val="24"/>
          <w:lang w:eastAsia="sk-SK"/>
        </w:rPr>
        <w:t> 14</w:t>
      </w:r>
      <w:bookmarkStart w:id="0" w:name="_GoBack"/>
      <w:bookmarkEnd w:id="0"/>
      <w:r w:rsidR="000943D0">
        <w:rPr>
          <w:szCs w:val="24"/>
          <w:lang w:eastAsia="sk-SK"/>
        </w:rPr>
        <w:t>. júna</w:t>
      </w:r>
      <w:r w:rsidR="0055586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820305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820305">
        <w:rPr>
          <w:szCs w:val="24"/>
          <w:lang w:eastAsia="sk-SK"/>
        </w:rPr>
        <w:t>Výbor Národnej rady Slovenskej republiky pre obranu a bezpečnosť prerokoval</w:t>
      </w:r>
      <w:r w:rsidR="0056461F">
        <w:rPr>
          <w:szCs w:val="24"/>
          <w:lang w:eastAsia="sk-SK"/>
        </w:rPr>
        <w:t xml:space="preserve"> </w:t>
      </w:r>
      <w:r w:rsidR="0056461F">
        <w:rPr>
          <w:rFonts w:cs="Arial"/>
          <w:noProof/>
          <w:szCs w:val="24"/>
        </w:rPr>
        <w:t>v</w:t>
      </w:r>
      <w:r w:rsidR="0056461F" w:rsidRPr="00F10225">
        <w:rPr>
          <w:rFonts w:cs="Arial"/>
          <w:noProof/>
          <w:szCs w:val="24"/>
        </w:rPr>
        <w:t xml:space="preserve">ládny návrh zákona, </w:t>
      </w:r>
      <w:r w:rsidR="00853FF3" w:rsidRPr="000B2ED3">
        <w:rPr>
          <w:rFonts w:cs="Arial"/>
          <w:noProof/>
          <w:szCs w:val="24"/>
        </w:rPr>
        <w:t xml:space="preserve">ktorým sa menia a dopĺňajú </w:t>
      </w:r>
      <w:r w:rsidR="00853FF3">
        <w:rPr>
          <w:rFonts w:cs="Arial"/>
          <w:noProof/>
          <w:szCs w:val="24"/>
        </w:rPr>
        <w:t xml:space="preserve">niektoré zákony </w:t>
      </w:r>
      <w:r w:rsidR="00853FF3" w:rsidRPr="000B2ED3">
        <w:rPr>
          <w:rFonts w:cs="Arial"/>
          <w:noProof/>
          <w:szCs w:val="24"/>
        </w:rPr>
        <w:t>v súvislosti so zlepšovaním podnikateľského prostredia</w:t>
      </w:r>
      <w:r w:rsidR="00853FF3">
        <w:rPr>
          <w:rFonts w:cs="Arial"/>
          <w:b/>
          <w:szCs w:val="24"/>
        </w:rPr>
        <w:t xml:space="preserve"> </w:t>
      </w:r>
      <w:r w:rsidR="0056461F">
        <w:rPr>
          <w:rFonts w:cs="Arial"/>
          <w:b/>
          <w:szCs w:val="24"/>
        </w:rPr>
        <w:t>(tlač</w:t>
      </w:r>
      <w:r w:rsidR="00853FF3">
        <w:rPr>
          <w:rFonts w:cs="Arial"/>
          <w:b/>
          <w:szCs w:val="24"/>
        </w:rPr>
        <w:t xml:space="preserve"> 886</w:t>
      </w:r>
      <w:r w:rsidRPr="00820305">
        <w:rPr>
          <w:rFonts w:cs="Arial"/>
          <w:b/>
          <w:szCs w:val="24"/>
        </w:rPr>
        <w:t>)</w:t>
      </w:r>
      <w:r w:rsidRPr="00820305">
        <w:rPr>
          <w:rFonts w:cs="Arial"/>
          <w:b/>
          <w:sz w:val="22"/>
        </w:rPr>
        <w:t xml:space="preserve"> </w:t>
      </w:r>
      <w:r w:rsidRPr="00820305">
        <w:rPr>
          <w:b/>
          <w:szCs w:val="24"/>
          <w:lang w:eastAsia="sk-SK"/>
        </w:rPr>
        <w:t>– druhé čítanie</w:t>
      </w:r>
      <w:r>
        <w:rPr>
          <w:b/>
          <w:szCs w:val="24"/>
          <w:lang w:eastAsia="sk-SK"/>
        </w:rPr>
        <w:t xml:space="preserve"> </w:t>
      </w:r>
      <w:r w:rsidR="00F93E52"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 w:rsidR="00CE7146">
        <w:rPr>
          <w:rFonts w:cs="Arial"/>
          <w:noProof/>
          <w:szCs w:val="24"/>
        </w:rPr>
        <w:t>v</w:t>
      </w:r>
      <w:r w:rsidR="00CE7146" w:rsidRPr="00F10225">
        <w:rPr>
          <w:rFonts w:cs="Arial"/>
          <w:noProof/>
          <w:szCs w:val="24"/>
        </w:rPr>
        <w:t>ládny</w:t>
      </w:r>
      <w:r w:rsidR="00CE7146">
        <w:rPr>
          <w:rFonts w:cs="Arial"/>
          <w:noProof/>
          <w:szCs w:val="24"/>
        </w:rPr>
        <w:t>m</w:t>
      </w:r>
      <w:r w:rsidR="00CE7146" w:rsidRPr="00F10225">
        <w:rPr>
          <w:rFonts w:cs="Arial"/>
          <w:noProof/>
          <w:szCs w:val="24"/>
        </w:rPr>
        <w:t xml:space="preserve"> návrh</w:t>
      </w:r>
      <w:r w:rsidR="00CE7146">
        <w:rPr>
          <w:rFonts w:cs="Arial"/>
          <w:noProof/>
          <w:szCs w:val="24"/>
        </w:rPr>
        <w:t>om</w:t>
      </w:r>
      <w:r w:rsidR="00CE7146" w:rsidRPr="00F10225">
        <w:rPr>
          <w:rFonts w:cs="Arial"/>
          <w:noProof/>
          <w:szCs w:val="24"/>
        </w:rPr>
        <w:t xml:space="preserve"> zákona, </w:t>
      </w:r>
      <w:r w:rsidR="00853FF3" w:rsidRPr="000B2ED3">
        <w:rPr>
          <w:rFonts w:cs="Arial"/>
          <w:noProof/>
          <w:szCs w:val="24"/>
        </w:rPr>
        <w:t xml:space="preserve">ktorým sa menia a dopĺňajú </w:t>
      </w:r>
      <w:r w:rsidR="00853FF3">
        <w:rPr>
          <w:rFonts w:cs="Arial"/>
          <w:noProof/>
          <w:szCs w:val="24"/>
        </w:rPr>
        <w:t xml:space="preserve">niektoré zákony </w:t>
      </w:r>
      <w:r w:rsidR="00853FF3" w:rsidRPr="000B2ED3">
        <w:rPr>
          <w:rFonts w:cs="Arial"/>
          <w:noProof/>
          <w:szCs w:val="24"/>
        </w:rPr>
        <w:t>v súvislosti so zlepšovaním podnikateľského prostredia</w:t>
      </w:r>
      <w:r w:rsidR="00853FF3">
        <w:rPr>
          <w:rFonts w:cs="Arial"/>
          <w:b/>
          <w:szCs w:val="24"/>
        </w:rPr>
        <w:t xml:space="preserve"> (tlač 886</w:t>
      </w:r>
      <w:r w:rsidR="000D6798" w:rsidRPr="00820305">
        <w:rPr>
          <w:rFonts w:cs="Arial"/>
          <w:b/>
          <w:szCs w:val="24"/>
        </w:rPr>
        <w:t>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3652DA">
        <w:rPr>
          <w:rFonts w:cs="Arial"/>
          <w:noProof/>
          <w:szCs w:val="24"/>
        </w:rPr>
        <w:t>v</w:t>
      </w:r>
      <w:r w:rsidR="003652DA" w:rsidRPr="00F10225">
        <w:rPr>
          <w:rFonts w:cs="Arial"/>
          <w:noProof/>
          <w:szCs w:val="24"/>
        </w:rPr>
        <w:t xml:space="preserve">ládny návrh zákona, </w:t>
      </w:r>
      <w:r w:rsidR="00B17964" w:rsidRPr="000B2ED3">
        <w:rPr>
          <w:rFonts w:cs="Arial"/>
          <w:noProof/>
          <w:szCs w:val="24"/>
        </w:rPr>
        <w:t xml:space="preserve">ktorým sa menia a dopĺňajú </w:t>
      </w:r>
      <w:r w:rsidR="00B17964">
        <w:rPr>
          <w:rFonts w:cs="Arial"/>
          <w:noProof/>
          <w:szCs w:val="24"/>
        </w:rPr>
        <w:t xml:space="preserve">niektoré zákony </w:t>
      </w:r>
      <w:r w:rsidR="00B17964" w:rsidRPr="000B2ED3">
        <w:rPr>
          <w:rFonts w:cs="Arial"/>
          <w:noProof/>
          <w:szCs w:val="24"/>
        </w:rPr>
        <w:t>v súvislosti so zlepšovaním podnikateľského prostredia</w:t>
      </w:r>
      <w:r w:rsidR="003652DA" w:rsidRPr="00820305">
        <w:rPr>
          <w:rFonts w:cs="Arial"/>
          <w:noProof/>
          <w:szCs w:val="24"/>
        </w:rPr>
        <w:t xml:space="preserve"> </w:t>
      </w:r>
      <w:r w:rsidR="00B17964">
        <w:rPr>
          <w:rFonts w:cs="Arial"/>
          <w:b/>
          <w:szCs w:val="24"/>
        </w:rPr>
        <w:t>(tlač 886</w:t>
      </w:r>
      <w:r w:rsidR="000D6798" w:rsidRPr="00820305">
        <w:rPr>
          <w:rFonts w:cs="Arial"/>
          <w:b/>
          <w:szCs w:val="24"/>
        </w:rPr>
        <w:t>)</w:t>
      </w:r>
      <w:r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6C43F5">
        <w:rPr>
          <w:rFonts w:cs="Arial"/>
          <w:b/>
          <w:szCs w:val="24"/>
        </w:rPr>
        <w:t xml:space="preserve"> </w:t>
      </w:r>
      <w:r w:rsidR="000D6798">
        <w:rPr>
          <w:rFonts w:cs="Arial"/>
          <w:b/>
          <w:szCs w:val="24"/>
        </w:rPr>
        <w:t>s pozmeňujúcim</w:t>
      </w:r>
      <w:r w:rsidR="003652DA">
        <w:rPr>
          <w:rFonts w:cs="Arial"/>
          <w:b/>
          <w:szCs w:val="24"/>
        </w:rPr>
        <w:t>i</w:t>
      </w:r>
      <w:r w:rsidR="000D6798">
        <w:rPr>
          <w:rFonts w:cs="Arial"/>
          <w:b/>
          <w:szCs w:val="24"/>
        </w:rPr>
        <w:t xml:space="preserve"> a doplňujúcim</w:t>
      </w:r>
      <w:r w:rsidR="00E327B0">
        <w:rPr>
          <w:rFonts w:cs="Arial"/>
          <w:b/>
          <w:szCs w:val="24"/>
        </w:rPr>
        <w:t>i návrhmi</w:t>
      </w:r>
      <w:r w:rsidR="000D6798">
        <w:rPr>
          <w:rFonts w:cs="Arial"/>
          <w:szCs w:val="24"/>
        </w:rPr>
        <w:t xml:space="preserve"> uvedeným</w:t>
      </w:r>
      <w:r w:rsidR="003652D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v prílohe tohto uznesenia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5964B7" w:rsidRPr="00B35963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B35963">
        <w:rPr>
          <w:szCs w:val="24"/>
          <w:lang w:eastAsia="sk-SK"/>
        </w:rPr>
        <w:t>informovať gestorský Výbor Národnej rady Slovenskej r</w:t>
      </w:r>
      <w:r>
        <w:rPr>
          <w:szCs w:val="24"/>
          <w:lang w:eastAsia="sk-SK"/>
        </w:rPr>
        <w:t xml:space="preserve">epubliky pre </w:t>
      </w:r>
      <w:r w:rsidR="00004A65">
        <w:rPr>
          <w:szCs w:val="24"/>
          <w:lang w:eastAsia="sk-SK"/>
        </w:rPr>
        <w:t>hospodárske záležitosti</w:t>
      </w:r>
      <w:r>
        <w:rPr>
          <w:szCs w:val="24"/>
          <w:lang w:eastAsia="sk-SK"/>
        </w:rPr>
        <w:t xml:space="preserve"> o výsledku</w:t>
      </w:r>
      <w:r w:rsidRPr="00B35963">
        <w:rPr>
          <w:szCs w:val="24"/>
          <w:lang w:eastAsia="sk-SK"/>
        </w:rPr>
        <w:t xml:space="preserve"> p</w:t>
      </w:r>
      <w:r>
        <w:rPr>
          <w:szCs w:val="24"/>
          <w:lang w:eastAsia="sk-SK"/>
        </w:rPr>
        <w:t>rerokovania  uvedeného návrhu</w:t>
      </w:r>
      <w:r w:rsidRPr="00B35963">
        <w:rPr>
          <w:szCs w:val="24"/>
          <w:lang w:eastAsia="sk-SK"/>
        </w:rPr>
        <w:t xml:space="preserve"> vo výbore.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8177F" w:rsidRDefault="00A8177F" w:rsidP="000E30E2">
      <w:pPr>
        <w:spacing w:after="0" w:line="240" w:lineRule="auto"/>
        <w:jc w:val="right"/>
        <w:rPr>
          <w:sz w:val="22"/>
          <w:lang w:eastAsia="sk-SK"/>
        </w:rPr>
      </w:pPr>
    </w:p>
    <w:p w:rsidR="00EF1B09" w:rsidRDefault="00EF1B09" w:rsidP="000E30E2">
      <w:pPr>
        <w:spacing w:after="0" w:line="240" w:lineRule="auto"/>
        <w:jc w:val="right"/>
        <w:rPr>
          <w:sz w:val="22"/>
          <w:lang w:eastAsia="sk-SK"/>
        </w:rPr>
      </w:pPr>
    </w:p>
    <w:p w:rsidR="00EF1B09" w:rsidRDefault="00EF1B09" w:rsidP="000E30E2">
      <w:pPr>
        <w:spacing w:after="0" w:line="240" w:lineRule="auto"/>
        <w:jc w:val="right"/>
        <w:rPr>
          <w:sz w:val="22"/>
          <w:lang w:eastAsia="sk-SK"/>
        </w:rPr>
      </w:pPr>
    </w:p>
    <w:p w:rsidR="00EF1B09" w:rsidRDefault="00EF1B09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596447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152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D20EA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>
        <w:rPr>
          <w:rFonts w:cs="Arial"/>
        </w:rPr>
        <w:t xml:space="preserve">k </w:t>
      </w:r>
      <w:r w:rsidR="00047773">
        <w:rPr>
          <w:rFonts w:cs="Arial"/>
        </w:rPr>
        <w:t xml:space="preserve">vládnemu </w:t>
      </w:r>
      <w:r w:rsidR="00047773" w:rsidRPr="00E66789">
        <w:rPr>
          <w:rFonts w:cs="Arial"/>
        </w:rPr>
        <w:t>návrh</w:t>
      </w:r>
      <w:r w:rsidR="00047773">
        <w:rPr>
          <w:rFonts w:cs="Arial"/>
        </w:rPr>
        <w:t xml:space="preserve">u zákona, </w:t>
      </w:r>
      <w:r w:rsidR="00EF1B09" w:rsidRPr="000B2ED3">
        <w:rPr>
          <w:rFonts w:cs="Arial"/>
          <w:noProof/>
          <w:szCs w:val="24"/>
        </w:rPr>
        <w:t xml:space="preserve">ktorým sa menia a dopĺňajú </w:t>
      </w:r>
      <w:r w:rsidR="00EF1B09">
        <w:rPr>
          <w:rFonts w:cs="Arial"/>
          <w:noProof/>
          <w:szCs w:val="24"/>
        </w:rPr>
        <w:t xml:space="preserve">niektoré zákony </w:t>
      </w:r>
      <w:r w:rsidR="00EF1B09" w:rsidRPr="000B2ED3">
        <w:rPr>
          <w:rFonts w:cs="Arial"/>
          <w:noProof/>
          <w:szCs w:val="24"/>
        </w:rPr>
        <w:t>v súvislosti so zlepšovaním podnikateľského prostredia</w:t>
      </w:r>
      <w:r w:rsidR="004D20EA" w:rsidRPr="00820305">
        <w:rPr>
          <w:rFonts w:cs="Arial"/>
          <w:noProof/>
          <w:szCs w:val="24"/>
        </w:rPr>
        <w:t xml:space="preserve"> </w:t>
      </w:r>
      <w:r w:rsidR="00EF1B09">
        <w:rPr>
          <w:rFonts w:cs="Arial"/>
          <w:b/>
          <w:szCs w:val="24"/>
        </w:rPr>
        <w:t>(tlač 886</w:t>
      </w:r>
      <w:r w:rsidR="004D20EA" w:rsidRPr="00820305">
        <w:rPr>
          <w:rFonts w:cs="Arial"/>
          <w:b/>
          <w:szCs w:val="24"/>
        </w:rPr>
        <w:t>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160"/>
        <w:jc w:val="both"/>
      </w:pPr>
      <w:r w:rsidRPr="00CD320B">
        <w:t>V čl. I v bode 2 sa označenie „§ 80ak“ nahrádza označením „§ 80al“ a zároveň sa primerane upraví predvetie.</w:t>
      </w:r>
    </w:p>
    <w:p w:rsidR="00B17964" w:rsidRPr="00CD320B" w:rsidRDefault="00B17964" w:rsidP="00B17964">
      <w:pPr>
        <w:pStyle w:val="Odsekzoznamu"/>
        <w:spacing w:after="160"/>
        <w:ind w:left="2832"/>
        <w:jc w:val="both"/>
        <w:rPr>
          <w:i/>
        </w:rPr>
      </w:pPr>
      <w:r w:rsidRPr="00CD320B">
        <w:rPr>
          <w:i/>
        </w:rPr>
        <w:t>Legislatívno-technická úprava reflektujúca ostatnú novelu zákona</w:t>
      </w:r>
      <w:r w:rsidRPr="00CD320B">
        <w:rPr>
          <w:b/>
          <w:i/>
        </w:rPr>
        <w:t xml:space="preserve"> </w:t>
      </w:r>
      <w:r w:rsidRPr="00CD320B">
        <w:rPr>
          <w:i/>
        </w:rPr>
        <w:t xml:space="preserve">č. 455/1991 Zb. o živnostenskom podnikaní (živnostenský zákon) v znení neskorších predpisov. </w:t>
      </w:r>
    </w:p>
    <w:p w:rsidR="00B17964" w:rsidRPr="00CD320B" w:rsidRDefault="00B17964" w:rsidP="00B17964">
      <w:pPr>
        <w:pStyle w:val="Odsekzoznamu"/>
        <w:spacing w:after="160"/>
        <w:ind w:left="2832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</w:pPr>
      <w:r w:rsidRPr="00CD320B">
        <w:t>V čl. IV v § 170 sa označenie novo vkladaného odseku „26“ nahrádza označením „27“  a zároveň sa táto úprava spraví aj v predvetí. Odkaz na poznámku pod čiarou „93adea“ sa nahrádza označením „93ado“ a táto úprava sa urobí aj v samotnej vkladanej poznámke pod čiarou a predvetí k nej. Za slová „zákona č. 273/2015 Z. z.“ sa vkladá čiarka.</w:t>
      </w:r>
    </w:p>
    <w:p w:rsidR="00B17964" w:rsidRPr="00CD320B" w:rsidRDefault="00B17964" w:rsidP="00B17964">
      <w:pPr>
        <w:pStyle w:val="Odsekzoznamu"/>
        <w:spacing w:after="160"/>
        <w:ind w:left="2832"/>
        <w:jc w:val="both"/>
        <w:rPr>
          <w:i/>
          <w:iCs/>
        </w:rPr>
      </w:pPr>
      <w:r w:rsidRPr="00CD320B">
        <w:rPr>
          <w:i/>
          <w:iCs/>
        </w:rPr>
        <w:t>Legislatívno-technická úprava reflektujúca ostatnú novelu zákona č. 461/2003 Z. z.  o sociálnom poistení.</w:t>
      </w:r>
    </w:p>
    <w:p w:rsidR="00B17964" w:rsidRPr="00CD320B" w:rsidRDefault="00B17964" w:rsidP="00B17964">
      <w:pPr>
        <w:pStyle w:val="Odsekzoznamu"/>
        <w:spacing w:after="160"/>
        <w:ind w:left="2832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160"/>
        <w:jc w:val="both"/>
      </w:pPr>
      <w:r w:rsidRPr="00CD320B">
        <w:t>V čl. VI, 1. bode, § 2 ods. 4 písm. p) sa slová  „na diaľku.</w:t>
      </w:r>
      <w:r w:rsidRPr="00CD320B">
        <w:rPr>
          <w:vertAlign w:val="superscript"/>
        </w:rPr>
        <w:t xml:space="preserve"> ad</w:t>
      </w:r>
      <w:r w:rsidRPr="00CD320B">
        <w:t>)“</w:t>
      </w:r>
      <w:r>
        <w:t xml:space="preserve"> </w:t>
      </w:r>
      <w:r w:rsidRPr="00CD320B">
        <w:t xml:space="preserve"> nahrádzajú slovami „na diaľku.</w:t>
      </w:r>
      <w:r w:rsidRPr="00CD320B">
        <w:rPr>
          <w:vertAlign w:val="superscript"/>
        </w:rPr>
        <w:t xml:space="preserve"> 1ad</w:t>
      </w:r>
      <w:r w:rsidRPr="00CD320B">
        <w:t>)“ a súčasne sa v poznámke pod čiarou k odkazu 1ad) vypúšťajú slová „čl. 2 ods. 2 písm. u) nariadenia (EÚ) č. 1169/2011 v platnom znení.“.</w:t>
      </w:r>
    </w:p>
    <w:p w:rsidR="00B17964" w:rsidRPr="00CD320B" w:rsidRDefault="00B17964" w:rsidP="00B17964">
      <w:pPr>
        <w:pStyle w:val="Odsekzoznamu"/>
        <w:ind w:left="2832"/>
        <w:jc w:val="both"/>
        <w:rPr>
          <w:i/>
        </w:rPr>
      </w:pPr>
      <w:r w:rsidRPr="00CD320B">
        <w:rPr>
          <w:i/>
        </w:rPr>
        <w:t xml:space="preserve">Legislatívno-technická úprava; doplnenie správneho odkazu a vypustenie </w:t>
      </w:r>
      <w:r w:rsidRPr="00CD320B">
        <w:rPr>
          <w:i/>
          <w:lang w:bidi="en-US"/>
        </w:rPr>
        <w:t>citovaného nariadenia, nakoľko toto sa nevzťahuje na predmetný pojem.</w:t>
      </w:r>
    </w:p>
    <w:p w:rsidR="00B17964" w:rsidRPr="00CD320B" w:rsidRDefault="00B17964" w:rsidP="00B17964">
      <w:pPr>
        <w:pStyle w:val="Odsekzoznamu"/>
        <w:ind w:left="2832"/>
        <w:jc w:val="both"/>
        <w:rPr>
          <w:i/>
        </w:rPr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</w:pPr>
      <w:r w:rsidRPr="00CD320B">
        <w:t>V čl. VI v 3. bode v § 7 ods. 4 sa slová „neobsahujú tabak, bezdymové tabakové výrobky“  nahrádzajú slovami „neobsahujú tabak  a užívať bezdymové tabakové výrobky“.</w:t>
      </w:r>
    </w:p>
    <w:p w:rsidR="00B17964" w:rsidRPr="00CD320B" w:rsidRDefault="00B17964" w:rsidP="00B17964">
      <w:pPr>
        <w:pStyle w:val="Odsekzoznamu"/>
        <w:ind w:left="2832"/>
        <w:jc w:val="both"/>
        <w:rPr>
          <w:i/>
        </w:rPr>
      </w:pPr>
      <w:r w:rsidRPr="00CD320B">
        <w:rPr>
          <w:i/>
        </w:rPr>
        <w:t>V nadväznosti na sankcie v platnom § 11 ods. 1 písm.  c) je potrebné premietnuť použitú terminológiu aj do ustanovenia upravujúceho samotný zákaz fajčenia.</w:t>
      </w:r>
    </w:p>
    <w:p w:rsidR="00B17964" w:rsidRPr="00CD320B" w:rsidRDefault="00B17964" w:rsidP="00B17964">
      <w:pPr>
        <w:pStyle w:val="Odsekzoznamu"/>
        <w:ind w:left="2124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160"/>
        <w:jc w:val="both"/>
      </w:pPr>
      <w:r w:rsidRPr="00CD320B">
        <w:t>V čl. VI, 6. bod znie:</w:t>
      </w:r>
    </w:p>
    <w:p w:rsidR="00B17964" w:rsidRPr="00CD320B" w:rsidRDefault="00B17964" w:rsidP="00B17964">
      <w:pPr>
        <w:pStyle w:val="Odsekzoznamu"/>
        <w:ind w:left="502"/>
        <w:jc w:val="both"/>
      </w:pPr>
      <w:r>
        <w:t xml:space="preserve">   </w:t>
      </w:r>
      <w:r w:rsidRPr="00CD320B">
        <w:t>„6. V § 11 ods. 1 písmeno c) znie:</w:t>
      </w:r>
    </w:p>
    <w:p w:rsidR="00B17964" w:rsidRPr="00CD320B" w:rsidRDefault="00B17964" w:rsidP="00B17964">
      <w:pPr>
        <w:pStyle w:val="Odsekzoznamu"/>
        <w:ind w:left="709" w:hanging="207"/>
        <w:jc w:val="both"/>
      </w:pPr>
      <w:r>
        <w:t xml:space="preserve">   </w:t>
      </w:r>
      <w:r w:rsidRPr="00CD320B">
        <w:t xml:space="preserve">„c) umožní užívať tabakové výrobky, výrobky, ktoré sú určené na fajčenie a neobsahujú </w:t>
      </w:r>
      <w:r>
        <w:t xml:space="preserve">    </w:t>
      </w:r>
      <w:r w:rsidRPr="00CD320B">
        <w:t xml:space="preserve">tabak, bezdymové tabakové výrobky a elektronické cigarety osobe mladšej ako 18 </w:t>
      </w:r>
      <w:r>
        <w:t xml:space="preserve"> </w:t>
      </w:r>
      <w:r w:rsidRPr="00CD320B">
        <w:t>rokov,“.“.</w:t>
      </w:r>
    </w:p>
    <w:p w:rsidR="00B17964" w:rsidRPr="00CD320B" w:rsidRDefault="00B17964" w:rsidP="00B17964">
      <w:pPr>
        <w:pStyle w:val="Odsekzoznamu"/>
        <w:ind w:left="2552" w:firstLine="280"/>
        <w:jc w:val="both"/>
        <w:rPr>
          <w:i/>
        </w:rPr>
      </w:pPr>
      <w:r w:rsidRPr="00CD320B">
        <w:rPr>
          <w:i/>
        </w:rPr>
        <w:t>Legislatívno-technická úprava; precizovanie textu.</w:t>
      </w:r>
    </w:p>
    <w:p w:rsidR="00B17964" w:rsidRPr="00CD320B" w:rsidRDefault="00B17964" w:rsidP="00B17964">
      <w:pPr>
        <w:pStyle w:val="Odsekzoznamu"/>
        <w:ind w:left="2124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160"/>
        <w:jc w:val="both"/>
      </w:pPr>
      <w:r w:rsidRPr="00CD320B">
        <w:lastRenderedPageBreak/>
        <w:t>V čl. VI, 7. bod znie:</w:t>
      </w:r>
    </w:p>
    <w:p w:rsidR="00B17964" w:rsidRPr="00CD320B" w:rsidRDefault="00B17964" w:rsidP="00B17964">
      <w:pPr>
        <w:pStyle w:val="Odsekzoznamu"/>
        <w:jc w:val="both"/>
      </w:pPr>
      <w:r w:rsidRPr="00CD320B">
        <w:t>„7. V § 11 ods. 3 sa slová „1 písm. c)“ nahrádzajú slovami „1 písm. c) a e)“.“.</w:t>
      </w:r>
    </w:p>
    <w:p w:rsidR="00B17964" w:rsidRPr="00CD320B" w:rsidRDefault="00B17964" w:rsidP="00B17964">
      <w:pPr>
        <w:pStyle w:val="Odsekzoznamu"/>
        <w:ind w:left="2552" w:firstLine="280"/>
        <w:jc w:val="both"/>
        <w:rPr>
          <w:i/>
        </w:rPr>
      </w:pPr>
      <w:r w:rsidRPr="00CD320B">
        <w:rPr>
          <w:i/>
        </w:rPr>
        <w:t>Legislatívno-technická úprava; precizovanie textu.</w:t>
      </w:r>
    </w:p>
    <w:p w:rsidR="00B17964" w:rsidRPr="00CD320B" w:rsidRDefault="00B17964" w:rsidP="00B17964">
      <w:pPr>
        <w:pStyle w:val="Odsekzoznamu"/>
        <w:ind w:left="2124"/>
        <w:jc w:val="both"/>
      </w:pPr>
    </w:p>
    <w:p w:rsidR="00B17964" w:rsidRPr="006A0A51" w:rsidRDefault="00B17964" w:rsidP="00B17964">
      <w:pPr>
        <w:pStyle w:val="Odsekzoznamu"/>
        <w:numPr>
          <w:ilvl w:val="0"/>
          <w:numId w:val="10"/>
        </w:numPr>
        <w:spacing w:after="0"/>
        <w:jc w:val="both"/>
        <w:rPr>
          <w:i/>
        </w:rPr>
      </w:pPr>
      <w:r w:rsidRPr="00CD320B">
        <w:t xml:space="preserve">V čl. VI, </w:t>
      </w:r>
      <w:r>
        <w:t xml:space="preserve">8. bod znie: </w:t>
      </w:r>
    </w:p>
    <w:p w:rsidR="00B17964" w:rsidRPr="00AE6786" w:rsidRDefault="00B17964" w:rsidP="00B17964">
      <w:pPr>
        <w:pStyle w:val="Odsekzoznamu"/>
        <w:jc w:val="both"/>
        <w:rPr>
          <w:i/>
        </w:rPr>
      </w:pPr>
      <w:r>
        <w:t xml:space="preserve">„8. v § 11 ods. 4 sa za slová „písm. a)“ vkladajú slová „a e)“ a na konci sa pripája táto veta „Priestupky, ktorých sa dopustia osoby do 18. rokov, budú </w:t>
      </w:r>
      <w:proofErr w:type="spellStart"/>
      <w:r>
        <w:t>prejednané</w:t>
      </w:r>
      <w:proofErr w:type="spellEnd"/>
      <w:r>
        <w:t xml:space="preserve"> so zákonným zástupcom osoby do 18. rokov, ktorá porušila ustanovenie zákona podľa § 7 ods. 4.“.</w:t>
      </w:r>
    </w:p>
    <w:p w:rsidR="00B17964" w:rsidRPr="00AE6786" w:rsidRDefault="00B17964" w:rsidP="00B17964">
      <w:pPr>
        <w:ind w:left="2484" w:firstLine="348"/>
        <w:jc w:val="both"/>
        <w:rPr>
          <w:i/>
          <w:szCs w:val="24"/>
        </w:rPr>
      </w:pPr>
      <w:r w:rsidRPr="00AE6786">
        <w:rPr>
          <w:i/>
          <w:szCs w:val="24"/>
        </w:rPr>
        <w:t>Legislatívno-technická úprava; precizovanie textu.</w:t>
      </w:r>
    </w:p>
    <w:p w:rsidR="00B17964" w:rsidRPr="00CD320B" w:rsidRDefault="00B17964" w:rsidP="00B17964">
      <w:pPr>
        <w:pStyle w:val="Odsekzoznamu"/>
        <w:ind w:left="4253"/>
        <w:jc w:val="both"/>
        <w:rPr>
          <w:i/>
        </w:rPr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</w:pPr>
      <w:r w:rsidRPr="00CD320B">
        <w:t>V čl. X v bode 2. sa slová „</w:t>
      </w:r>
      <w:r w:rsidRPr="00CD320B">
        <w:rPr>
          <w:shd w:val="clear" w:color="auto" w:fill="FFFFFF"/>
        </w:rPr>
        <w:t>odsek 9“ nahrádzajú slovami „ods. 10“.</w:t>
      </w:r>
    </w:p>
    <w:p w:rsidR="00B17964" w:rsidRPr="00CD320B" w:rsidRDefault="00B17964" w:rsidP="00B17964">
      <w:pPr>
        <w:pStyle w:val="Odsekzoznamu"/>
        <w:ind w:left="2832"/>
        <w:jc w:val="both"/>
        <w:rPr>
          <w:i/>
        </w:rPr>
      </w:pPr>
      <w:r w:rsidRPr="00CD320B">
        <w:rPr>
          <w:i/>
        </w:rPr>
        <w:t>Legislatívno-technická úprava reflektujúca vloženie nového odseku 8 a prečíslovanie nasledujúcich odsekov v § 30 predošlým bodom v tomto článku.</w:t>
      </w:r>
    </w:p>
    <w:p w:rsidR="00B17964" w:rsidRPr="00CD320B" w:rsidRDefault="00B17964" w:rsidP="00B17964">
      <w:pPr>
        <w:pStyle w:val="Odsekzoznamu"/>
        <w:ind w:left="2694"/>
        <w:jc w:val="both"/>
        <w:rPr>
          <w:i/>
        </w:rPr>
      </w:pPr>
    </w:p>
    <w:p w:rsidR="00B17964" w:rsidRPr="00CD320B" w:rsidRDefault="00B17964" w:rsidP="00B17964">
      <w:pPr>
        <w:pStyle w:val="Bezriadkovania"/>
        <w:numPr>
          <w:ilvl w:val="0"/>
          <w:numId w:val="10"/>
        </w:numPr>
        <w:spacing w:line="276" w:lineRule="auto"/>
        <w:jc w:val="both"/>
      </w:pPr>
      <w:r w:rsidRPr="00CD320B">
        <w:t xml:space="preserve">V čl. X v bode 3 v Prílohe č. 9 sa v 4. bode slová „z vystavenia účinkom karcinogénov alebo </w:t>
      </w:r>
      <w:proofErr w:type="spellStart"/>
      <w:r w:rsidRPr="00CD320B">
        <w:t>mutagénov</w:t>
      </w:r>
      <w:proofErr w:type="spellEnd"/>
      <w:r w:rsidRPr="00CD320B">
        <w:t xml:space="preserve">“ nahrádzajú slovami „súvisiacimi s expozíciou karcinogénom alebo </w:t>
      </w:r>
      <w:proofErr w:type="spellStart"/>
      <w:r w:rsidRPr="00CD320B">
        <w:t>mutagénom</w:t>
      </w:r>
      <w:proofErr w:type="spellEnd"/>
      <w:r w:rsidRPr="00CD320B">
        <w:t>“.</w:t>
      </w:r>
    </w:p>
    <w:p w:rsidR="00B17964" w:rsidRPr="00CD320B" w:rsidRDefault="00B17964" w:rsidP="00B17964">
      <w:pPr>
        <w:pStyle w:val="Bezriadkovania"/>
        <w:spacing w:line="276" w:lineRule="auto"/>
        <w:ind w:left="2832" w:firstLine="3"/>
        <w:jc w:val="both"/>
        <w:rPr>
          <w:i/>
        </w:rPr>
      </w:pPr>
      <w:r w:rsidRPr="00CD320B">
        <w:rPr>
          <w:i/>
        </w:rPr>
        <w:t>Legislatívno-technická úprava, ktorou sa aktualizuje názov právne záväzného aktu EÚ.</w:t>
      </w:r>
    </w:p>
    <w:p w:rsidR="00B17964" w:rsidRPr="00CD320B" w:rsidRDefault="00B17964" w:rsidP="00B17964">
      <w:pPr>
        <w:pStyle w:val="Odsekzoznamu"/>
        <w:ind w:left="2694"/>
        <w:jc w:val="both"/>
        <w:rPr>
          <w:i/>
        </w:rPr>
      </w:pPr>
    </w:p>
    <w:p w:rsidR="00B17964" w:rsidRPr="00CD320B" w:rsidRDefault="00B17964" w:rsidP="00B17964">
      <w:pPr>
        <w:pStyle w:val="Bezriadkovania"/>
        <w:numPr>
          <w:ilvl w:val="0"/>
          <w:numId w:val="10"/>
        </w:numPr>
        <w:spacing w:line="276" w:lineRule="auto"/>
        <w:jc w:val="both"/>
      </w:pPr>
      <w:r w:rsidRPr="00CD320B">
        <w:t>V čl. X v 3. bode v Prílohe č. 9 v bodoch 8. a 12. sa za poslednú okrúhlu zátvorku na konci vety dopĺňajú slová „v znení smernice Európskeho parlamentu a Rady 2007/30/ES z 20. júna 2007 (Ú. v. EÚ L 165, 27. 6. 2007)“.</w:t>
      </w:r>
    </w:p>
    <w:p w:rsidR="00B17964" w:rsidRPr="00CD320B" w:rsidRDefault="00B17964" w:rsidP="00B17964">
      <w:pPr>
        <w:pStyle w:val="Bezriadkovania"/>
        <w:spacing w:line="276" w:lineRule="auto"/>
        <w:ind w:left="2814"/>
        <w:jc w:val="both"/>
        <w:rPr>
          <w:i/>
        </w:rPr>
      </w:pPr>
      <w:r w:rsidRPr="00CD320B">
        <w:rPr>
          <w:i/>
        </w:rPr>
        <w:t>Legislatívno-technická úprava, ktorou sa dopĺňa novelizácia preberaných právne záväzných aktov EÚ.</w:t>
      </w:r>
    </w:p>
    <w:p w:rsidR="00B17964" w:rsidRPr="00CD320B" w:rsidRDefault="00B17964" w:rsidP="00B17964">
      <w:pPr>
        <w:pStyle w:val="Odsekzoznamu"/>
        <w:jc w:val="both"/>
        <w:rPr>
          <w:i/>
        </w:rPr>
      </w:pPr>
    </w:p>
    <w:p w:rsidR="00B17964" w:rsidRPr="00CD320B" w:rsidRDefault="00B17964" w:rsidP="00B17964">
      <w:pPr>
        <w:pStyle w:val="Bezriadkovania"/>
        <w:numPr>
          <w:ilvl w:val="0"/>
          <w:numId w:val="10"/>
        </w:numPr>
        <w:spacing w:line="276" w:lineRule="auto"/>
        <w:jc w:val="both"/>
      </w:pPr>
      <w:r w:rsidRPr="00CD320B">
        <w:t>V čl. X v 3. bode v Prílohe č. 9 v bodoch 9., 10. a 11. bode sa na konci vety dopĺňajú slová „„v znení smernice Európskeho parlamentu a Rady 2007/30/ES z 20. júna 2007 (Ú. v. EÚ L 165, 27. 6. 2007) a nariadenia Európskeho parlamentu a Rady (ES) č. 1137/2008 z 22. októbra 2008 (Ú. v. EÚ L 311, 21. 11. 2008)“.</w:t>
      </w:r>
    </w:p>
    <w:p w:rsidR="00B17964" w:rsidRPr="00CD320B" w:rsidRDefault="00B17964" w:rsidP="00B17964">
      <w:pPr>
        <w:pStyle w:val="Bezriadkovania"/>
        <w:spacing w:line="276" w:lineRule="auto"/>
        <w:ind w:left="2832" w:firstLine="3"/>
        <w:jc w:val="both"/>
        <w:rPr>
          <w:i/>
        </w:rPr>
      </w:pPr>
      <w:r w:rsidRPr="00CD320B">
        <w:rPr>
          <w:i/>
        </w:rPr>
        <w:t xml:space="preserve">Legislatívno-technická úprava, ktorou sa aktualizujú platné znenia preberaných právne záväzných aktov EÚ. </w:t>
      </w:r>
    </w:p>
    <w:p w:rsidR="00B17964" w:rsidRPr="00CD320B" w:rsidRDefault="00B17964" w:rsidP="00B17964">
      <w:pPr>
        <w:jc w:val="both"/>
        <w:rPr>
          <w:i/>
          <w:szCs w:val="24"/>
        </w:rPr>
      </w:pPr>
    </w:p>
    <w:p w:rsidR="00B17964" w:rsidRPr="00CD320B" w:rsidRDefault="00B17964" w:rsidP="00B17964">
      <w:pPr>
        <w:pStyle w:val="Bezriadkovania"/>
        <w:numPr>
          <w:ilvl w:val="0"/>
          <w:numId w:val="10"/>
        </w:numPr>
        <w:spacing w:line="276" w:lineRule="auto"/>
        <w:jc w:val="both"/>
      </w:pPr>
      <w:r w:rsidRPr="00CD320B">
        <w:t>V čl. X v 3. bode v Prílohe č. 9 sa vypúšťa 14. bod.</w:t>
      </w:r>
    </w:p>
    <w:p w:rsidR="00B17964" w:rsidRPr="00CD320B" w:rsidRDefault="00B17964" w:rsidP="00B17964">
      <w:pPr>
        <w:pStyle w:val="Bezriadkovania"/>
        <w:spacing w:line="276" w:lineRule="auto"/>
        <w:ind w:firstLine="708"/>
        <w:jc w:val="both"/>
      </w:pPr>
      <w:r w:rsidRPr="00CD320B">
        <w:t>Nasledujúce body sa prečíslujú.</w:t>
      </w:r>
    </w:p>
    <w:p w:rsidR="00B17964" w:rsidRPr="00CD320B" w:rsidRDefault="00B17964" w:rsidP="00B17964">
      <w:pPr>
        <w:pStyle w:val="Bezriadkovania"/>
        <w:spacing w:line="276" w:lineRule="auto"/>
        <w:ind w:left="2832"/>
        <w:jc w:val="both"/>
        <w:rPr>
          <w:i/>
        </w:rPr>
      </w:pPr>
      <w:r w:rsidRPr="00CD320B">
        <w:rPr>
          <w:i/>
        </w:rPr>
        <w:t xml:space="preserve">Legislatívno-technická úprava, ktorou sa vypúšťa už zrušená smernica (nahradená smernicou uvedenou v 20. bode zoznamu). </w:t>
      </w:r>
    </w:p>
    <w:p w:rsidR="00B17964" w:rsidRPr="00CD320B" w:rsidRDefault="00B17964" w:rsidP="00B17964">
      <w:pPr>
        <w:jc w:val="both"/>
        <w:rPr>
          <w:i/>
          <w:szCs w:val="24"/>
        </w:rPr>
      </w:pPr>
    </w:p>
    <w:p w:rsidR="00B17964" w:rsidRPr="00CD320B" w:rsidRDefault="00B17964" w:rsidP="00B17964">
      <w:pPr>
        <w:pStyle w:val="Bezriadkovania"/>
        <w:numPr>
          <w:ilvl w:val="0"/>
          <w:numId w:val="10"/>
        </w:numPr>
        <w:spacing w:line="276" w:lineRule="auto"/>
        <w:jc w:val="both"/>
      </w:pPr>
      <w:r w:rsidRPr="00CD320B">
        <w:lastRenderedPageBreak/>
        <w:t>V čl. X v 3. bode v Prílohe č. 9 v 21. bode sa za slová „pri práci“ vkladajú slová „(kodifikované znenie)“.</w:t>
      </w:r>
    </w:p>
    <w:p w:rsidR="00B17964" w:rsidRPr="00CD320B" w:rsidRDefault="00B17964" w:rsidP="00B17964">
      <w:pPr>
        <w:pStyle w:val="Bezriadkovania"/>
        <w:spacing w:line="276" w:lineRule="auto"/>
        <w:ind w:left="2832"/>
        <w:jc w:val="both"/>
        <w:rPr>
          <w:i/>
        </w:rPr>
      </w:pPr>
      <w:r w:rsidRPr="00CD320B">
        <w:rPr>
          <w:i/>
        </w:rPr>
        <w:t>Legislatívno-technická úprava, ktorou sa dopĺňa názov právne záväzného aktu EÚ podľa jeho oficiálneho znenia.</w:t>
      </w:r>
    </w:p>
    <w:p w:rsidR="00B17964" w:rsidRPr="00CD320B" w:rsidRDefault="00B17964" w:rsidP="00B17964">
      <w:pPr>
        <w:pStyle w:val="Odsekzoznamu"/>
        <w:jc w:val="both"/>
        <w:rPr>
          <w:i/>
        </w:rPr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  <w:rPr>
          <w:i/>
        </w:rPr>
      </w:pPr>
      <w:r>
        <w:t>V čl. XIII v bode 4</w:t>
      </w:r>
      <w:r w:rsidRPr="00CD320B">
        <w:t>. v § 14 ods. 12 prvá veta sa slová „a g) až l),</w:t>
      </w:r>
      <w:r w:rsidRPr="00CD320B">
        <w:rPr>
          <w:shd w:val="clear" w:color="auto" w:fill="FFFFFF"/>
        </w:rPr>
        <w:t>“ nahrádzajú slovami „</w:t>
      </w:r>
      <w:r w:rsidRPr="00CD320B">
        <w:t>a g) až k),“.</w:t>
      </w:r>
    </w:p>
    <w:p w:rsidR="00B17964" w:rsidRPr="00CD320B" w:rsidRDefault="00B17964" w:rsidP="00B17964">
      <w:pPr>
        <w:pStyle w:val="Odsekzoznamu"/>
        <w:ind w:left="2832"/>
        <w:jc w:val="both"/>
      </w:pPr>
      <w:r w:rsidRPr="00CD320B">
        <w:rPr>
          <w:i/>
        </w:rPr>
        <w:t>Legislatívno-technická úprava, ktorou sa upravuje vnútorný odkaz na § 11 ods. 1 v ktorom sa písmeno l) nenachádza.</w:t>
      </w:r>
    </w:p>
    <w:p w:rsidR="00B17964" w:rsidRPr="00CD320B" w:rsidRDefault="00B17964" w:rsidP="00B17964">
      <w:pPr>
        <w:pStyle w:val="Odsekzoznamu"/>
        <w:jc w:val="both"/>
        <w:rPr>
          <w:i/>
        </w:rPr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  <w:rPr>
          <w:i/>
        </w:rPr>
      </w:pPr>
      <w:r w:rsidRPr="00CD320B">
        <w:t xml:space="preserve">V čl. XIII v bode </w:t>
      </w:r>
      <w:r>
        <w:t>5</w:t>
      </w:r>
      <w:r w:rsidRPr="00CD320B">
        <w:t>. v § 14 ods. 14 sa slová „a g) až l),</w:t>
      </w:r>
      <w:r w:rsidRPr="00CD320B">
        <w:rPr>
          <w:shd w:val="clear" w:color="auto" w:fill="FFFFFF"/>
        </w:rPr>
        <w:t>“ nahrádzajú slovami „</w:t>
      </w:r>
      <w:r w:rsidRPr="00CD320B">
        <w:t>a g) až k),“.</w:t>
      </w:r>
    </w:p>
    <w:p w:rsidR="00B17964" w:rsidRPr="00CD320B" w:rsidRDefault="00B17964" w:rsidP="00B17964">
      <w:pPr>
        <w:pStyle w:val="Odsekzoznamu"/>
        <w:ind w:left="2832"/>
        <w:jc w:val="both"/>
      </w:pPr>
      <w:r w:rsidRPr="00CD320B">
        <w:rPr>
          <w:i/>
        </w:rPr>
        <w:t>Legislatívno-technická úprava, ktorou sa upravuje vnútorný odkaz na § 11 ods. 1 v ktorom sa písmeno l) nenachádza.</w:t>
      </w:r>
    </w:p>
    <w:p w:rsidR="00B17964" w:rsidRPr="00CD320B" w:rsidRDefault="00B17964" w:rsidP="00B17964">
      <w:pPr>
        <w:pStyle w:val="Odsekzoznamu"/>
        <w:ind w:left="2694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</w:pPr>
      <w:r w:rsidRPr="00CD320B">
        <w:t>V čl. XIV sa za bod 1 vkladá nový bod 2, ktorý znie:</w:t>
      </w:r>
    </w:p>
    <w:p w:rsidR="00B17964" w:rsidRPr="00CD320B" w:rsidRDefault="00B17964" w:rsidP="00B17964">
      <w:pPr>
        <w:pStyle w:val="Odsekzoznamu"/>
        <w:jc w:val="both"/>
      </w:pPr>
      <w:r w:rsidRPr="00CD320B">
        <w:t>„2. V § 9 ods. 3 sa slová „držiteľa povolenia“ nahrádzajú slovami „osobu, ktorej bolo vydané povolenie na podnikanie v energetike podľa § 6 ods. 2 (ďalej len "držiteľ povolenia")“.</w:t>
      </w:r>
    </w:p>
    <w:p w:rsidR="00B17964" w:rsidRPr="00CD320B" w:rsidRDefault="00B17964" w:rsidP="00B17964">
      <w:pPr>
        <w:pStyle w:val="Odsekzoznamu"/>
        <w:jc w:val="both"/>
      </w:pPr>
      <w:r w:rsidRPr="00CD320B">
        <w:t>Nasledujúce body sa prečíslujú.</w:t>
      </w:r>
    </w:p>
    <w:p w:rsidR="00B17964" w:rsidRPr="00CD320B" w:rsidRDefault="00B17964" w:rsidP="00B17964">
      <w:pPr>
        <w:pStyle w:val="Odsekzoznamu"/>
        <w:ind w:left="2832"/>
        <w:jc w:val="both"/>
        <w:rPr>
          <w:i/>
        </w:rPr>
      </w:pPr>
      <w:r w:rsidRPr="00CD320B">
        <w:rPr>
          <w:i/>
        </w:rPr>
        <w:t>Legislatívno-technická úprava, ktorou sa opätovne zavádza legislatívna skratka "držiteľ povolenia", ktorá vypadla vypustením odseku 5 v § 8 (čl. XIV bod 1.).</w:t>
      </w:r>
    </w:p>
    <w:p w:rsidR="00B17964" w:rsidRPr="00CD320B" w:rsidRDefault="00B17964" w:rsidP="00B17964">
      <w:pPr>
        <w:pStyle w:val="Odsekzoznamu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</w:pPr>
      <w:r w:rsidRPr="00CD320B">
        <w:t>V čl. XIV v bode 16. sa slová „2 písm. d) až h)</w:t>
      </w:r>
      <w:r w:rsidRPr="00CD320B">
        <w:rPr>
          <w:shd w:val="clear" w:color="auto" w:fill="FFFFFF"/>
        </w:rPr>
        <w:t>“ nahrádzajú slovami „</w:t>
      </w:r>
      <w:r w:rsidRPr="00CD320B">
        <w:t>2 písm. d) až g)“</w:t>
      </w:r>
      <w:r w:rsidRPr="00CD320B">
        <w:rPr>
          <w:shd w:val="clear" w:color="auto" w:fill="FFFFFF"/>
        </w:rPr>
        <w:t>.</w:t>
      </w:r>
    </w:p>
    <w:p w:rsidR="00B17964" w:rsidRPr="00CD320B" w:rsidRDefault="00B17964" w:rsidP="00B17964">
      <w:pPr>
        <w:pStyle w:val="Odsekzoznamu"/>
        <w:ind w:left="2832"/>
        <w:jc w:val="both"/>
      </w:pPr>
      <w:r w:rsidRPr="00CD320B">
        <w:rPr>
          <w:i/>
        </w:rPr>
        <w:t>Legislatívno-technická úprava, ktorou sa vypúšťaný text zosúlaďujú s platným znením tohto textu v § 91 ods. 1 písm. b) treťom bode.</w:t>
      </w:r>
    </w:p>
    <w:p w:rsidR="00B17964" w:rsidRPr="00CD320B" w:rsidRDefault="00B17964" w:rsidP="00B17964">
      <w:pPr>
        <w:pStyle w:val="Odsekzoznamu"/>
        <w:ind w:left="2124"/>
        <w:jc w:val="both"/>
      </w:pPr>
    </w:p>
    <w:p w:rsidR="00B17964" w:rsidRPr="00CD320B" w:rsidRDefault="00B17964" w:rsidP="00B17964">
      <w:pPr>
        <w:pStyle w:val="Odsekzoznamu"/>
        <w:numPr>
          <w:ilvl w:val="0"/>
          <w:numId w:val="10"/>
        </w:numPr>
        <w:spacing w:after="0"/>
        <w:jc w:val="both"/>
      </w:pPr>
      <w:r w:rsidRPr="00CD320B">
        <w:t>V čl. XV v poznámke pod čiarou k odkazu 15a) sa slová „v znení neskorších predpisov</w:t>
      </w:r>
      <w:r w:rsidRPr="00CD320B">
        <w:rPr>
          <w:shd w:val="clear" w:color="auto" w:fill="FFFFFF"/>
        </w:rPr>
        <w:t>“ nahrádzajú slovami „v znení zákona č. .../2022 Z. z.“.</w:t>
      </w:r>
    </w:p>
    <w:p w:rsidR="00B17964" w:rsidRPr="00CD320B" w:rsidRDefault="00B17964" w:rsidP="00B17964">
      <w:pPr>
        <w:pStyle w:val="Odsekzoznamu"/>
        <w:ind w:left="2832"/>
        <w:jc w:val="both"/>
        <w:rPr>
          <w:i/>
        </w:rPr>
      </w:pPr>
      <w:r w:rsidRPr="00CD320B">
        <w:rPr>
          <w:i/>
        </w:rPr>
        <w:t>Citovaný odsek 26 sa do § 170 vkladá až touto novelou v čl. IV. Túto skutočnosť je potrebné premietnuť do vkladanej poznámky pod čiarou.</w:t>
      </w:r>
    </w:p>
    <w:p w:rsidR="00B17964" w:rsidRPr="00CD320B" w:rsidRDefault="00B17964" w:rsidP="00B17964">
      <w:pPr>
        <w:pStyle w:val="Odsekzoznamu"/>
        <w:ind w:left="2832"/>
        <w:jc w:val="both"/>
      </w:pPr>
    </w:p>
    <w:p w:rsidR="00B17964" w:rsidRDefault="00B17964" w:rsidP="00B17964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CD320B">
        <w:t>V čl. XVII</w:t>
      </w:r>
      <w:r>
        <w:t xml:space="preserve"> </w:t>
      </w:r>
      <w:r w:rsidRPr="00CD320B">
        <w:t>sa slová „1. mája 2022“ nahrádzajú slovami „1. júla 2022“</w:t>
      </w:r>
      <w:r>
        <w:t xml:space="preserve">. </w:t>
      </w:r>
    </w:p>
    <w:p w:rsidR="00B17964" w:rsidRPr="00CD320B" w:rsidRDefault="00B17964" w:rsidP="00B17964">
      <w:pPr>
        <w:pStyle w:val="Odsekzoznamu"/>
        <w:jc w:val="both"/>
      </w:pPr>
      <w:r>
        <w:t xml:space="preserve">V tejto súvislosti sa upravia prechodné ustanovenia </w:t>
      </w:r>
      <w:r w:rsidRPr="00CD320B">
        <w:t>v čl. I v bode 2. v § 80ak</w:t>
      </w:r>
      <w:r>
        <w:t xml:space="preserve"> a</w:t>
      </w:r>
      <w:r w:rsidRPr="00CD320B">
        <w:t xml:space="preserve"> v čl. III v bode 5. v § 39x v nadpise aj v texte sa slová „1. mája 2022“ nahrádzajú slovami „1. júla 2022“ a v čl. I v bode 2. v § 80ak sa slová „30. apríla 2022“ sa nahrádzajú slovami „30. júna 2022“.</w:t>
      </w:r>
    </w:p>
    <w:p w:rsidR="00B17964" w:rsidRPr="00CD320B" w:rsidRDefault="00B17964" w:rsidP="00B17964">
      <w:pPr>
        <w:spacing w:after="0" w:line="240" w:lineRule="auto"/>
        <w:jc w:val="both"/>
        <w:rPr>
          <w:szCs w:val="24"/>
        </w:rPr>
      </w:pPr>
    </w:p>
    <w:p w:rsidR="007F51A4" w:rsidRDefault="00B17964" w:rsidP="002E56D8">
      <w:pPr>
        <w:pStyle w:val="Odsekzoznamu"/>
        <w:ind w:left="2835"/>
        <w:jc w:val="both"/>
      </w:pPr>
      <w:r w:rsidRPr="006A0A51">
        <w:rPr>
          <w:i/>
        </w:rPr>
        <w:t xml:space="preserve">Posunutie účinnosti a s tým súvisiaca úprava prechodných ustanovení zohľadňuje zákonné lehoty v legislatívnom procese schvaľovania zákona ako aj potrebnú </w:t>
      </w:r>
      <w:proofErr w:type="spellStart"/>
      <w:r w:rsidRPr="006A0A51">
        <w:rPr>
          <w:i/>
        </w:rPr>
        <w:t>legisvakanciu</w:t>
      </w:r>
      <w:proofErr w:type="spellEnd"/>
      <w:r w:rsidRPr="006A0A51">
        <w:rPr>
          <w:i/>
        </w:rPr>
        <w:t xml:space="preserve">. 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40045"/>
    <w:rsid w:val="00047773"/>
    <w:rsid w:val="00060C8B"/>
    <w:rsid w:val="000943D0"/>
    <w:rsid w:val="000C6E11"/>
    <w:rsid w:val="000D3CB3"/>
    <w:rsid w:val="000D6798"/>
    <w:rsid w:val="000E30E2"/>
    <w:rsid w:val="00100860"/>
    <w:rsid w:val="00113ED7"/>
    <w:rsid w:val="0016254C"/>
    <w:rsid w:val="00210C52"/>
    <w:rsid w:val="0024461B"/>
    <w:rsid w:val="002770DF"/>
    <w:rsid w:val="002D06BE"/>
    <w:rsid w:val="002D4BB7"/>
    <w:rsid w:val="002E56D8"/>
    <w:rsid w:val="003238EC"/>
    <w:rsid w:val="003652DA"/>
    <w:rsid w:val="004400F9"/>
    <w:rsid w:val="004865E3"/>
    <w:rsid w:val="004B714A"/>
    <w:rsid w:val="004C571B"/>
    <w:rsid w:val="004C6088"/>
    <w:rsid w:val="004D20EA"/>
    <w:rsid w:val="004F5C11"/>
    <w:rsid w:val="0051183A"/>
    <w:rsid w:val="0055586F"/>
    <w:rsid w:val="00562682"/>
    <w:rsid w:val="00562F37"/>
    <w:rsid w:val="0056461F"/>
    <w:rsid w:val="00596447"/>
    <w:rsid w:val="005964B7"/>
    <w:rsid w:val="00645C9C"/>
    <w:rsid w:val="00685D1C"/>
    <w:rsid w:val="006C43F5"/>
    <w:rsid w:val="006C4A44"/>
    <w:rsid w:val="006D61CF"/>
    <w:rsid w:val="00736BA8"/>
    <w:rsid w:val="007634B9"/>
    <w:rsid w:val="007F51A4"/>
    <w:rsid w:val="00820305"/>
    <w:rsid w:val="00820DF8"/>
    <w:rsid w:val="0082115B"/>
    <w:rsid w:val="00821C63"/>
    <w:rsid w:val="00853FF3"/>
    <w:rsid w:val="008B1F3F"/>
    <w:rsid w:val="00997D05"/>
    <w:rsid w:val="009E24F1"/>
    <w:rsid w:val="00A05127"/>
    <w:rsid w:val="00A11DAC"/>
    <w:rsid w:val="00A41337"/>
    <w:rsid w:val="00A8177F"/>
    <w:rsid w:val="00AC2AEB"/>
    <w:rsid w:val="00B17964"/>
    <w:rsid w:val="00C10451"/>
    <w:rsid w:val="00CB17C2"/>
    <w:rsid w:val="00CC0843"/>
    <w:rsid w:val="00CE7146"/>
    <w:rsid w:val="00CF3138"/>
    <w:rsid w:val="00D21A00"/>
    <w:rsid w:val="00D64948"/>
    <w:rsid w:val="00D70F13"/>
    <w:rsid w:val="00DD49B4"/>
    <w:rsid w:val="00E327B0"/>
    <w:rsid w:val="00E80831"/>
    <w:rsid w:val="00ED5EB2"/>
    <w:rsid w:val="00EF1B09"/>
    <w:rsid w:val="00EF7736"/>
    <w:rsid w:val="00F54E47"/>
    <w:rsid w:val="00F55CC7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45C0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dcterms:created xsi:type="dcterms:W3CDTF">2022-06-08T11:02:00Z</dcterms:created>
  <dcterms:modified xsi:type="dcterms:W3CDTF">2022-06-13T13:43:00Z</dcterms:modified>
</cp:coreProperties>
</file>