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342A4" w:rsidRPr="00F342A4" w:rsidP="00F342A4">
      <w:pPr>
        <w:keepNext/>
        <w:bidi w:val="0"/>
        <w:spacing w:after="0" w:line="240" w:lineRule="auto"/>
        <w:jc w:val="left"/>
        <w:outlineLvl w:val="3"/>
        <w:rPr>
          <w:rFonts w:ascii="AT*Zurich Calligraphic" w:eastAsia="Times New Roman" w:hAnsi="AT*Zurich Calligraphic" w:cs="Times New Roman"/>
          <w:b/>
          <w:sz w:val="24"/>
          <w:szCs w:val="20"/>
        </w:rPr>
      </w:pPr>
      <w:r w:rsidRPr="00F342A4">
        <w:rPr>
          <w:rFonts w:ascii="AT*Zurich Calligraphic" w:eastAsia="Times New Roman" w:hAnsi="AT*Zurich Calligraphic" w:cs="Times New Roman" w:hint="cs"/>
          <w:b/>
          <w:sz w:val="24"/>
          <w:szCs w:val="20"/>
          <w:rtl w:val="0"/>
          <w:cs w:val="0"/>
          <w:lang w:val="sk-SK" w:eastAsia="sk-SK" w:bidi="ar-SA"/>
        </w:rPr>
        <w:t>Výbor Národnej rady Slovenskej republiky</w:t>
      </w:r>
    </w:p>
    <w:p w:rsidR="00AC02A5" w:rsidP="00F9720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2A4" w:rsidR="00F342A4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</w:t>
      </w:r>
      <w:r w:rsidRPr="00F342A4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                  </w:t>
      </w: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F2363" w:rsidP="00F342A4">
      <w:pPr>
        <w:bidi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C48B2" w:rsidRPr="000C48B2" w:rsidP="000C48B2">
      <w:pPr>
        <w:bidi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="00BE70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="000353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0C48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0C48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schôdza </w:t>
      </w:r>
    </w:p>
    <w:p w:rsidR="000C48B2" w:rsidRPr="000C48B2" w:rsidP="000C48B2">
      <w:pPr>
        <w:bidi w:val="0"/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C48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E70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939</w:t>
      </w:r>
      <w:r w:rsidRPr="000C48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/202</w:t>
      </w:r>
      <w:r w:rsidR="00BE70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</w:p>
    <w:p w:rsid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2936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0EE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339</w:t>
      </w:r>
    </w:p>
    <w:p w:rsidR="000C48B2" w:rsidRP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0C48B2" w:rsidRP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0C48B2" w:rsidRP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0C48B2" w:rsidRP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48B2" w:rsidRPr="000C48B2" w:rsidP="000C48B2">
      <w:pPr>
        <w:bidi w:val="0"/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CE5C9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BE70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3</w:t>
      </w: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CE5C9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júna</w:t>
      </w:r>
      <w:r w:rsidRPr="000C48B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BE70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2</w:t>
      </w:r>
    </w:p>
    <w:p w:rsidR="000C48B2" w:rsidP="000C48B2">
      <w:pPr>
        <w:pStyle w:val="Heading2"/>
        <w:shd w:val="clear" w:color="auto" w:fill="FFFFFF"/>
        <w:bidi w:val="0"/>
        <w:jc w:val="both"/>
        <w:rPr>
          <w:rFonts w:ascii="Times New Roman" w:eastAsia="Times New Roman" w:hAnsi="Times New Roman"/>
          <w:bCs w:val="0"/>
        </w:rPr>
      </w:pPr>
    </w:p>
    <w:p w:rsidR="00F342A4" w:rsidRPr="000C48B2" w:rsidP="006E23D3">
      <w:pPr>
        <w:pStyle w:val="BodyText"/>
        <w:bidi w:val="0"/>
        <w:jc w:val="both"/>
        <w:rPr>
          <w:rFonts w:ascii="Times New Roman" w:eastAsia="Times New Roman" w:hAnsi="Times New Roman"/>
          <w:i/>
        </w:rPr>
      </w:pPr>
      <w:r w:rsidRPr="006E23D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financie a rozpočet prerokoval</w:t>
      </w:r>
      <w:r w:rsidRPr="006E23D3" w:rsidR="00CE0F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BE70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383350" w:rsidR="00BE70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ládny návrh zákona, ktorým sa mení a dopĺňa zákon č. 461/2003 Z. z. o sociálnom poistení v znení neskorších predpisov a ktorým sa menia a dopĺňajú niektoré zákony</w:t>
      </w:r>
      <w:r w:rsidR="00BE70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972) </w:t>
      </w:r>
      <w:r w:rsidRPr="006E23D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a</w:t>
      </w:r>
      <w:r w:rsidRPr="00ED46C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F342A4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0EE" w:rsidP="00941E8D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súhlasí</w:t>
      </w:r>
    </w:p>
    <w:p w:rsidR="00F342A4" w:rsidRPr="00ED462C" w:rsidP="00941E8D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A2A3F" w:rsidRPr="00BE70EE" w:rsidP="008B4542">
      <w:pPr>
        <w:bidi w:val="0"/>
        <w:spacing w:after="0" w:line="240" w:lineRule="auto"/>
        <w:ind w:left="57" w:firstLine="3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BE70E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E70EE" w:rsidR="00F342A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 </w:t>
      </w:r>
      <w:r w:rsidRPr="00BE70EE" w:rsidR="00E8684D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BE70EE" w:rsidR="00BE70E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</w:t>
      </w:r>
      <w:r w:rsidRPr="00BE70EE" w:rsidR="00BE70E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ládnym návrhom zákona, ktorým sa mení a dopĺňa zákon č. 461/2003 Z. z. o sociálnom poistení v znení neskorších predpisov a ktorým sa menia a dopĺňajú niektoré zákony</w:t>
      </w:r>
      <w:r w:rsidRPr="00BE70EE" w:rsidR="00BE70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(tlač 972)</w:t>
      </w:r>
    </w:p>
    <w:p w:rsidR="000B284C" w:rsidRPr="00BE70EE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416B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E70EE" w:rsidRPr="00ED462C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42A4" w:rsidRPr="00ED462C" w:rsidP="008B4542">
      <w:pPr>
        <w:keepNext/>
        <w:numPr>
          <w:numId w:val="4"/>
        </w:numPr>
        <w:tabs>
          <w:tab w:val="num" w:pos="426"/>
        </w:tabs>
        <w:bidi w:val="0"/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odporúča</w:t>
      </w:r>
      <w:r w:rsidRPr="00ED462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F342A4" w:rsidP="008B4542">
      <w:pPr>
        <w:keepNext/>
        <w:tabs>
          <w:tab w:val="num" w:pos="426"/>
        </w:tabs>
        <w:bidi w:val="0"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  <w:r w:rsidR="008B454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ab/>
      </w:r>
      <w:r w:rsidRPr="00ED462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Národnej rade Slovenskej republiky</w:t>
      </w:r>
    </w:p>
    <w:p w:rsidR="00702D48" w:rsidRPr="00ED462C" w:rsidP="00941E8D">
      <w:pPr>
        <w:keepNext/>
        <w:bidi w:val="0"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70EE" w:rsidRPr="008E200A" w:rsidP="00BE70EE">
      <w:pPr>
        <w:pStyle w:val="Heading1"/>
        <w:bidi w:val="0"/>
        <w:spacing w:before="0" w:line="240" w:lineRule="auto"/>
        <w:ind w:firstLine="142"/>
        <w:jc w:val="both"/>
        <w:rPr>
          <w:rFonts w:ascii="Times New Roman" w:hAnsi="Times New Roman" w:hint="cs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 xml:space="preserve">    </w:t>
      </w:r>
      <w:r w:rsidRPr="00BE70EE">
        <w:rPr>
          <w:rFonts w:ascii="Times New Roman" w:eastAsia="Times New Roman" w:hAnsi="Times New Roman" w:cs="Times New Roman" w:hint="default"/>
          <w:color w:val="auto"/>
          <w:sz w:val="24"/>
          <w:szCs w:val="24"/>
          <w:rtl w:val="0"/>
          <w:cs w:val="0"/>
          <w:lang w:val="sk-SK" w:eastAsia="sk-SK" w:bidi="ar-SA"/>
        </w:rPr>
        <w:t>v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dny ná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vrh zá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kona, ktorý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mení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a dopĺň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 zá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 č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. 461/2003 Z. z. o sociá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lnom poistení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v znení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neskorší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ch predpisov a ktorý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m sa menia a dopĺň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ajú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niektoré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zá</w:t>
      </w:r>
      <w:r w:rsidRPr="00BE70EE">
        <w:rPr>
          <w:rFonts w:ascii="Times New Roman" w:eastAsia="Times New Roman" w:hAnsi="Times New Roman" w:cs="Times New Roman" w:hint="default"/>
          <w:bCs/>
          <w:color w:val="auto"/>
          <w:sz w:val="24"/>
          <w:szCs w:val="24"/>
          <w:rtl w:val="0"/>
          <w:cs w:val="0"/>
          <w:lang w:val="sk-SK" w:eastAsia="sk-SK" w:bidi="ar-SA"/>
        </w:rPr>
        <w:t>kony</w:t>
      </w:r>
      <w:r w:rsidRPr="00BE70EE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(tlač</w:t>
      </w:r>
      <w:r w:rsidRPr="00BE70EE">
        <w:rPr>
          <w:rFonts w:ascii="Times New Roman" w:eastAsia="Times New Roman" w:hAnsi="Times New Roman" w:cs="Times New Roman" w:hint="default"/>
          <w:b/>
          <w:bCs/>
          <w:color w:val="auto"/>
          <w:sz w:val="24"/>
          <w:szCs w:val="24"/>
          <w:rtl w:val="0"/>
          <w:cs w:val="0"/>
          <w:lang w:val="sk-SK" w:eastAsia="sk-SK" w:bidi="ar-SA"/>
        </w:rPr>
        <w:t xml:space="preserve"> 972)</w:t>
      </w:r>
      <w:r>
        <w:rPr>
          <w:rFonts w:ascii="Calibri Light" w:eastAsia="Times New Roman" w:hAnsi="Calibri Light" w:cs="Times New Roman" w:hint="default"/>
          <w:b/>
          <w:bCs/>
          <w:color w:val="2E74B5"/>
          <w:sz w:val="32"/>
          <w:szCs w:val="32"/>
          <w:rtl w:val="0"/>
          <w:cs w:val="0"/>
          <w:lang w:val="sk-SK" w:eastAsia="sk-SK" w:bidi="ar-SA"/>
        </w:rPr>
        <w:t xml:space="preserve"> </w:t>
      </w:r>
      <w:r w:rsidRPr="00F9720F" w:rsidR="000C48B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schvá</w:t>
      </w:r>
      <w:r w:rsidRPr="00F9720F" w:rsidR="000C48B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liť</w:t>
      </w:r>
      <w:r w:rsidRPr="00F9720F" w:rsidR="000C48B2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s 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pozmeň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a doplň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ujú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cimi ná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vrhmi tak, ako sú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uvedené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 xml:space="preserve"> v 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prí</w:t>
      </w:r>
      <w:r w:rsidRPr="008E200A">
        <w:rPr>
          <w:rFonts w:ascii="Times New Roman" w:eastAsia="Times New Roman" w:hAnsi="Times New Roman" w:cs="Times New Roman" w:hint="default"/>
          <w:b/>
          <w:color w:val="auto"/>
          <w:sz w:val="24"/>
          <w:szCs w:val="24"/>
          <w:rtl w:val="0"/>
          <w:cs w:val="0"/>
          <w:lang w:val="sk-SK" w:eastAsia="sk-SK" w:bidi="ar-SA"/>
        </w:rPr>
        <w:t>lohe tohto uznesenia;</w:t>
      </w:r>
    </w:p>
    <w:p w:rsidR="008B4542" w:rsidRPr="00F9720F" w:rsidP="00EB69DA">
      <w:pPr>
        <w:pStyle w:val="Heading1"/>
        <w:bidi w:val="0"/>
        <w:spacing w:before="0" w:line="240" w:lineRule="auto"/>
        <w:ind w:firstLine="426"/>
        <w:jc w:val="both"/>
        <w:rPr>
          <w:rFonts w:ascii="Times New Roman" w:hAnsi="Times New Roman" w:hint="cs"/>
          <w:color w:val="auto"/>
          <w:sz w:val="24"/>
          <w:szCs w:val="24"/>
        </w:rPr>
      </w:pPr>
    </w:p>
    <w:p w:rsidR="00B052CE" w:rsidP="008B4542">
      <w:pPr>
        <w:keepNext/>
        <w:bidi w:val="0"/>
        <w:spacing w:after="0" w:line="240" w:lineRule="auto"/>
        <w:ind w:firstLine="142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52CE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0EE" w:rsidRPr="008B4542" w:rsidP="00941E8D">
      <w:pPr>
        <w:keepNext/>
        <w:bidi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6C3" w:rsidRPr="00F342A4" w:rsidP="00ED46C3">
      <w:pPr>
        <w:keepNext/>
        <w:numPr>
          <w:numId w:val="4"/>
        </w:numPr>
        <w:tabs>
          <w:tab w:val="num" w:pos="567"/>
        </w:tabs>
        <w:bidi w:val="0"/>
        <w:spacing w:after="0" w:line="240" w:lineRule="auto"/>
        <w:ind w:hanging="144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ukladá</w:t>
      </w:r>
    </w:p>
    <w:p w:rsidR="006C559A" w:rsidP="006C559A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2A4" w:rsidR="00ED46C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predsedovi výboru</w:t>
      </w:r>
    </w:p>
    <w:p w:rsidR="006C559A" w:rsidP="006C559A">
      <w:pPr>
        <w:keepNext/>
        <w:bidi w:val="0"/>
        <w:spacing w:after="0" w:line="240" w:lineRule="auto"/>
        <w:ind w:firstLine="567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4542" w:rsidRPr="00841EA3" w:rsidP="006C559A">
      <w:pPr>
        <w:keepNext/>
        <w:bidi w:val="0"/>
        <w:spacing w:after="0" w:line="240" w:lineRule="auto"/>
        <w:ind w:firstLine="567"/>
        <w:jc w:val="both"/>
        <w:outlineLvl w:val="4"/>
        <w:rPr>
          <w:rFonts w:eastAsia="Times New Roman"/>
        </w:rPr>
      </w:pPr>
      <w:r w:rsidR="00CE5C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podať </w:t>
      </w:r>
      <w:r w:rsidRPr="00603D57" w:rsidR="00CE5C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predsedovi</w:t>
      </w:r>
      <w:r w:rsidR="006C55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4542" w:rsidR="006C55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pre </w:t>
      </w:r>
      <w:r w:rsidR="0089293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sociálne veci</w:t>
      </w:r>
      <w:r w:rsidR="00CE5C9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B4542" w:rsidR="006C559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gestorskému výboru informáciu o výsledku prerokovania.</w:t>
      </w:r>
    </w:p>
    <w:p w:rsidR="00371D00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92936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559A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79416B" w:rsidP="00941E8D">
      <w:pPr>
        <w:bidi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 w:hint="cs"/>
          <w:b/>
          <w:sz w:val="22"/>
          <w:szCs w:val="22"/>
          <w:rtl w:val="0"/>
          <w:cs w:val="0"/>
          <w:lang w:val="sk-SK" w:eastAsia="sk-SK" w:bidi="ar-SA"/>
        </w:rPr>
        <w:t xml:space="preserve">    </w:t>
      </w:r>
      <w:r>
        <w:rPr>
          <w:rFonts w:ascii="Calibri" w:eastAsia="Times New Roman" w:hAnsi="Calibri" w:cs="Calibri" w:hint="cs"/>
          <w:b/>
          <w:bCs/>
          <w:sz w:val="22"/>
          <w:szCs w:val="22"/>
          <w:rtl w:val="0"/>
          <w:cs w:val="0"/>
          <w:lang w:val="sk-SK" w:eastAsia="sk-SK" w:bidi="ar-SA"/>
        </w:rPr>
        <w:t xml:space="preserve">       </w:t>
      </w:r>
      <w:r w:rsidRPr="00371D0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Marián Viskupič </w:t>
      </w:r>
    </w:p>
    <w:p w:rsidR="00371D00" w:rsidRPr="00371D00" w:rsidP="00371D00">
      <w:pPr>
        <w:bidi w:val="0"/>
        <w:spacing w:after="0" w:line="240" w:lineRule="auto"/>
        <w:ind w:left="5664" w:firstLine="708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71D0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predseda výboru</w:t>
      </w:r>
    </w:p>
    <w:p w:rsidR="000C48B2" w:rsidP="000C48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="00A9701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Erik Ňarjaš</w:t>
      </w:r>
    </w:p>
    <w:p w:rsidR="000C48B2" w:rsidP="000C48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Ladislav Kamenický</w:t>
      </w:r>
    </w:p>
    <w:p w:rsidR="00F371B6" w:rsidP="000C48B2">
      <w:pPr>
        <w:bidi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="000C48B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p w:rsidR="008B4542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C559A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55BD9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70EE" w:rsidRPr="00F9720F" w:rsidP="00BE70EE">
      <w:pPr>
        <w:keepNext/>
        <w:widowControl w:val="0"/>
        <w:bidi w:val="0"/>
        <w:spacing w:after="0" w:line="240" w:lineRule="auto"/>
        <w:jc w:val="lef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 Slovenskej republiky</w:t>
      </w:r>
    </w:p>
    <w:p w:rsidR="00BE70EE" w:rsidRPr="00F9720F" w:rsidP="00BE70EE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pre financie a rozpočet </w:t>
      </w:r>
    </w:p>
    <w:p w:rsidR="00BE70EE" w:rsidRPr="00F9720F" w:rsidP="00BE70E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         </w:t>
      </w:r>
    </w:p>
    <w:p w:rsidR="00BE70EE" w:rsidP="00BE70E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Príloha k uzn. </w:t>
      </w:r>
      <w:r w:rsidR="007B36D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č. 339</w:t>
      </w:r>
    </w:p>
    <w:p w:rsidR="00BE70EE" w:rsidRPr="00F9720F" w:rsidP="00BE70EE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="000353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5</w:t>
      </w:r>
      <w:r w:rsidRPr="00F9720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F9720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schôdza</w:t>
      </w:r>
    </w:p>
    <w:p w:rsidR="00BE70EE" w:rsidP="00BE70E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0EE" w:rsidP="00BE70E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70EE" w:rsidRPr="00F9720F" w:rsidP="00BE70EE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Pozmeňujúc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  <w:r w:rsidRPr="00F9720F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a 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doplňujúce návrhy</w:t>
      </w:r>
    </w:p>
    <w:p w:rsidR="00BE70EE" w:rsidRPr="00BE70EE" w:rsidP="00BE70EE">
      <w:pPr>
        <w:keepNext/>
        <w:pBdr>
          <w:bottom w:val="single" w:sz="6" w:space="1" w:color="auto"/>
        </w:pBdr>
        <w:bidi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B841C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 </w:t>
      </w:r>
      <w:r w:rsidRPr="00BE70E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Pr="00BE70EE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ládnemu návrhu zákona, ktorým sa mení a dopĺňa zákon č. 461/2003 Z. z. o sociálnom poistení v znení neskorších predpisov a ktorým sa menia a dopĺňajú niektoré zákony (tlač 972)</w:t>
      </w:r>
    </w:p>
    <w:p w:rsidR="00766F65" w:rsidP="008A5D3F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čl. I sa vypúšťa bod 9. </w:t>
      </w:r>
    </w:p>
    <w:p w:rsidR="007B36DE" w:rsidP="007B36DE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B36DE" w:rsidRPr="007B36DE" w:rsidP="007B36DE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body sa primerane prečíslujú, </w:t>
      </w: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čo sa premietne do článku o účinnosti. </w:t>
      </w:r>
    </w:p>
    <w:p w:rsidR="007B36DE" w:rsidRPr="007B36DE" w:rsidP="007B36DE">
      <w:pPr>
        <w:pStyle w:val="ListParagraph"/>
        <w:tabs>
          <w:tab w:val="left" w:pos="5387"/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7B36DE" w:rsidRPr="007B36DE" w:rsidP="007B36DE">
      <w:pPr>
        <w:pStyle w:val="ListParagraph"/>
        <w:tabs>
          <w:tab w:val="left" w:pos="5387"/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legislatívno-technickú úpravu; navrhovaná úprava/preznačenie odsekov v § 66b ods. 6 písm. b) v bode 9  (účinná od 1. 1. 2023), ktorou sa upravuje § 66b ods. 6 písm. b) z bodu 8 (účinná od 1. 8. 2022) nemá vecné/legislatívno-technické opodstatnenie. </w:t>
      </w:r>
    </w:p>
    <w:p w:rsidR="007B36DE" w:rsidRPr="007B36DE" w:rsidP="007B36DE">
      <w:pPr>
        <w:tabs>
          <w:tab w:val="left" w:pos="5387"/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I, bode 13 § 67 ods. 8 písm. a) sa slová „ods. 5“ nahrádzajú slovami „ods. 3“.</w:t>
      </w:r>
    </w:p>
    <w:p w:rsidR="007B36DE" w:rsidRPr="007B36DE" w:rsidP="007B36DE">
      <w:pPr>
        <w:tabs>
          <w:tab w:val="left" w:pos="5387"/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en-US" w:bidi="ar-SA"/>
        </w:rPr>
        <w:t xml:space="preserve">Ide o legislatívno-technickú úpravu; ustanovenie sa spresňuje/preznačuje s ohľadom na znenie ustanovenia účinné od 1. 1. 2023. </w:t>
      </w:r>
    </w:p>
    <w:p w:rsidR="007B36DE" w:rsidRPr="007B36DE" w:rsidP="007B36DE">
      <w:pPr>
        <w:tabs>
          <w:tab w:val="left" w:pos="5387"/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 čl. I, bode 20 </w:t>
      </w:r>
      <w:r w:rsidRPr="007B36D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en-US" w:bidi="ar-SA"/>
        </w:rPr>
        <w:t xml:space="preserve">(§ 82)  sa číslica „10“ (2x) nahrádza číslicou „9“  a číslica „9“ sa nahrádza číslicou „8“. </w:t>
      </w: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en-US" w:bidi="ar-SA"/>
        </w:rPr>
        <w:t xml:space="preserve">Ide o legislatívno-technickú úpravu; ustanovenie sa spresňuje/preznačuje s ohľadom na aktuálne znenie ustanovenia. </w:t>
      </w: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 čl. I bod 29 znie:</w:t>
      </w:r>
    </w:p>
    <w:p w:rsidR="007B36DE" w:rsidRPr="007B36DE" w:rsidP="007B36DE">
      <w:pPr>
        <w:pStyle w:val="ListParagraph"/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    „29. Za § 293ft sa vkladajú § 293fta a 293ftb,  ktoré vrátane nadpisu znejú:</w:t>
      </w:r>
    </w:p>
    <w:p w:rsidR="007B36DE" w:rsidRPr="007B36DE" w:rsidP="007B36DE">
      <w:pPr>
        <w:pStyle w:val="ListParagraph"/>
        <w:bidi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B36DE" w:rsidRPr="007B36DE" w:rsidP="007B36DE">
      <w:pPr>
        <w:tabs>
          <w:tab w:val="left" w:pos="709"/>
          <w:tab w:val="left" w:pos="851"/>
        </w:tabs>
        <w:bidi w:val="0"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„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Prechodné ustanoveni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k úprav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ám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účinn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ým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od 1. 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augusta 2022</w:t>
      </w:r>
    </w:p>
    <w:p w:rsidR="007B36DE" w:rsidRPr="007B36DE" w:rsidP="007B36DE">
      <w:pPr>
        <w:pStyle w:val="ListParagraph"/>
        <w:tabs>
          <w:tab w:val="left" w:pos="709"/>
          <w:tab w:val="left" w:pos="851"/>
        </w:tabs>
        <w:bidi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§ 293fta</w:t>
      </w:r>
    </w:p>
    <w:p w:rsidR="007B36DE" w:rsidRPr="007B36DE" w:rsidP="007B36DE">
      <w:pPr>
        <w:pStyle w:val="ListParagraph"/>
        <w:tabs>
          <w:tab w:val="left" w:pos="709"/>
          <w:tab w:val="left" w:pos="851"/>
        </w:tabs>
        <w:bidi w:val="0"/>
        <w:spacing w:after="0" w:line="240" w:lineRule="auto"/>
        <w:ind w:left="851"/>
        <w:jc w:val="center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tabs>
          <w:tab w:val="left" w:pos="709"/>
        </w:tabs>
        <w:bidi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Ak nárok na predčasný starobný dôchodok vznikol pred 1. augustom 2022, podmienky nároku na predčasný starobný dôchodok sa posudzujú podľa tohto zákona v znení účinnom do 31. júla 2022.</w:t>
      </w:r>
    </w:p>
    <w:p w:rsidR="007B36DE" w:rsidRPr="007B36DE" w:rsidP="007B36DE">
      <w:pPr>
        <w:pStyle w:val="ListParagraph"/>
        <w:tabs>
          <w:tab w:val="left" w:pos="709"/>
        </w:tabs>
        <w:bidi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tabs>
          <w:tab w:val="left" w:pos="709"/>
        </w:tabs>
        <w:bidi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§ 293ftb</w:t>
      </w:r>
    </w:p>
    <w:p w:rsidR="007B36DE" w:rsidRPr="007B36DE" w:rsidP="007B36DE">
      <w:pPr>
        <w:tabs>
          <w:tab w:val="left" w:pos="709"/>
        </w:tabs>
        <w:bidi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36DE" w:rsidRPr="007B36DE" w:rsidP="007B36DE">
      <w:pPr>
        <w:pStyle w:val="ListParagraph"/>
        <w:numPr>
          <w:numId w:val="35"/>
        </w:numPr>
        <w:tabs>
          <w:tab w:val="left" w:pos="709"/>
          <w:tab w:val="left" w:pos="993"/>
        </w:tabs>
        <w:bidi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Nárok na rodičovský dôchodok vzniká najskôr od 1. januára 2023.</w:t>
      </w:r>
    </w:p>
    <w:p w:rsidR="007B36DE" w:rsidRPr="007B36DE" w:rsidP="007B36DE">
      <w:pPr>
        <w:pStyle w:val="ListParagraph"/>
        <w:tabs>
          <w:tab w:val="left" w:pos="709"/>
        </w:tabs>
        <w:bidi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numPr>
          <w:numId w:val="35"/>
        </w:numPr>
        <w:tabs>
          <w:tab w:val="left" w:pos="709"/>
          <w:tab w:val="left" w:pos="993"/>
        </w:tabs>
        <w:bidi w:val="0"/>
        <w:spacing w:after="0" w:line="240" w:lineRule="auto"/>
        <w:ind w:left="709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Na účely vzniku nároku na</w:t>
      </w: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rodičovský dôchodok od 1. januára 2023 musí byť vyhlásenie podľa § 66b ods. 1 doručené Sociálnej poisťovni od 1. augusta 2022 do 31. októbra 2022.“.“. </w:t>
      </w:r>
    </w:p>
    <w:p w:rsidR="007B36DE" w:rsidRPr="007B36DE" w:rsidP="007B36DE">
      <w:pPr>
        <w:pStyle w:val="ListParagraph"/>
        <w:tabs>
          <w:tab w:val="left" w:pos="709"/>
          <w:tab w:val="left" w:pos="851"/>
          <w:tab w:val="left" w:pos="1134"/>
        </w:tabs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 legislatívno-technickú úpravu; ustanovenia sa usporadúvajú do chronologického poradia a zároveň sa preznačujú s ohľadom na medzičasom prijaté  novely (zákon č. 92/2022 Z. z. a zákon č. 125/2022 Z. z.)  a už existujúce  prechodné ustanovenia. </w:t>
      </w:r>
    </w:p>
    <w:p w:rsidR="007B36DE" w:rsidRPr="007B36DE" w:rsidP="007B36DE">
      <w:pPr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Za bod 29 sa vkladá nový bod 30, ktorý znie:</w:t>
      </w: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„30. Za § 293fv sa vkladajú § 293fw a § 293fx, ktoré znejú:  </w:t>
      </w:r>
    </w:p>
    <w:p w:rsidR="007B36DE" w:rsidRPr="007B36DE" w:rsidP="007B36DE">
      <w:pPr>
        <w:pStyle w:val="ListParagraph"/>
        <w:bidi w:val="0"/>
        <w:spacing w:after="0" w:line="240" w:lineRule="auto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„§ 293fw</w:t>
      </w:r>
    </w:p>
    <w:p w:rsidR="007B36DE" w:rsidRPr="007B36DE" w:rsidP="007B36DE">
      <w:pPr>
        <w:pStyle w:val="ListParagraph"/>
        <w:bidi w:val="0"/>
        <w:spacing w:after="0" w:line="240" w:lineRule="auto"/>
        <w:ind w:left="283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Dôchodkový vek poistenca narodeného pred rokom 1967 sa určí podľa prílohy č. 3a, ak tento zákon v § 274 neustanovuje inak; ak obdobie výchovy dieťaťa nemožno zohľadniť na určenie dôchodkového veku žene, dôchodkový vek muža narodeného v rokoch 1957 až 1966, ktorý dieťa vychoval, sa určí podľa prílohy č. 3b. Na účely podľa prvej vety platí § 65 ods. 6 a 7 v znení účinnom od 1. januára 2023 rovnako.</w:t>
      </w: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§ 293fx</w:t>
      </w: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B36DE" w:rsidRPr="007B36DE" w:rsidP="007B36DE">
      <w:pPr>
        <w:pStyle w:val="ListParagraph"/>
        <w:tabs>
          <w:tab w:val="left" w:pos="1134"/>
        </w:tabs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(1) Sociálna poisťovňa novo určí sumu predčasného starobného dôchodku alebo  starobného dôchodku podľa § 69a ods. 1 podľa tohto zákona v znení účinnom od 1. januára 2023 poistencovi, ktorý získal 40 odpracovaných rokov do dovŕšenia dôchodkového veku pred 1. januárom 2023, najneskôr do 31. decembra 2026.</w:t>
      </w: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B36DE" w:rsidRPr="007B36DE" w:rsidP="007B36DE">
      <w:pPr>
        <w:pStyle w:val="ListParagraph"/>
        <w:bidi w:val="0"/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(2) Do odpracovaných rokov sa nezapočítava obdobie, za ktoré bola zvýšená suma predčasného starobného dôchodku alebo starobného dôchodku podľa § 293fi.“.“. </w:t>
      </w: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highlight w:val="lightGray"/>
        </w:rPr>
      </w:pPr>
    </w:p>
    <w:p w:rsidR="007B36DE" w:rsidRPr="007B36DE" w:rsidP="007B36DE">
      <w:pPr>
        <w:pStyle w:val="ListParagraph"/>
        <w:tabs>
          <w:tab w:val="left" w:pos="8789"/>
        </w:tabs>
        <w:bidi w:val="0"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Nasledujúce body sa primerane prečíslujú, čo sa premietne do článku o účinnosti. Novovkladaný  30. bod  nadobúda účinnosť 1. januára 2023, čo sa premietne do článku upravujúceho účinnosť. </w:t>
      </w:r>
    </w:p>
    <w:p w:rsidR="007B36DE" w:rsidRPr="007B36DE" w:rsidP="007B36DE">
      <w:pPr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92311355"/>
      <w:bookmarkStart w:id="1" w:name="_Hlk92281017"/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legislatívno-technickú úpravu; </w:t>
      </w:r>
      <w:bookmarkEnd w:id="0"/>
      <w:bookmarkEnd w:id="1"/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ustanovenia sa usporadúvajú do chronologického poradia k dátumu nadobudnutia účinnosti a zároveň sa preznačujú s ohľadom na medzičasom prijaté  novely (zákon č. 92/2022 Z. z. a zákon č. 125/2022 Z. z.)  a už existujúce  prechodné ustanovenia. </w:t>
      </w:r>
    </w:p>
    <w:p w:rsidR="007B36DE" w:rsidRPr="007B36DE" w:rsidP="007B36DE">
      <w:pPr>
        <w:tabs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čl. IV (§ 18 ods. 3) sa písmeno „w“ nahrádza písmenom „y“(2x), odkaz „29d“ sa nahrádza odkazom „29f“ a poznámka pod čiarou k odkazu „29d“ sa označuje  ako poznámka pod čiarou k odkazu „29f“. </w:t>
      </w:r>
    </w:p>
    <w:p w:rsidR="007B36DE" w:rsidRPr="007B36DE" w:rsidP="007B36DE">
      <w:pPr>
        <w:pStyle w:val="ListParagraph"/>
        <w:tabs>
          <w:tab w:val="left" w:pos="5387"/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legislatívno-technickú úpravu; ustanovenie sa upravuje/preznačuje s ohľadom na medzičasom prijaté/účinné  novely dotýkajúce sa predmetného ustanovenia [</w:t>
      </w:r>
      <w:r w:rsidRPr="007B36DE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>(zákon č. 92/2022 Z. z. a  zákon č. .../2022 Z. z. (PT  1028)]</w:t>
      </w: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7B36DE" w:rsidRPr="007B36DE" w:rsidP="007B36DE">
      <w:pPr>
        <w:pStyle w:val="ListParagraph"/>
        <w:tabs>
          <w:tab w:val="left" w:pos="5387"/>
          <w:tab w:val="left" w:pos="8789"/>
        </w:tabs>
        <w:bidi w:val="0"/>
        <w:spacing w:after="0" w:line="240" w:lineRule="auto"/>
        <w:ind w:left="340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B36DE" w:rsidRPr="007B36DE" w:rsidP="007B36DE">
      <w:pPr>
        <w:pStyle w:val="ListParagraph"/>
        <w:numPr>
          <w:numId w:val="34"/>
        </w:numPr>
        <w:tabs>
          <w:tab w:val="left" w:pos="8789"/>
        </w:tabs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V sa vypúšťajú slová „§ 297ft a 293fu v bode 29“.</w:t>
      </w:r>
    </w:p>
    <w:p w:rsidR="007B36DE" w:rsidRPr="007B36DE" w:rsidP="007B36DE">
      <w:pPr>
        <w:pStyle w:val="ListParagraph"/>
        <w:tabs>
          <w:tab w:val="left" w:pos="4395"/>
          <w:tab w:val="left" w:pos="6355"/>
          <w:tab w:val="left" w:pos="8789"/>
        </w:tabs>
        <w:bidi w:val="0"/>
        <w:spacing w:after="0" w:line="240" w:lineRule="auto"/>
        <w:ind w:left="3402" w:hanging="76"/>
        <w:jc w:val="left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7B36DE" w:rsidRPr="007B36DE" w:rsidP="007B36DE">
      <w:pPr>
        <w:pStyle w:val="ListParagraph"/>
        <w:tabs>
          <w:tab w:val="left" w:pos="4395"/>
          <w:tab w:val="left" w:pos="6355"/>
          <w:tab w:val="left" w:pos="8789"/>
        </w:tabs>
        <w:bidi w:val="0"/>
        <w:spacing w:after="0" w:line="240" w:lineRule="auto"/>
        <w:ind w:left="3402" w:hanging="76"/>
        <w:jc w:val="left"/>
        <w:rPr>
          <w:rFonts w:ascii="Times New Roman" w:eastAsia="Times New Roman" w:hAnsi="Times New Roman"/>
          <w:sz w:val="24"/>
          <w:szCs w:val="24"/>
        </w:rPr>
      </w:pPr>
      <w:r w:rsidRPr="007B36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Ide o legislatívno-technickú úpravu v súvislosti so zmenou označenia prechodných ustanovení a ich zaradením do samostatného bodu s účinnosťou od 1.1.2023. </w:t>
      </w:r>
    </w:p>
    <w:p w:rsidR="00BE70EE" w:rsidRPr="007B36DE" w:rsidP="007B36DE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70EE" w:rsidRPr="007B36DE" w:rsidP="007B36DE">
      <w:pPr>
        <w:bidi w:val="0"/>
        <w:spacing w:after="0" w:line="240" w:lineRule="auto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Sect="00E006A8">
      <w:pgSz w:w="11906" w:h="16838"/>
      <w:pgMar w:top="851" w:right="1274" w:bottom="568" w:left="1418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Segoe UI">
    <w:panose1 w:val="020B0502040204020203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F4A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 w:hint="cs"/>
        <w:rtl w:val="0"/>
        <w:cs w:val="0"/>
      </w:rPr>
    </w:lvl>
  </w:abstractNum>
  <w:abstractNum w:abstractNumId="2">
    <w:nsid w:val="07AF6B48"/>
    <w:multiLevelType w:val="hybridMultilevel"/>
    <w:tmpl w:val="8812C3DC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91A5207"/>
    <w:multiLevelType w:val="hybridMultilevel"/>
    <w:tmpl w:val="CBBEB35C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4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5">
    <w:nsid w:val="1530116F"/>
    <w:multiLevelType w:val="hybridMultilevel"/>
    <w:tmpl w:val="06344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1DC6731D"/>
    <w:multiLevelType w:val="hybridMultilevel"/>
    <w:tmpl w:val="D75474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7">
    <w:nsid w:val="21740CF5"/>
    <w:multiLevelType w:val="hybridMultilevel"/>
    <w:tmpl w:val="B70264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 w:hint="cs"/>
        <w:rtl w:val="0"/>
        <w:cs w:val="0"/>
      </w:rPr>
    </w:lvl>
  </w:abstractNum>
  <w:abstractNum w:abstractNumId="9">
    <w:nsid w:val="25F60362"/>
    <w:multiLevelType w:val="hybridMultilevel"/>
    <w:tmpl w:val="BA2CDD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271E5D37"/>
    <w:multiLevelType w:val="hybridMultilevel"/>
    <w:tmpl w:val="F0AA619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276B5E50"/>
    <w:multiLevelType w:val="hybridMultilevel"/>
    <w:tmpl w:val="370886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27A64239"/>
    <w:multiLevelType w:val="hybridMultilevel"/>
    <w:tmpl w:val="9954C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14">
    <w:nsid w:val="33A45DF0"/>
    <w:multiLevelType w:val="hybridMultilevel"/>
    <w:tmpl w:val="469C5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38A00C54"/>
    <w:multiLevelType w:val="hybridMultilevel"/>
    <w:tmpl w:val="149AB7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3A0F19B3"/>
    <w:multiLevelType w:val="hybridMultilevel"/>
    <w:tmpl w:val="A75274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46F572AC"/>
    <w:multiLevelType w:val="hybridMultilevel"/>
    <w:tmpl w:val="73C496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482A2F08"/>
    <w:multiLevelType w:val="hybridMultilevel"/>
    <w:tmpl w:val="AF6082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494B0ED6"/>
    <w:multiLevelType w:val="hybridMultilevel"/>
    <w:tmpl w:val="FAF4E45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0">
    <w:nsid w:val="49C836C5"/>
    <w:multiLevelType w:val="hybridMultilevel"/>
    <w:tmpl w:val="E5BA9D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21">
    <w:nsid w:val="4E4D2B59"/>
    <w:multiLevelType w:val="hybridMultilevel"/>
    <w:tmpl w:val="7700C4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2">
    <w:nsid w:val="52AC44D8"/>
    <w:multiLevelType w:val="hybridMultilevel"/>
    <w:tmpl w:val="B94871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3">
    <w:nsid w:val="57B460D7"/>
    <w:multiLevelType w:val="hybridMultilevel"/>
    <w:tmpl w:val="AA74B1F0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cs"/>
        <w:rtl w:val="0"/>
        <w:cs w:val="0"/>
      </w:rPr>
    </w:lvl>
  </w:abstractNum>
  <w:abstractNum w:abstractNumId="24">
    <w:nsid w:val="582D7ADA"/>
    <w:multiLevelType w:val="hybridMultilevel"/>
    <w:tmpl w:val="D8389F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5">
    <w:nsid w:val="59D039B7"/>
    <w:multiLevelType w:val="hybridMultilevel"/>
    <w:tmpl w:val="33129F44"/>
    <w:lvl w:ilvl="0">
      <w:start w:val="1"/>
      <w:numFmt w:val="decimal"/>
      <w:lvlText w:val="(%1)"/>
      <w:lvlJc w:val="left"/>
      <w:pPr>
        <w:ind w:left="1068" w:hanging="708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6">
    <w:nsid w:val="5B2C6C2B"/>
    <w:multiLevelType w:val="hybridMultilevel"/>
    <w:tmpl w:val="0784CC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7">
    <w:nsid w:val="5B983065"/>
    <w:multiLevelType w:val="hybridMultilevel"/>
    <w:tmpl w:val="6F162C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28">
    <w:nsid w:val="6BBF5A08"/>
    <w:multiLevelType w:val="hybridMultilevel"/>
    <w:tmpl w:val="7438066C"/>
    <w:lvl w:ilvl="0">
      <w:start w:val="1"/>
      <w:numFmt w:val="decimal"/>
      <w:lvlText w:val="(%1)"/>
      <w:lvlJc w:val="left"/>
      <w:pPr>
        <w:ind w:left="1146" w:hanging="360"/>
      </w:pPr>
      <w:rPr>
        <w:rFonts w:ascii="Times New Roman" w:eastAsia="Calibri" w:hAnsi="Times New Roman" w:cs="Times New Roman" w:hint="eastAsia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 w:hint="cs"/>
        <w:rtl w:val="0"/>
        <w:cs w:val="0"/>
      </w:rPr>
    </w:lvl>
  </w:abstractNum>
  <w:abstractNum w:abstractNumId="29">
    <w:nsid w:val="6BE90BDD"/>
    <w:multiLevelType w:val="hybridMultilevel"/>
    <w:tmpl w:val="E508E6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b/>
        <w:bCs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0">
    <w:nsid w:val="6C233DCE"/>
    <w:multiLevelType w:val="hybridMultilevel"/>
    <w:tmpl w:val="BF9EB4C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1">
    <w:nsid w:val="7162017D"/>
    <w:multiLevelType w:val="hybridMultilevel"/>
    <w:tmpl w:val="018228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2">
    <w:nsid w:val="7F8B46DC"/>
    <w:multiLevelType w:val="hybridMultilevel"/>
    <w:tmpl w:val="CF1E2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 w:hint="cs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2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3"/>
  </w:num>
  <w:num w:numId="7">
    <w:abstractNumId w:val="9"/>
  </w:num>
  <w:num w:numId="8">
    <w:abstractNumId w:val="5"/>
  </w:num>
  <w:num w:numId="9">
    <w:abstractNumId w:val="14"/>
  </w:num>
  <w:num w:numId="10">
    <w:abstractNumId w:val="0"/>
  </w:num>
  <w:num w:numId="11">
    <w:abstractNumId w:val="7"/>
  </w:num>
  <w:num w:numId="12">
    <w:abstractNumId w:val="4"/>
  </w:num>
  <w:num w:numId="13">
    <w:abstractNumId w:val="3"/>
  </w:num>
  <w:num w:numId="14">
    <w:abstractNumId w:val="24"/>
  </w:num>
  <w:num w:numId="15">
    <w:abstractNumId w:val="22"/>
  </w:num>
  <w:num w:numId="16">
    <w:abstractNumId w:val="21"/>
  </w:num>
  <w:num w:numId="17">
    <w:abstractNumId w:val="16"/>
  </w:num>
  <w:num w:numId="18">
    <w:abstractNumId w:val="17"/>
  </w:num>
  <w:num w:numId="19">
    <w:abstractNumId w:val="29"/>
  </w:num>
  <w:num w:numId="20">
    <w:abstractNumId w:val="19"/>
  </w:num>
  <w:num w:numId="21">
    <w:abstractNumId w:val="20"/>
  </w:num>
  <w:num w:numId="22">
    <w:abstractNumId w:val="31"/>
  </w:num>
  <w:num w:numId="23">
    <w:abstractNumId w:val="2"/>
  </w:num>
  <w:num w:numId="24">
    <w:abstractNumId w:val="25"/>
  </w:num>
  <w:num w:numId="25">
    <w:abstractNumId w:val="6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</w:num>
  <w:num w:numId="29">
    <w:abstractNumId w:val="11"/>
  </w:num>
  <w:num w:numId="30">
    <w:abstractNumId w:val="18"/>
  </w:num>
  <w:num w:numId="31">
    <w:abstractNumId w:val="32"/>
  </w:num>
  <w:num w:numId="32">
    <w:abstractNumId w:val="27"/>
  </w:num>
  <w:num w:numId="33">
    <w:abstractNumId w:val="12"/>
  </w:num>
  <w:num w:numId="34">
    <w:abstractNumId w:val="15"/>
  </w:num>
  <w:num w:numId="35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7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42A4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="Calibri" w:hAnsi="Calibri" w:cs="Calibri" w:hint="cs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9720F"/>
    <w:pPr>
      <w:keepNext/>
      <w:keepLines/>
      <w:spacing w:before="240" w:after="0"/>
      <w:outlineLvl w:val="0"/>
    </w:pPr>
    <w:rPr>
      <w:rFonts w:ascii="Calibri Light" w:eastAsia="Times New Roman" w:hAnsi="Calibri Light" w:cs="Times New Roman" w:hint="eastAsia"/>
      <w:color w:val="2E74B5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F9720F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FE5573"/>
    <w:pPr>
      <w:keepNext/>
      <w:keepLines/>
      <w:spacing w:before="40" w:after="0"/>
      <w:outlineLvl w:val="3"/>
    </w:pPr>
    <w:rPr>
      <w:rFonts w:ascii="Calibri Light" w:eastAsia="Times New Roman" w:hAnsi="Calibri Light" w:cs="Times New Roman" w:hint="eastAsia"/>
      <w:i/>
      <w:iCs/>
      <w:color w:val="2E74B5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8B4542"/>
    <w:pPr>
      <w:keepNext/>
      <w:keepLines/>
      <w:spacing w:before="40" w:after="0"/>
      <w:outlineLvl w:val="4"/>
    </w:pPr>
    <w:rPr>
      <w:rFonts w:ascii="Calibri Light" w:eastAsia="Times New Roman" w:hAnsi="Calibri Light" w:cs="Times New Roman" w:hint="eastAsia"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F9720F"/>
    <w:rPr>
      <w:rFonts w:ascii="Calibri Light" w:eastAsia="Times New Roman" w:hAnsi="Calibri Light" w:cs="Times New Roman" w:hint="eastAsia"/>
      <w:color w:val="2E74B5"/>
      <w:sz w:val="32"/>
      <w:szCs w:val="32"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F9720F"/>
    <w:rPr>
      <w:rFonts w:ascii="Times New Roman" w:hAnsi="Times New Roman" w:cs="Times New Roman" w:hint="cs"/>
      <w:b/>
      <w:bCs/>
      <w:sz w:val="24"/>
      <w:szCs w:val="24"/>
      <w:rtl w:val="0"/>
      <w:cs w:val="0"/>
      <w:lang w:eastAsia="sk-SK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FE5573"/>
    <w:rPr>
      <w:rFonts w:ascii="Calibri Light" w:eastAsia="Times New Roman" w:hAnsi="Calibri Light" w:cs="Times New Roman" w:hint="eastAsia"/>
      <w:i/>
      <w:iCs/>
      <w:color w:val="2E74B5"/>
      <w:rtl w:val="0"/>
      <w:cs w:val="0"/>
      <w:lang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8B4542"/>
    <w:rPr>
      <w:rFonts w:ascii="Calibri Light" w:eastAsia="Times New Roman" w:hAnsi="Calibri Light" w:cs="Times New Roman" w:hint="eastAsia"/>
      <w:color w:val="2E74B5"/>
      <w:rtl w:val="0"/>
      <w:cs w:val="0"/>
      <w:lang w:eastAsia="sk-SK"/>
    </w:rPr>
  </w:style>
  <w:style w:type="character" w:customStyle="1" w:styleId="OdsekzoznamuChar">
    <w:name w:val="Odsek zoznamu Char"/>
    <w:aliases w:val="Conclusion de partie Char,Nad Char,ODRAZKY PRVA UROVEN Char,Odsek Char,Odsek zoznamu1 Char,Odsek zoznamu2 Char,Odsek zákon Char,Odstavec cíl se seznamem Char,Odstavec_muj Char,Seznam - odrážky Char,_Odstavec se seznamem Char,body Char"/>
    <w:basedOn w:val="DefaultParagraphFont"/>
    <w:link w:val="ListParagraph"/>
    <w:uiPriority w:val="34"/>
    <w:qFormat/>
    <w:locked/>
    <w:rsid w:val="00F342A4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ek zákon,Odstavec cíl se seznamem,Odstavec se seznamem5,Odstavec_muj,Seznam - odrážky,_Odstavec se seznamem,body"/>
    <w:basedOn w:val="Normal"/>
    <w:link w:val="OdsekzoznamuChar"/>
    <w:uiPriority w:val="34"/>
    <w:qFormat/>
    <w:rsid w:val="00F342A4"/>
    <w:pPr>
      <w:ind w:left="720"/>
      <w:contextualSpacing/>
    </w:pPr>
    <w:rPr>
      <w:rFonts w:cs="Times New Roman"/>
      <w:lang w:eastAsia="en-US"/>
    </w:rPr>
  </w:style>
  <w:style w:type="paragraph" w:customStyle="1" w:styleId="Zkladntext">
    <w:name w:val="Základní text"/>
    <w:aliases w:val="Základný text Char Char"/>
    <w:rsid w:val="007D2A5E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 w:hint="cs"/>
      <w:color w:val="000000"/>
      <w:sz w:val="24"/>
      <w:szCs w:val="20"/>
      <w:rtl w:val="0"/>
      <w:cs w:val="0"/>
      <w:lang w:val="sk-SK" w:eastAsia="sk-SK" w:bidi="ar-SA"/>
    </w:rPr>
  </w:style>
  <w:style w:type="character" w:styleId="Strong">
    <w:name w:val="Strong"/>
    <w:basedOn w:val="DefaultParagraphFont"/>
    <w:uiPriority w:val="22"/>
    <w:qFormat/>
    <w:rsid w:val="00E8684D"/>
    <w:rPr>
      <w:rFonts w:cs="Times New Roman" w:hint="cs"/>
      <w:b/>
      <w:rtl w:val="0"/>
      <w:cs w:val="0"/>
    </w:rPr>
  </w:style>
  <w:style w:type="character" w:styleId="Emphasis">
    <w:name w:val="Emphasis"/>
    <w:basedOn w:val="DefaultParagraphFont"/>
    <w:uiPriority w:val="20"/>
    <w:qFormat/>
    <w:rsid w:val="00010556"/>
    <w:rPr>
      <w:rFonts w:cs="Times New Roman" w:hint="cs"/>
      <w:i/>
      <w:i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8A2A3F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A2A3F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character" w:customStyle="1" w:styleId="awspan1">
    <w:name w:val="awspan1"/>
    <w:rsid w:val="005D3A35"/>
    <w:rPr>
      <w:color w:val="000000"/>
      <w:sz w:val="24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54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54D1C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character" w:customStyle="1" w:styleId="awspan">
    <w:name w:val="awspan"/>
    <w:basedOn w:val="DefaultParagraphFont"/>
    <w:rsid w:val="008B4542"/>
    <w:rPr>
      <w:rFonts w:cs="Times New Roman" w:hint="cs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8B454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8B4542"/>
    <w:rPr>
      <w:rFonts w:ascii="Calibri" w:hAnsi="Calibri" w:cs="Calibri" w:hint="cs"/>
      <w:sz w:val="16"/>
      <w:szCs w:val="16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172</TotalTime>
  <Pages>3</Pages>
  <Words>811</Words>
  <Characters>4629</Characters>
  <Application>Microsoft Office Word</Application>
  <DocSecurity>0</DocSecurity>
  <Lines>0</Lines>
  <Paragraphs>0</Paragraphs>
  <ScaleCrop>false</ScaleCrop>
  <Company>Kancelaria NRSR</Company>
  <LinksUpToDate>false</LinksUpToDate>
  <CharactersWithSpaces>5430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Šulková, Petra</dc:creator>
  <cp:lastModifiedBy>Šulková, Petra</cp:lastModifiedBy>
  <cp:revision>113</cp:revision>
  <cp:lastPrinted>2021-04-20T15:18:00Z</cp:lastPrinted>
  <dcterms:created xsi:type="dcterms:W3CDTF">2017-11-07T09:36:00Z</dcterms:created>
  <dcterms:modified xsi:type="dcterms:W3CDTF">2022-06-13T10:56:00Z</dcterms:modified>
</cp:coreProperties>
</file>