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B39A1" w14:textId="4F5E01AA" w:rsidR="0066786C" w:rsidRDefault="0066786C" w:rsidP="0066786C">
      <w:pPr>
        <w:widowControl w:val="0"/>
        <w:autoSpaceDE w:val="0"/>
        <w:autoSpaceDN w:val="0"/>
        <w:adjustRightInd w:val="0"/>
        <w:spacing w:after="0"/>
        <w:jc w:val="center"/>
        <w:rPr>
          <w:rFonts w:ascii="Times New Roman" w:hAnsi="Times New Roman"/>
          <w:b/>
          <w:sz w:val="24"/>
          <w:szCs w:val="24"/>
        </w:rPr>
      </w:pPr>
      <w:r w:rsidRPr="00E95BCA">
        <w:rPr>
          <w:rFonts w:ascii="Times New Roman" w:hAnsi="Times New Roman"/>
          <w:b/>
          <w:sz w:val="24"/>
          <w:szCs w:val="24"/>
        </w:rPr>
        <w:t>D</w:t>
      </w:r>
      <w:r>
        <w:rPr>
          <w:rFonts w:ascii="Times New Roman" w:hAnsi="Times New Roman"/>
          <w:b/>
          <w:sz w:val="24"/>
          <w:szCs w:val="24"/>
        </w:rPr>
        <w:t xml:space="preserve"> </w:t>
      </w:r>
      <w:r w:rsidRPr="00E95BCA">
        <w:rPr>
          <w:rFonts w:ascii="Times New Roman" w:hAnsi="Times New Roman"/>
          <w:b/>
          <w:sz w:val="24"/>
          <w:szCs w:val="24"/>
        </w:rPr>
        <w:t>ô</w:t>
      </w:r>
      <w:r>
        <w:rPr>
          <w:rFonts w:ascii="Times New Roman" w:hAnsi="Times New Roman"/>
          <w:b/>
          <w:sz w:val="24"/>
          <w:szCs w:val="24"/>
        </w:rPr>
        <w:t xml:space="preserve"> </w:t>
      </w:r>
      <w:r w:rsidRPr="00E95BCA">
        <w:rPr>
          <w:rFonts w:ascii="Times New Roman" w:hAnsi="Times New Roman"/>
          <w:b/>
          <w:sz w:val="24"/>
          <w:szCs w:val="24"/>
        </w:rPr>
        <w:t>v</w:t>
      </w:r>
      <w:r>
        <w:rPr>
          <w:rFonts w:ascii="Times New Roman" w:hAnsi="Times New Roman"/>
          <w:b/>
          <w:sz w:val="24"/>
          <w:szCs w:val="24"/>
        </w:rPr>
        <w:t> </w:t>
      </w:r>
      <w:r w:rsidRPr="00E95BCA">
        <w:rPr>
          <w:rFonts w:ascii="Times New Roman" w:hAnsi="Times New Roman"/>
          <w:b/>
          <w:sz w:val="24"/>
          <w:szCs w:val="24"/>
        </w:rPr>
        <w:t>o</w:t>
      </w:r>
      <w:r>
        <w:rPr>
          <w:rFonts w:ascii="Times New Roman" w:hAnsi="Times New Roman"/>
          <w:b/>
          <w:sz w:val="24"/>
          <w:szCs w:val="24"/>
        </w:rPr>
        <w:t> </w:t>
      </w:r>
      <w:r w:rsidRPr="00E95BCA">
        <w:rPr>
          <w:rFonts w:ascii="Times New Roman" w:hAnsi="Times New Roman"/>
          <w:b/>
          <w:sz w:val="24"/>
          <w:szCs w:val="24"/>
        </w:rPr>
        <w:t>d</w:t>
      </w:r>
      <w:r>
        <w:rPr>
          <w:rFonts w:ascii="Times New Roman" w:hAnsi="Times New Roman"/>
          <w:b/>
          <w:sz w:val="24"/>
          <w:szCs w:val="24"/>
        </w:rPr>
        <w:t xml:space="preserve"> </w:t>
      </w:r>
      <w:r w:rsidRPr="00E95BCA">
        <w:rPr>
          <w:rFonts w:ascii="Times New Roman" w:hAnsi="Times New Roman"/>
          <w:b/>
          <w:sz w:val="24"/>
          <w:szCs w:val="24"/>
        </w:rPr>
        <w:t>o</w:t>
      </w:r>
      <w:r>
        <w:rPr>
          <w:rFonts w:ascii="Times New Roman" w:hAnsi="Times New Roman"/>
          <w:b/>
          <w:sz w:val="24"/>
          <w:szCs w:val="24"/>
        </w:rPr>
        <w:t> </w:t>
      </w:r>
      <w:r w:rsidRPr="00E95BCA">
        <w:rPr>
          <w:rFonts w:ascii="Times New Roman" w:hAnsi="Times New Roman"/>
          <w:b/>
          <w:sz w:val="24"/>
          <w:szCs w:val="24"/>
        </w:rPr>
        <w:t>v</w:t>
      </w:r>
      <w:r>
        <w:rPr>
          <w:rFonts w:ascii="Times New Roman" w:hAnsi="Times New Roman"/>
          <w:b/>
          <w:sz w:val="24"/>
          <w:szCs w:val="24"/>
        </w:rPr>
        <w:t> </w:t>
      </w:r>
      <w:r w:rsidRPr="00E95BCA">
        <w:rPr>
          <w:rFonts w:ascii="Times New Roman" w:hAnsi="Times New Roman"/>
          <w:b/>
          <w:sz w:val="24"/>
          <w:szCs w:val="24"/>
        </w:rPr>
        <w:t>á</w:t>
      </w:r>
      <w:r>
        <w:rPr>
          <w:rFonts w:ascii="Times New Roman" w:hAnsi="Times New Roman"/>
          <w:b/>
          <w:sz w:val="24"/>
          <w:szCs w:val="24"/>
        </w:rPr>
        <w:t xml:space="preserve"> </w:t>
      </w:r>
      <w:r w:rsidRPr="00E95BCA">
        <w:rPr>
          <w:rFonts w:ascii="Times New Roman" w:hAnsi="Times New Roman"/>
          <w:b/>
          <w:sz w:val="24"/>
          <w:szCs w:val="24"/>
        </w:rPr>
        <w:t xml:space="preserve"> </w:t>
      </w:r>
      <w:r>
        <w:rPr>
          <w:rFonts w:ascii="Times New Roman" w:hAnsi="Times New Roman"/>
          <w:b/>
          <w:sz w:val="24"/>
          <w:szCs w:val="24"/>
        </w:rPr>
        <w:t xml:space="preserve"> </w:t>
      </w:r>
      <w:r w:rsidRPr="00E95BCA">
        <w:rPr>
          <w:rFonts w:ascii="Times New Roman" w:hAnsi="Times New Roman"/>
          <w:b/>
          <w:sz w:val="24"/>
          <w:szCs w:val="24"/>
        </w:rPr>
        <w:t>s</w:t>
      </w:r>
      <w:r>
        <w:rPr>
          <w:rFonts w:ascii="Times New Roman" w:hAnsi="Times New Roman"/>
          <w:b/>
          <w:sz w:val="24"/>
          <w:szCs w:val="24"/>
        </w:rPr>
        <w:t> </w:t>
      </w:r>
      <w:r w:rsidRPr="00E95BCA">
        <w:rPr>
          <w:rFonts w:ascii="Times New Roman" w:hAnsi="Times New Roman"/>
          <w:b/>
          <w:sz w:val="24"/>
          <w:szCs w:val="24"/>
        </w:rPr>
        <w:t>p</w:t>
      </w:r>
      <w:r>
        <w:rPr>
          <w:rFonts w:ascii="Times New Roman" w:hAnsi="Times New Roman"/>
          <w:b/>
          <w:sz w:val="24"/>
          <w:szCs w:val="24"/>
        </w:rPr>
        <w:t xml:space="preserve"> </w:t>
      </w:r>
      <w:r w:rsidRPr="00E95BCA">
        <w:rPr>
          <w:rFonts w:ascii="Times New Roman" w:hAnsi="Times New Roman"/>
          <w:b/>
          <w:sz w:val="24"/>
          <w:szCs w:val="24"/>
        </w:rPr>
        <w:t>r</w:t>
      </w:r>
      <w:r>
        <w:rPr>
          <w:rFonts w:ascii="Times New Roman" w:hAnsi="Times New Roman"/>
          <w:b/>
          <w:sz w:val="24"/>
          <w:szCs w:val="24"/>
        </w:rPr>
        <w:t xml:space="preserve"> </w:t>
      </w:r>
      <w:r w:rsidRPr="00E95BCA">
        <w:rPr>
          <w:rFonts w:ascii="Times New Roman" w:hAnsi="Times New Roman"/>
          <w:b/>
          <w:sz w:val="24"/>
          <w:szCs w:val="24"/>
        </w:rPr>
        <w:t>á</w:t>
      </w:r>
      <w:r>
        <w:rPr>
          <w:rFonts w:ascii="Times New Roman" w:hAnsi="Times New Roman"/>
          <w:b/>
          <w:sz w:val="24"/>
          <w:szCs w:val="24"/>
        </w:rPr>
        <w:t xml:space="preserve"> </w:t>
      </w:r>
      <w:r w:rsidRPr="00E95BCA">
        <w:rPr>
          <w:rFonts w:ascii="Times New Roman" w:hAnsi="Times New Roman"/>
          <w:b/>
          <w:sz w:val="24"/>
          <w:szCs w:val="24"/>
        </w:rPr>
        <w:t>v</w:t>
      </w:r>
      <w:r>
        <w:rPr>
          <w:rFonts w:ascii="Times New Roman" w:hAnsi="Times New Roman"/>
          <w:b/>
          <w:sz w:val="24"/>
          <w:szCs w:val="24"/>
        </w:rPr>
        <w:t> </w:t>
      </w:r>
      <w:r w:rsidRPr="00E95BCA">
        <w:rPr>
          <w:rFonts w:ascii="Times New Roman" w:hAnsi="Times New Roman"/>
          <w:b/>
          <w:sz w:val="24"/>
          <w:szCs w:val="24"/>
        </w:rPr>
        <w:t>a</w:t>
      </w:r>
      <w:r>
        <w:rPr>
          <w:rFonts w:ascii="Times New Roman" w:hAnsi="Times New Roman"/>
          <w:b/>
          <w:sz w:val="24"/>
          <w:szCs w:val="24"/>
        </w:rPr>
        <w:t xml:space="preserve"> </w:t>
      </w:r>
    </w:p>
    <w:p w14:paraId="6472A9DA" w14:textId="77777777" w:rsidR="0066786C" w:rsidRPr="00E95BCA" w:rsidRDefault="0066786C" w:rsidP="0066786C">
      <w:pPr>
        <w:widowControl w:val="0"/>
        <w:autoSpaceDE w:val="0"/>
        <w:autoSpaceDN w:val="0"/>
        <w:adjustRightInd w:val="0"/>
        <w:spacing w:after="0"/>
        <w:jc w:val="center"/>
        <w:rPr>
          <w:rFonts w:ascii="Times New Roman" w:hAnsi="Times New Roman"/>
          <w:b/>
          <w:sz w:val="24"/>
          <w:szCs w:val="24"/>
        </w:rPr>
      </w:pPr>
    </w:p>
    <w:p w14:paraId="709EBF82" w14:textId="77777777" w:rsidR="0066786C" w:rsidRPr="00E95BCA" w:rsidRDefault="0066786C" w:rsidP="0066786C">
      <w:pPr>
        <w:widowControl w:val="0"/>
        <w:autoSpaceDE w:val="0"/>
        <w:autoSpaceDN w:val="0"/>
        <w:adjustRightInd w:val="0"/>
        <w:spacing w:after="0"/>
        <w:jc w:val="both"/>
        <w:rPr>
          <w:rFonts w:ascii="Times New Roman" w:hAnsi="Times New Roman"/>
          <w:b/>
          <w:sz w:val="24"/>
          <w:szCs w:val="24"/>
        </w:rPr>
      </w:pPr>
    </w:p>
    <w:p w14:paraId="1525DF55" w14:textId="77777777" w:rsidR="0066786C" w:rsidRPr="00E95BCA" w:rsidRDefault="0066786C" w:rsidP="0066786C">
      <w:pPr>
        <w:widowControl w:val="0"/>
        <w:autoSpaceDE w:val="0"/>
        <w:autoSpaceDN w:val="0"/>
        <w:adjustRightInd w:val="0"/>
        <w:spacing w:after="0"/>
        <w:ind w:firstLine="708"/>
        <w:jc w:val="both"/>
        <w:rPr>
          <w:rFonts w:ascii="Times New Roman" w:hAnsi="Times New Roman"/>
          <w:b/>
          <w:sz w:val="24"/>
          <w:szCs w:val="24"/>
        </w:rPr>
      </w:pPr>
      <w:r w:rsidRPr="00E95BCA">
        <w:rPr>
          <w:rFonts w:ascii="Times New Roman" w:hAnsi="Times New Roman"/>
          <w:b/>
          <w:sz w:val="24"/>
          <w:szCs w:val="24"/>
        </w:rPr>
        <w:t>A. Všeobecná časť</w:t>
      </w:r>
    </w:p>
    <w:p w14:paraId="68F57227" w14:textId="77777777" w:rsidR="0066786C" w:rsidRPr="00E95BCA" w:rsidRDefault="0066786C" w:rsidP="0066786C">
      <w:pPr>
        <w:pStyle w:val="Odsekzoznamu"/>
        <w:widowControl w:val="0"/>
        <w:autoSpaceDE w:val="0"/>
        <w:autoSpaceDN w:val="0"/>
        <w:adjustRightInd w:val="0"/>
        <w:spacing w:after="0"/>
        <w:ind w:left="284"/>
        <w:jc w:val="both"/>
        <w:rPr>
          <w:rFonts w:ascii="Times New Roman" w:hAnsi="Times New Roman"/>
          <w:b/>
          <w:sz w:val="24"/>
          <w:szCs w:val="24"/>
        </w:rPr>
      </w:pPr>
    </w:p>
    <w:p w14:paraId="2B293DCD" w14:textId="401D6D3E" w:rsidR="0066786C" w:rsidRPr="001D740A" w:rsidRDefault="0066786C" w:rsidP="0066786C">
      <w:pPr>
        <w:spacing w:after="0" w:line="276" w:lineRule="auto"/>
        <w:ind w:firstLine="708"/>
        <w:jc w:val="both"/>
        <w:rPr>
          <w:rFonts w:ascii="Times New Roman" w:hAnsi="Times New Roman"/>
          <w:bCs/>
          <w:sz w:val="24"/>
          <w:szCs w:val="24"/>
        </w:rPr>
      </w:pPr>
      <w:r w:rsidRPr="001D740A">
        <w:rPr>
          <w:rFonts w:ascii="Times New Roman" w:hAnsi="Times New Roman"/>
          <w:sz w:val="24"/>
          <w:szCs w:val="24"/>
        </w:rPr>
        <w:t xml:space="preserve">Návrh </w:t>
      </w:r>
      <w:r>
        <w:rPr>
          <w:rFonts w:ascii="Times New Roman" w:hAnsi="Times New Roman"/>
          <w:sz w:val="24"/>
          <w:szCs w:val="24"/>
        </w:rPr>
        <w:t xml:space="preserve"> </w:t>
      </w:r>
      <w:r w:rsidRPr="001D740A">
        <w:rPr>
          <w:rFonts w:ascii="Times New Roman" w:hAnsi="Times New Roman"/>
          <w:sz w:val="24"/>
          <w:szCs w:val="24"/>
        </w:rPr>
        <w:t xml:space="preserve">na </w:t>
      </w:r>
      <w:r>
        <w:rPr>
          <w:rFonts w:ascii="Times New Roman" w:hAnsi="Times New Roman"/>
          <w:sz w:val="24"/>
          <w:szCs w:val="24"/>
        </w:rPr>
        <w:t xml:space="preserve"> </w:t>
      </w:r>
      <w:r w:rsidRPr="001D740A">
        <w:rPr>
          <w:rFonts w:ascii="Times New Roman" w:hAnsi="Times New Roman"/>
          <w:sz w:val="24"/>
          <w:szCs w:val="24"/>
        </w:rPr>
        <w:t xml:space="preserve">vydanie </w:t>
      </w:r>
      <w:r>
        <w:rPr>
          <w:rFonts w:ascii="Times New Roman" w:hAnsi="Times New Roman"/>
          <w:sz w:val="24"/>
          <w:szCs w:val="24"/>
        </w:rPr>
        <w:t xml:space="preserve"> </w:t>
      </w:r>
      <w:r w:rsidRPr="001D740A">
        <w:rPr>
          <w:rFonts w:ascii="Times New Roman" w:hAnsi="Times New Roman"/>
          <w:sz w:val="24"/>
          <w:szCs w:val="24"/>
        </w:rPr>
        <w:t xml:space="preserve">zákona, </w:t>
      </w:r>
      <w:r>
        <w:rPr>
          <w:rFonts w:ascii="Times New Roman" w:hAnsi="Times New Roman"/>
          <w:sz w:val="24"/>
          <w:szCs w:val="24"/>
        </w:rPr>
        <w:t xml:space="preserve"> </w:t>
      </w:r>
      <w:r w:rsidRPr="001D740A">
        <w:rPr>
          <w:rFonts w:ascii="Times New Roman" w:hAnsi="Times New Roman"/>
          <w:bCs/>
          <w:sz w:val="24"/>
          <w:szCs w:val="24"/>
        </w:rPr>
        <w:t>ktorým</w:t>
      </w:r>
      <w:r>
        <w:rPr>
          <w:rFonts w:ascii="Times New Roman" w:hAnsi="Times New Roman"/>
          <w:bCs/>
          <w:sz w:val="24"/>
          <w:szCs w:val="24"/>
        </w:rPr>
        <w:t xml:space="preserve"> </w:t>
      </w:r>
      <w:r w:rsidRPr="001D740A">
        <w:rPr>
          <w:rFonts w:ascii="Times New Roman" w:hAnsi="Times New Roman"/>
          <w:bCs/>
          <w:sz w:val="24"/>
          <w:szCs w:val="24"/>
        </w:rPr>
        <w:t xml:space="preserve"> sa </w:t>
      </w:r>
      <w:r>
        <w:rPr>
          <w:rFonts w:ascii="Times New Roman" w:hAnsi="Times New Roman"/>
          <w:bCs/>
          <w:sz w:val="24"/>
          <w:szCs w:val="24"/>
        </w:rPr>
        <w:t xml:space="preserve"> </w:t>
      </w:r>
      <w:r w:rsidRPr="001D740A">
        <w:rPr>
          <w:rFonts w:ascii="Times New Roman" w:hAnsi="Times New Roman"/>
          <w:bCs/>
          <w:sz w:val="24"/>
          <w:szCs w:val="24"/>
        </w:rPr>
        <w:t xml:space="preserve">menia </w:t>
      </w:r>
      <w:r>
        <w:rPr>
          <w:rFonts w:ascii="Times New Roman" w:hAnsi="Times New Roman"/>
          <w:bCs/>
          <w:sz w:val="24"/>
          <w:szCs w:val="24"/>
        </w:rPr>
        <w:t xml:space="preserve"> </w:t>
      </w:r>
      <w:r w:rsidRPr="001D740A">
        <w:rPr>
          <w:rFonts w:ascii="Times New Roman" w:hAnsi="Times New Roman"/>
          <w:bCs/>
          <w:sz w:val="24"/>
          <w:szCs w:val="24"/>
        </w:rPr>
        <w:t>a </w:t>
      </w:r>
      <w:r>
        <w:rPr>
          <w:rFonts w:ascii="Times New Roman" w:hAnsi="Times New Roman"/>
          <w:bCs/>
          <w:sz w:val="24"/>
          <w:szCs w:val="24"/>
        </w:rPr>
        <w:t xml:space="preserve"> </w:t>
      </w:r>
      <w:r w:rsidRPr="001D740A">
        <w:rPr>
          <w:rFonts w:ascii="Times New Roman" w:hAnsi="Times New Roman"/>
          <w:bCs/>
          <w:sz w:val="24"/>
          <w:szCs w:val="24"/>
        </w:rPr>
        <w:t xml:space="preserve">dopĺňajú niektoré zákony v súvislosti </w:t>
      </w:r>
    </w:p>
    <w:p w14:paraId="6834B012" w14:textId="77777777" w:rsidR="0066786C" w:rsidRPr="001D740A" w:rsidRDefault="0066786C" w:rsidP="0066786C">
      <w:pPr>
        <w:spacing w:after="0" w:line="276" w:lineRule="auto"/>
        <w:jc w:val="both"/>
        <w:rPr>
          <w:rFonts w:ascii="Times New Roman" w:hAnsi="Times New Roman"/>
          <w:sz w:val="24"/>
          <w:szCs w:val="24"/>
        </w:rPr>
      </w:pPr>
      <w:r w:rsidRPr="001D740A">
        <w:rPr>
          <w:rFonts w:ascii="Times New Roman" w:hAnsi="Times New Roman"/>
          <w:bCs/>
          <w:sz w:val="24"/>
          <w:szCs w:val="24"/>
        </w:rPr>
        <w:t xml:space="preserve">so zrýchlením niektorých konaní  </w:t>
      </w:r>
      <w:r w:rsidRPr="001D740A">
        <w:rPr>
          <w:rFonts w:ascii="Times New Roman" w:hAnsi="Times New Roman"/>
          <w:sz w:val="24"/>
          <w:szCs w:val="24"/>
        </w:rPr>
        <w:t xml:space="preserve">predkladajú na rokovanie Národnej rady Slovenskej republiky poslanci Národnej rady Slovenskej republiky Anna Zemanová, Juraj </w:t>
      </w:r>
      <w:proofErr w:type="spellStart"/>
      <w:r w:rsidRPr="001D740A">
        <w:rPr>
          <w:rFonts w:ascii="Times New Roman" w:hAnsi="Times New Roman"/>
          <w:sz w:val="24"/>
          <w:szCs w:val="24"/>
        </w:rPr>
        <w:t>Šeliga</w:t>
      </w:r>
      <w:proofErr w:type="spellEnd"/>
      <w:r w:rsidRPr="001D740A">
        <w:rPr>
          <w:rFonts w:ascii="Times New Roman" w:hAnsi="Times New Roman"/>
          <w:sz w:val="24"/>
          <w:szCs w:val="24"/>
        </w:rPr>
        <w:t xml:space="preserve">, Peter </w:t>
      </w:r>
      <w:proofErr w:type="spellStart"/>
      <w:r w:rsidRPr="001D740A">
        <w:rPr>
          <w:rFonts w:ascii="Times New Roman" w:hAnsi="Times New Roman"/>
          <w:sz w:val="24"/>
          <w:szCs w:val="24"/>
        </w:rPr>
        <w:t>Kremský</w:t>
      </w:r>
      <w:proofErr w:type="spellEnd"/>
      <w:r w:rsidRPr="001D740A">
        <w:rPr>
          <w:rFonts w:ascii="Times New Roman" w:hAnsi="Times New Roman"/>
          <w:sz w:val="24"/>
          <w:szCs w:val="24"/>
        </w:rPr>
        <w:t xml:space="preserve"> a Ľuboš Krajčír. </w:t>
      </w:r>
    </w:p>
    <w:p w14:paraId="48539122" w14:textId="77777777" w:rsidR="0066786C" w:rsidRPr="001D740A" w:rsidRDefault="0066786C" w:rsidP="0066786C">
      <w:pPr>
        <w:spacing w:before="120" w:line="276" w:lineRule="auto"/>
        <w:jc w:val="both"/>
        <w:rPr>
          <w:rFonts w:ascii="Times New Roman" w:hAnsi="Times New Roman"/>
          <w:b/>
          <w:bCs/>
          <w:snapToGrid w:val="0"/>
          <w:sz w:val="24"/>
          <w:szCs w:val="24"/>
        </w:rPr>
      </w:pPr>
      <w:r w:rsidRPr="001D740A">
        <w:rPr>
          <w:rFonts w:ascii="Times New Roman" w:hAnsi="Times New Roman"/>
          <w:b/>
          <w:bCs/>
          <w:snapToGrid w:val="0"/>
          <w:sz w:val="24"/>
          <w:szCs w:val="24"/>
        </w:rPr>
        <w:tab/>
        <w:t xml:space="preserve">Cieľom predloženého zákona je zabrániť obštrukciám šikanózneho charakteru zo strany jednotlivcov spomedzi tzv. verejnosti.  </w:t>
      </w:r>
      <w:r>
        <w:rPr>
          <w:rFonts w:ascii="Times New Roman" w:hAnsi="Times New Roman"/>
          <w:b/>
          <w:bCs/>
          <w:snapToGrid w:val="0"/>
          <w:sz w:val="24"/>
          <w:szCs w:val="24"/>
        </w:rPr>
        <w:t xml:space="preserve">Návrh zachováva právo verejnosti vyjadrovať sa k správe vecí verejných, ale zároveň vytvára predpoklady, aby toto právo bolo v rovnováhe s právom vlastníkov nehnuteľností na získanie jednotlivých rozhodnutí v reálnom čase. </w:t>
      </w:r>
    </w:p>
    <w:p w14:paraId="48F3A316"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sidRPr="001D740A">
        <w:rPr>
          <w:rFonts w:ascii="Times New Roman" w:hAnsi="Times New Roman"/>
          <w:snapToGrid w:val="0"/>
          <w:sz w:val="24"/>
          <w:szCs w:val="24"/>
        </w:rPr>
        <w:t>V doterajšej aplikačnej praxi bolo možné sa niekedy stretnúť s výhradami zo strany správnych orgánov alebo navrhovateľov projektov, že niektorí predstavitelia tzv. verejnosti údajne vykonávajú svoje zákonné práva šikanóznym spôsobom, a to ako v procese posudzovania vplyvov na životné prostredie, tak aj v následnom správnom konaní o povolení navrhovanej činnosti. Tieto svoje práva vykonávajú častokrát výlučne s cieľom odďaľovania právoplatnosti rozhodnutia o povolení činnosti, prípadne s cieľom sofistikovaného vyvíjania nátlaku na navrhovateľov projektu, pričom im v  skutočnosti nejde o  ochranu životného prostredia ani o  zmiernenie vplyvov navrhovanej činnosti na životné prostredie</w:t>
      </w:r>
      <w:r>
        <w:rPr>
          <w:rFonts w:ascii="Times New Roman" w:hAnsi="Times New Roman"/>
          <w:snapToGrid w:val="0"/>
          <w:sz w:val="24"/>
          <w:szCs w:val="24"/>
        </w:rPr>
        <w:t xml:space="preserve">. </w:t>
      </w:r>
    </w:p>
    <w:p w14:paraId="45C465BF"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sidRPr="001D740A">
        <w:rPr>
          <w:rFonts w:ascii="Times New Roman" w:hAnsi="Times New Roman"/>
          <w:snapToGrid w:val="0"/>
          <w:sz w:val="24"/>
          <w:szCs w:val="24"/>
        </w:rPr>
        <w:t xml:space="preserve">Úplne zjavné je to v prípadoch, keď po uzatvorení (vynútenej) dohody s navrhovateľom projektu zrazu zainteresovaná verejnosť stiahne svoje podnety a návrhy, prípadne súdne žaloby, pričom následne uzatvorená dohoda z hľadiska svojho materiálneho smerovania nesleduje verejný záujem v oblasti životného prostredia, ale výlučne uspokojenie nejakých finančných, či materiálnych potrieb takýchto predstaviteľov zainteresovanej verejnosti, či ich sponzorov a podporovateľov. </w:t>
      </w:r>
    </w:p>
    <w:p w14:paraId="1A8039AA"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Pr>
          <w:rFonts w:ascii="Times New Roman" w:hAnsi="Times New Roman"/>
          <w:snapToGrid w:val="0"/>
          <w:sz w:val="24"/>
          <w:szCs w:val="24"/>
        </w:rPr>
        <w:t>P</w:t>
      </w:r>
      <w:r w:rsidRPr="001D740A">
        <w:rPr>
          <w:rFonts w:ascii="Times New Roman" w:hAnsi="Times New Roman"/>
          <w:snapToGrid w:val="0"/>
          <w:sz w:val="24"/>
          <w:szCs w:val="24"/>
        </w:rPr>
        <w:t xml:space="preserve">rávny predpis, ktorý verejnosti priznáva právo na účasť v procese posudzovania vplyvov na životné prostredie a v následných správnych konaniach o povolení činností, je v podmienkach </w:t>
      </w:r>
      <w:r>
        <w:rPr>
          <w:rFonts w:ascii="Times New Roman" w:hAnsi="Times New Roman"/>
          <w:snapToGrid w:val="0"/>
          <w:sz w:val="24"/>
          <w:szCs w:val="24"/>
        </w:rPr>
        <w:t xml:space="preserve">Slovenskej republiky upravené v zákone </w:t>
      </w:r>
      <w:r w:rsidRPr="001D740A">
        <w:rPr>
          <w:rFonts w:ascii="Times New Roman" w:hAnsi="Times New Roman"/>
          <w:snapToGrid w:val="0"/>
          <w:sz w:val="24"/>
          <w:szCs w:val="24"/>
        </w:rPr>
        <w:t xml:space="preserve">č. 24/2006 Z. z., ktorý bol prijatý s cieľom naplniť medzinárodné záväzky Slovenskej republiky vyplývajúce z noriem medzinárodného a komunitárneho práva. </w:t>
      </w:r>
    </w:p>
    <w:p w14:paraId="4430EA1A"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Pr>
          <w:rFonts w:ascii="Times New Roman" w:hAnsi="Times New Roman"/>
          <w:snapToGrid w:val="0"/>
          <w:sz w:val="24"/>
          <w:szCs w:val="24"/>
        </w:rPr>
        <w:t>M</w:t>
      </w:r>
      <w:r w:rsidRPr="001D740A">
        <w:rPr>
          <w:rFonts w:ascii="Times New Roman" w:hAnsi="Times New Roman"/>
          <w:snapToGrid w:val="0"/>
          <w:sz w:val="24"/>
          <w:szCs w:val="24"/>
        </w:rPr>
        <w:t>edzinárodné právo, ktorým je S</w:t>
      </w:r>
      <w:r>
        <w:rPr>
          <w:rFonts w:ascii="Times New Roman" w:hAnsi="Times New Roman"/>
          <w:snapToGrid w:val="0"/>
          <w:sz w:val="24"/>
          <w:szCs w:val="24"/>
        </w:rPr>
        <w:t>lovenská republika viazaná,</w:t>
      </w:r>
      <w:r w:rsidRPr="001D740A">
        <w:rPr>
          <w:rFonts w:ascii="Times New Roman" w:hAnsi="Times New Roman"/>
          <w:snapToGrid w:val="0"/>
          <w:sz w:val="24"/>
          <w:szCs w:val="24"/>
        </w:rPr>
        <w:t xml:space="preserve"> sekundárne komunitárne právo, ako aj z nich vyplývajúca vnútroštátna zákonná úprava pomerne široko určuje práva verejnosti v konaniach o posudzovanie vplyvu na životné prostredie, pretože stačí, aby táto verejnosť podala odôvodnené písomné stanovisko, resp. odôvodnené pripomienky a  automaticky sa z nej stáva dotknutá verejnosť, keďže uvedeným podaním jasne preukázala záujem. </w:t>
      </w:r>
    </w:p>
    <w:p w14:paraId="2391BBE4"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sidRPr="001D740A">
        <w:rPr>
          <w:rFonts w:ascii="Times New Roman" w:hAnsi="Times New Roman"/>
          <w:snapToGrid w:val="0"/>
          <w:sz w:val="24"/>
          <w:szCs w:val="24"/>
        </w:rPr>
        <w:t xml:space="preserve">Právne preto nie je možné prelamovať pomerne široko koncipované procesné právo vyplývajúce z medzinárodnej zelenej legislatívy, ako aj vnútroštátnych predpisov takým </w:t>
      </w:r>
      <w:r w:rsidRPr="001D740A">
        <w:rPr>
          <w:rFonts w:ascii="Times New Roman" w:hAnsi="Times New Roman"/>
          <w:snapToGrid w:val="0"/>
          <w:sz w:val="24"/>
          <w:szCs w:val="24"/>
        </w:rPr>
        <w:lastRenderedPageBreak/>
        <w:t xml:space="preserve">spôsobom, že verejnosti </w:t>
      </w:r>
      <w:r>
        <w:rPr>
          <w:rFonts w:ascii="Times New Roman" w:hAnsi="Times New Roman"/>
          <w:snapToGrid w:val="0"/>
          <w:sz w:val="24"/>
          <w:szCs w:val="24"/>
        </w:rPr>
        <w:t xml:space="preserve">by </w:t>
      </w:r>
      <w:r w:rsidRPr="001D740A">
        <w:rPr>
          <w:rFonts w:ascii="Times New Roman" w:hAnsi="Times New Roman"/>
          <w:snapToGrid w:val="0"/>
          <w:sz w:val="24"/>
          <w:szCs w:val="24"/>
        </w:rPr>
        <w:t>sa obmedz</w:t>
      </w:r>
      <w:r>
        <w:rPr>
          <w:rFonts w:ascii="Times New Roman" w:hAnsi="Times New Roman"/>
          <w:snapToGrid w:val="0"/>
          <w:sz w:val="24"/>
          <w:szCs w:val="24"/>
        </w:rPr>
        <w:t>ilo</w:t>
      </w:r>
      <w:r w:rsidRPr="001D740A">
        <w:rPr>
          <w:rFonts w:ascii="Times New Roman" w:hAnsi="Times New Roman"/>
          <w:snapToGrid w:val="0"/>
          <w:sz w:val="24"/>
          <w:szCs w:val="24"/>
        </w:rPr>
        <w:t xml:space="preserve"> právo prístupu do konaní spôsobom, </w:t>
      </w:r>
      <w:r>
        <w:rPr>
          <w:rFonts w:ascii="Times New Roman" w:hAnsi="Times New Roman"/>
          <w:snapToGrid w:val="0"/>
          <w:sz w:val="24"/>
          <w:szCs w:val="24"/>
        </w:rPr>
        <w:t xml:space="preserve">čo by bolo </w:t>
      </w:r>
      <w:r w:rsidRPr="001D740A">
        <w:rPr>
          <w:rFonts w:ascii="Times New Roman" w:hAnsi="Times New Roman"/>
          <w:snapToGrid w:val="0"/>
          <w:sz w:val="24"/>
          <w:szCs w:val="24"/>
        </w:rPr>
        <w:t xml:space="preserve"> v rozpore s medzinárodným právom</w:t>
      </w:r>
      <w:r>
        <w:rPr>
          <w:rFonts w:ascii="Times New Roman" w:hAnsi="Times New Roman"/>
          <w:snapToGrid w:val="0"/>
          <w:sz w:val="24"/>
          <w:szCs w:val="24"/>
        </w:rPr>
        <w:t>.</w:t>
      </w:r>
      <w:r w:rsidRPr="001D740A">
        <w:rPr>
          <w:rFonts w:ascii="Times New Roman" w:hAnsi="Times New Roman"/>
          <w:snapToGrid w:val="0"/>
          <w:sz w:val="24"/>
          <w:szCs w:val="24"/>
        </w:rPr>
        <w:t xml:space="preserve"> Neznamená to však, že by nebolo legislatívn</w:t>
      </w:r>
      <w:r>
        <w:rPr>
          <w:rFonts w:ascii="Times New Roman" w:hAnsi="Times New Roman"/>
          <w:snapToGrid w:val="0"/>
          <w:sz w:val="24"/>
          <w:szCs w:val="24"/>
        </w:rPr>
        <w:t>o</w:t>
      </w:r>
      <w:r w:rsidRPr="001D740A">
        <w:rPr>
          <w:rFonts w:ascii="Times New Roman" w:hAnsi="Times New Roman"/>
          <w:snapToGrid w:val="0"/>
          <w:sz w:val="24"/>
          <w:szCs w:val="24"/>
        </w:rPr>
        <w:t>-technicky  možné takéto pomerne široko koncipované procesné právo rozumne zaregulovať tzv. legislatívnym</w:t>
      </w:r>
      <w:r>
        <w:rPr>
          <w:rFonts w:ascii="Times New Roman" w:hAnsi="Times New Roman"/>
          <w:snapToGrid w:val="0"/>
          <w:sz w:val="24"/>
          <w:szCs w:val="24"/>
        </w:rPr>
        <w:t>i</w:t>
      </w:r>
      <w:r w:rsidRPr="001D740A">
        <w:rPr>
          <w:rFonts w:ascii="Times New Roman" w:hAnsi="Times New Roman"/>
          <w:snapToGrid w:val="0"/>
          <w:sz w:val="24"/>
          <w:szCs w:val="24"/>
        </w:rPr>
        <w:t xml:space="preserve"> brzdami charakteru „</w:t>
      </w:r>
      <w:proofErr w:type="spellStart"/>
      <w:r w:rsidRPr="001D740A">
        <w:rPr>
          <w:rFonts w:ascii="Times New Roman" w:hAnsi="Times New Roman"/>
          <w:snapToGrid w:val="0"/>
          <w:sz w:val="24"/>
          <w:szCs w:val="24"/>
        </w:rPr>
        <w:t>ultima</w:t>
      </w:r>
      <w:proofErr w:type="spellEnd"/>
      <w:r w:rsidRPr="001D740A">
        <w:rPr>
          <w:rFonts w:ascii="Times New Roman" w:hAnsi="Times New Roman"/>
          <w:snapToGrid w:val="0"/>
          <w:sz w:val="24"/>
          <w:szCs w:val="24"/>
        </w:rPr>
        <w:t xml:space="preserve"> </w:t>
      </w:r>
      <w:proofErr w:type="spellStart"/>
      <w:r w:rsidRPr="001D740A">
        <w:rPr>
          <w:rFonts w:ascii="Times New Roman" w:hAnsi="Times New Roman"/>
          <w:snapToGrid w:val="0"/>
          <w:sz w:val="24"/>
          <w:szCs w:val="24"/>
        </w:rPr>
        <w:t>ratio</w:t>
      </w:r>
      <w:proofErr w:type="spellEnd"/>
      <w:r w:rsidRPr="001D740A">
        <w:rPr>
          <w:rFonts w:ascii="Times New Roman" w:hAnsi="Times New Roman"/>
          <w:snapToGrid w:val="0"/>
          <w:sz w:val="24"/>
          <w:szCs w:val="24"/>
        </w:rPr>
        <w:t>“, teda technikami, ktoré sú imanentnou súčasťou medzinárodného, ako aj komunitárneho práva, vychádzajú z neho a sú medzinárodnými a komunitárnymi súdmi v aplikačnej praxi opakovane potvrdzované.</w:t>
      </w:r>
    </w:p>
    <w:p w14:paraId="28E1E881"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sidRPr="001D740A">
        <w:rPr>
          <w:rFonts w:ascii="Times New Roman" w:hAnsi="Times New Roman"/>
          <w:snapToGrid w:val="0"/>
          <w:sz w:val="24"/>
          <w:szCs w:val="24"/>
        </w:rPr>
        <w:t>Jednou takouto legislatívnou brzdou charakteru „</w:t>
      </w:r>
      <w:proofErr w:type="spellStart"/>
      <w:r w:rsidRPr="001D740A">
        <w:rPr>
          <w:rFonts w:ascii="Times New Roman" w:hAnsi="Times New Roman"/>
          <w:snapToGrid w:val="0"/>
          <w:sz w:val="24"/>
          <w:szCs w:val="24"/>
        </w:rPr>
        <w:t>ultima</w:t>
      </w:r>
      <w:proofErr w:type="spellEnd"/>
      <w:r w:rsidRPr="001D740A">
        <w:rPr>
          <w:rFonts w:ascii="Times New Roman" w:hAnsi="Times New Roman"/>
          <w:snapToGrid w:val="0"/>
          <w:sz w:val="24"/>
          <w:szCs w:val="24"/>
        </w:rPr>
        <w:t xml:space="preserve"> </w:t>
      </w:r>
      <w:proofErr w:type="spellStart"/>
      <w:r w:rsidRPr="001D740A">
        <w:rPr>
          <w:rFonts w:ascii="Times New Roman" w:hAnsi="Times New Roman"/>
          <w:snapToGrid w:val="0"/>
          <w:sz w:val="24"/>
          <w:szCs w:val="24"/>
        </w:rPr>
        <w:t>ratio</w:t>
      </w:r>
      <w:proofErr w:type="spellEnd"/>
      <w:r w:rsidRPr="001D740A">
        <w:rPr>
          <w:rFonts w:ascii="Times New Roman" w:hAnsi="Times New Roman"/>
          <w:snapToGrid w:val="0"/>
          <w:sz w:val="24"/>
          <w:szCs w:val="24"/>
        </w:rPr>
        <w:t xml:space="preserve">“, ktorú je možné výnimočne použiť v prípadoch šikanózneho obchádzania účelu zákona alebo priameho popierania účelu zákona šikanóznym výkonom práva, je právny princíp, ktorý zaručuje spravodlivé konanie, t.j. princíp zákazu zneužitia práva.  </w:t>
      </w:r>
    </w:p>
    <w:p w14:paraId="7DA16C0F"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sidRPr="001D740A">
        <w:rPr>
          <w:rFonts w:ascii="Times New Roman" w:hAnsi="Times New Roman"/>
          <w:snapToGrid w:val="0"/>
          <w:sz w:val="24"/>
          <w:szCs w:val="24"/>
        </w:rPr>
        <w:t>Skutočnosť, že jedným z atribútov materiálnej spravodlivosti je aj právny zákaz zneužívať právnymi predpismi poskytnuté práva</w:t>
      </w:r>
      <w:r>
        <w:rPr>
          <w:rFonts w:ascii="Times New Roman" w:hAnsi="Times New Roman"/>
          <w:snapToGrid w:val="0"/>
          <w:sz w:val="24"/>
          <w:szCs w:val="24"/>
        </w:rPr>
        <w:t>,</w:t>
      </w:r>
      <w:r w:rsidRPr="001D740A">
        <w:rPr>
          <w:rFonts w:ascii="Times New Roman" w:hAnsi="Times New Roman"/>
          <w:snapToGrid w:val="0"/>
          <w:sz w:val="24"/>
          <w:szCs w:val="24"/>
        </w:rPr>
        <w:t xml:space="preserve"> je akceptovanou skutočnosťou v európskej legislatíve, v praxi európskych súdov, a je  aj imanentnou súčasťou správneho práva procesného platného v Slovenskej republike.   </w:t>
      </w:r>
    </w:p>
    <w:p w14:paraId="34BB7B6E" w14:textId="77777777" w:rsidR="0066786C" w:rsidRPr="001D740A" w:rsidRDefault="0066786C" w:rsidP="0066786C">
      <w:pPr>
        <w:spacing w:before="120" w:line="276" w:lineRule="auto"/>
        <w:ind w:firstLine="709"/>
        <w:jc w:val="both"/>
        <w:rPr>
          <w:rFonts w:ascii="Times New Roman" w:hAnsi="Times New Roman"/>
          <w:snapToGrid w:val="0"/>
          <w:sz w:val="24"/>
          <w:szCs w:val="24"/>
        </w:rPr>
      </w:pPr>
      <w:r w:rsidRPr="001D740A">
        <w:rPr>
          <w:rFonts w:ascii="Times New Roman" w:hAnsi="Times New Roman"/>
          <w:snapToGrid w:val="0"/>
          <w:sz w:val="24"/>
          <w:szCs w:val="24"/>
        </w:rPr>
        <w:t xml:space="preserve">V neposlednom rade meritórne rozhodnutie správneho orgánu vo veci samej by malo obsahovať odôvodnenie, na základe akých skutkových a právnych dôvodov správny orgán neprihliadol na pripomienky, návrhy a námietky dotknutej verejnosti, toto rozhodnutie musí doručiť dotknutej verejnosti, ktorá uplatnila postup podľa § 24 ods. 3 a 4 tohto zákona s poučením o možnosti súdneho preskúmania tohto rozhodnutia podľa osobitných predpisov.     </w:t>
      </w:r>
    </w:p>
    <w:p w14:paraId="177AE7BB" w14:textId="77777777" w:rsidR="0066786C" w:rsidRPr="001D740A" w:rsidRDefault="0066786C" w:rsidP="0066786C">
      <w:pPr>
        <w:spacing w:before="120" w:line="276" w:lineRule="auto"/>
        <w:ind w:firstLine="708"/>
        <w:jc w:val="both"/>
        <w:rPr>
          <w:rFonts w:ascii="Times New Roman" w:hAnsi="Times New Roman"/>
          <w:snapToGrid w:val="0"/>
          <w:sz w:val="24"/>
          <w:szCs w:val="24"/>
        </w:rPr>
      </w:pPr>
      <w:r w:rsidRPr="001D740A">
        <w:rPr>
          <w:rFonts w:ascii="Times New Roman" w:hAnsi="Times New Roman"/>
          <w:snapToGrid w:val="0"/>
          <w:sz w:val="24"/>
          <w:szCs w:val="24"/>
        </w:rPr>
        <w:t xml:space="preserve">Návrh zákona vychádza aj zo znenia a postupov, ktoré boli schválené </w:t>
      </w:r>
      <w:r>
        <w:rPr>
          <w:rFonts w:ascii="Times New Roman" w:hAnsi="Times New Roman"/>
          <w:snapToGrid w:val="0"/>
          <w:sz w:val="24"/>
          <w:szCs w:val="24"/>
        </w:rPr>
        <w:t>Národnou radou Slovenskej republiky v</w:t>
      </w:r>
      <w:r w:rsidRPr="001D740A">
        <w:rPr>
          <w:rFonts w:ascii="Times New Roman" w:hAnsi="Times New Roman"/>
          <w:snapToGrid w:val="0"/>
          <w:sz w:val="24"/>
          <w:szCs w:val="24"/>
        </w:rPr>
        <w:t> rámci legislatívneho procesu pri schvaľovaní nového zákona o výstavbe, ktorého účinnosť nadobudne dň</w:t>
      </w:r>
      <w:r>
        <w:rPr>
          <w:rFonts w:ascii="Times New Roman" w:hAnsi="Times New Roman"/>
          <w:snapToGrid w:val="0"/>
          <w:sz w:val="24"/>
          <w:szCs w:val="24"/>
        </w:rPr>
        <w:t xml:space="preserve">a 1. apríla 2024. </w:t>
      </w:r>
    </w:p>
    <w:p w14:paraId="6118B052" w14:textId="77777777" w:rsidR="0066786C" w:rsidRPr="001D740A" w:rsidRDefault="0066786C" w:rsidP="0066786C">
      <w:pPr>
        <w:spacing w:before="120" w:line="276" w:lineRule="auto"/>
        <w:ind w:firstLine="708"/>
        <w:jc w:val="both"/>
        <w:rPr>
          <w:rFonts w:ascii="Times New Roman" w:hAnsi="Times New Roman"/>
          <w:snapToGrid w:val="0"/>
          <w:sz w:val="24"/>
          <w:szCs w:val="24"/>
        </w:rPr>
      </w:pPr>
      <w:r w:rsidRPr="001D740A">
        <w:rPr>
          <w:rFonts w:ascii="Times New Roman" w:hAnsi="Times New Roman"/>
          <w:snapToGrid w:val="0"/>
          <w:sz w:val="24"/>
          <w:szCs w:val="24"/>
        </w:rPr>
        <w:t xml:space="preserve">Aj z uvedeného dôvodu je potrebné na prechodné obdobie nastaviť pravidlá tak, aby sa pri zachovaní všetkých práv dotknutých osôb zdynamizoval povoľovací proces. </w:t>
      </w:r>
    </w:p>
    <w:p w14:paraId="0B312D42" w14:textId="77777777" w:rsidR="0066786C" w:rsidRDefault="0066786C" w:rsidP="0066786C">
      <w:pPr>
        <w:spacing w:after="0" w:line="276"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Návrh zákona nebude mať vplyv na rozpočet verejnej správy. </w:t>
      </w:r>
      <w:r w:rsidRPr="001C1554">
        <w:rPr>
          <w:rFonts w:ascii="Times New Roman" w:hAnsi="Times New Roman"/>
          <w:sz w:val="24"/>
          <w:szCs w:val="24"/>
          <w:lang w:eastAsia="sk-SK"/>
        </w:rPr>
        <w:t>Návrh zákona bude mať pozitívny vplyv na podnikateľské prostredie, nebude mať negatívny</w:t>
      </w:r>
      <w:r>
        <w:rPr>
          <w:rFonts w:ascii="Times New Roman" w:hAnsi="Times New Roman"/>
          <w:sz w:val="24"/>
          <w:szCs w:val="24"/>
          <w:lang w:eastAsia="sk-SK"/>
        </w:rPr>
        <w:t xml:space="preserve"> vplyv na životné prostredie ani na informatizáciu spoločnosti. Návrh zákona taktiež nebude mať žiadne sociálne vplyvy ani vplyvy na manželstvo, rodičovstvo a rodinu</w:t>
      </w:r>
      <w:r w:rsidRPr="001C1554">
        <w:rPr>
          <w:rFonts w:ascii="Times New Roman" w:hAnsi="Times New Roman"/>
          <w:sz w:val="24"/>
          <w:szCs w:val="24"/>
          <w:lang w:eastAsia="sk-SK"/>
        </w:rPr>
        <w:t>. Návrh zákona rovnako bude mať pozitívny vplyv na služby verejnej správy pre občana.</w:t>
      </w:r>
      <w:r>
        <w:rPr>
          <w:rFonts w:ascii="Times New Roman" w:hAnsi="Times New Roman"/>
          <w:sz w:val="24"/>
          <w:szCs w:val="24"/>
          <w:lang w:eastAsia="sk-SK"/>
        </w:rPr>
        <w:t xml:space="preserve"> </w:t>
      </w:r>
    </w:p>
    <w:p w14:paraId="78A1ECED" w14:textId="77777777" w:rsidR="0066786C" w:rsidRDefault="0066786C" w:rsidP="0066786C">
      <w:pPr>
        <w:spacing w:after="0" w:line="276" w:lineRule="auto"/>
        <w:ind w:firstLine="708"/>
        <w:jc w:val="both"/>
        <w:rPr>
          <w:rFonts w:ascii="Times New Roman" w:hAnsi="Times New Roman"/>
          <w:sz w:val="24"/>
          <w:szCs w:val="24"/>
          <w:lang w:eastAsia="sk-SK"/>
        </w:rPr>
      </w:pPr>
    </w:p>
    <w:p w14:paraId="770B49E3" w14:textId="77777777" w:rsidR="0066786C" w:rsidRDefault="0066786C" w:rsidP="0066786C">
      <w:pPr>
        <w:spacing w:after="0" w:line="276" w:lineRule="auto"/>
        <w:ind w:firstLine="708"/>
        <w:jc w:val="both"/>
        <w:rPr>
          <w:rFonts w:ascii="Times New Roman" w:hAnsi="Times New Roman"/>
          <w:sz w:val="24"/>
          <w:szCs w:val="24"/>
          <w:lang w:eastAsia="sk-SK"/>
        </w:rPr>
      </w:pPr>
      <w:r>
        <w:rPr>
          <w:rFonts w:ascii="Times New Roman" w:hAnsi="Times New Roman"/>
          <w:sz w:val="24"/>
          <w:szCs w:val="24"/>
          <w:lang w:eastAsia="sk-SK"/>
        </w:rPr>
        <w:t>Návrh</w:t>
      </w:r>
      <w:r>
        <w:rPr>
          <w:rFonts w:ascii="Times New Roman" w:hAnsi="Times New Roman"/>
          <w:spacing w:val="42"/>
          <w:sz w:val="24"/>
          <w:szCs w:val="24"/>
          <w:lang w:eastAsia="sk-SK"/>
        </w:rPr>
        <w:t xml:space="preserve"> </w:t>
      </w:r>
      <w:r>
        <w:rPr>
          <w:rFonts w:ascii="Times New Roman" w:hAnsi="Times New Roman"/>
          <w:sz w:val="24"/>
          <w:szCs w:val="24"/>
          <w:lang w:eastAsia="sk-SK"/>
        </w:rPr>
        <w:t>zákona</w:t>
      </w:r>
      <w:r>
        <w:rPr>
          <w:rFonts w:ascii="Times New Roman" w:hAnsi="Times New Roman"/>
          <w:spacing w:val="42"/>
          <w:sz w:val="24"/>
          <w:szCs w:val="24"/>
          <w:lang w:eastAsia="sk-SK"/>
        </w:rPr>
        <w:t xml:space="preserve"> </w:t>
      </w:r>
      <w:r>
        <w:rPr>
          <w:rFonts w:ascii="Times New Roman" w:hAnsi="Times New Roman"/>
          <w:sz w:val="24"/>
          <w:szCs w:val="24"/>
          <w:lang w:eastAsia="sk-SK"/>
        </w:rPr>
        <w:t>je</w:t>
      </w:r>
      <w:r>
        <w:rPr>
          <w:rFonts w:ascii="Times New Roman" w:hAnsi="Times New Roman"/>
          <w:spacing w:val="42"/>
          <w:sz w:val="24"/>
          <w:szCs w:val="24"/>
          <w:lang w:eastAsia="sk-SK"/>
        </w:rPr>
        <w:t xml:space="preserve"> </w:t>
      </w:r>
      <w:r>
        <w:rPr>
          <w:rFonts w:ascii="Times New Roman" w:hAnsi="Times New Roman"/>
          <w:sz w:val="24"/>
          <w:szCs w:val="24"/>
          <w:lang w:eastAsia="sk-SK"/>
        </w:rPr>
        <w:t>v</w:t>
      </w:r>
      <w:r>
        <w:rPr>
          <w:rFonts w:ascii="Times New Roman" w:hAnsi="Times New Roman"/>
          <w:spacing w:val="42"/>
          <w:sz w:val="24"/>
          <w:szCs w:val="24"/>
          <w:lang w:eastAsia="sk-SK"/>
        </w:rPr>
        <w:t xml:space="preserve"> </w:t>
      </w:r>
      <w:r>
        <w:rPr>
          <w:rFonts w:ascii="Times New Roman" w:hAnsi="Times New Roman"/>
          <w:sz w:val="24"/>
          <w:szCs w:val="24"/>
          <w:lang w:eastAsia="sk-SK"/>
        </w:rPr>
        <w:t>súlade</w:t>
      </w:r>
      <w:r>
        <w:rPr>
          <w:rFonts w:ascii="Times New Roman" w:hAnsi="Times New Roman"/>
          <w:spacing w:val="42"/>
          <w:sz w:val="24"/>
          <w:szCs w:val="24"/>
          <w:lang w:eastAsia="sk-SK"/>
        </w:rPr>
        <w:t xml:space="preserve"> </w:t>
      </w:r>
      <w:r>
        <w:rPr>
          <w:rFonts w:ascii="Times New Roman" w:hAnsi="Times New Roman"/>
          <w:sz w:val="24"/>
          <w:szCs w:val="24"/>
          <w:lang w:eastAsia="sk-SK"/>
        </w:rPr>
        <w:t>s</w:t>
      </w:r>
      <w:r>
        <w:rPr>
          <w:rFonts w:ascii="Times New Roman" w:hAnsi="Times New Roman"/>
          <w:spacing w:val="42"/>
          <w:sz w:val="24"/>
          <w:szCs w:val="24"/>
          <w:lang w:eastAsia="sk-SK"/>
        </w:rPr>
        <w:t xml:space="preserve"> </w:t>
      </w:r>
      <w:r>
        <w:rPr>
          <w:rFonts w:ascii="Times New Roman" w:hAnsi="Times New Roman"/>
          <w:sz w:val="24"/>
          <w:szCs w:val="24"/>
          <w:lang w:eastAsia="sk-SK"/>
        </w:rPr>
        <w:t>Ústavou</w:t>
      </w:r>
      <w:r>
        <w:rPr>
          <w:rFonts w:ascii="Times New Roman" w:hAnsi="Times New Roman"/>
          <w:spacing w:val="42"/>
          <w:sz w:val="24"/>
          <w:szCs w:val="24"/>
          <w:lang w:eastAsia="sk-SK"/>
        </w:rPr>
        <w:t xml:space="preserve"> </w:t>
      </w:r>
      <w:r>
        <w:rPr>
          <w:rFonts w:ascii="Times New Roman" w:hAnsi="Times New Roman"/>
          <w:sz w:val="24"/>
          <w:szCs w:val="24"/>
          <w:lang w:eastAsia="sk-SK"/>
        </w:rPr>
        <w:t>Slovenskej</w:t>
      </w:r>
      <w:r>
        <w:rPr>
          <w:rFonts w:ascii="Times New Roman" w:hAnsi="Times New Roman"/>
          <w:spacing w:val="42"/>
          <w:sz w:val="24"/>
          <w:szCs w:val="24"/>
          <w:lang w:eastAsia="sk-SK"/>
        </w:rPr>
        <w:t xml:space="preserve"> </w:t>
      </w:r>
      <w:r>
        <w:rPr>
          <w:rFonts w:ascii="Times New Roman" w:hAnsi="Times New Roman"/>
          <w:sz w:val="24"/>
          <w:szCs w:val="24"/>
          <w:lang w:eastAsia="sk-SK"/>
        </w:rPr>
        <w:t>republiky,</w:t>
      </w:r>
      <w:r>
        <w:rPr>
          <w:rFonts w:ascii="Times New Roman" w:hAnsi="Times New Roman"/>
          <w:spacing w:val="42"/>
          <w:sz w:val="24"/>
          <w:szCs w:val="24"/>
          <w:lang w:eastAsia="sk-SK"/>
        </w:rPr>
        <w:t xml:space="preserve"> </w:t>
      </w:r>
      <w:r>
        <w:rPr>
          <w:rFonts w:ascii="Times New Roman" w:hAnsi="Times New Roman"/>
          <w:sz w:val="24"/>
          <w:szCs w:val="24"/>
          <w:lang w:eastAsia="sk-SK"/>
        </w:rPr>
        <w:t>ústavnými</w:t>
      </w:r>
      <w:r>
        <w:rPr>
          <w:rFonts w:ascii="Times New Roman" w:hAnsi="Times New Roman"/>
          <w:spacing w:val="42"/>
          <w:sz w:val="24"/>
          <w:szCs w:val="24"/>
          <w:lang w:eastAsia="sk-SK"/>
        </w:rPr>
        <w:t xml:space="preserve"> </w:t>
      </w:r>
      <w:r>
        <w:rPr>
          <w:rFonts w:ascii="Times New Roman" w:hAnsi="Times New Roman"/>
          <w:sz w:val="24"/>
          <w:szCs w:val="24"/>
          <w:lang w:eastAsia="sk-SK"/>
        </w:rPr>
        <w:t>zákonmi</w:t>
      </w:r>
      <w:r>
        <w:rPr>
          <w:rFonts w:ascii="Times New Roman" w:hAnsi="Times New Roman"/>
          <w:spacing w:val="42"/>
          <w:sz w:val="24"/>
          <w:szCs w:val="24"/>
          <w:lang w:eastAsia="sk-SK"/>
        </w:rPr>
        <w:t xml:space="preserve"> </w:t>
      </w:r>
      <w:r>
        <w:rPr>
          <w:rFonts w:ascii="Times New Roman" w:hAnsi="Times New Roman"/>
          <w:sz w:val="24"/>
          <w:szCs w:val="24"/>
          <w:lang w:eastAsia="sk-SK"/>
        </w:rPr>
        <w:t>a ostatnými</w:t>
      </w:r>
      <w:r>
        <w:rPr>
          <w:rFonts w:ascii="Times New Roman" w:hAnsi="Times New Roman"/>
          <w:spacing w:val="-9"/>
          <w:sz w:val="24"/>
          <w:szCs w:val="24"/>
          <w:lang w:eastAsia="sk-SK"/>
        </w:rPr>
        <w:t xml:space="preserve"> </w:t>
      </w:r>
      <w:r>
        <w:rPr>
          <w:rFonts w:ascii="Times New Roman" w:hAnsi="Times New Roman"/>
          <w:sz w:val="24"/>
          <w:szCs w:val="24"/>
          <w:lang w:eastAsia="sk-SK"/>
        </w:rPr>
        <w:t>všeobecne</w:t>
      </w:r>
      <w:r>
        <w:rPr>
          <w:rFonts w:ascii="Times New Roman" w:hAnsi="Times New Roman"/>
          <w:spacing w:val="-9"/>
          <w:sz w:val="24"/>
          <w:szCs w:val="24"/>
          <w:lang w:eastAsia="sk-SK"/>
        </w:rPr>
        <w:t xml:space="preserve"> </w:t>
      </w:r>
      <w:r>
        <w:rPr>
          <w:rFonts w:ascii="Times New Roman" w:hAnsi="Times New Roman"/>
          <w:sz w:val="24"/>
          <w:szCs w:val="24"/>
          <w:lang w:eastAsia="sk-SK"/>
        </w:rPr>
        <w:t>záväznými</w:t>
      </w:r>
      <w:r>
        <w:rPr>
          <w:rFonts w:ascii="Times New Roman" w:hAnsi="Times New Roman"/>
          <w:spacing w:val="-9"/>
          <w:sz w:val="24"/>
          <w:szCs w:val="24"/>
          <w:lang w:eastAsia="sk-SK"/>
        </w:rPr>
        <w:t xml:space="preserve"> </w:t>
      </w:r>
      <w:r>
        <w:rPr>
          <w:rFonts w:ascii="Times New Roman" w:hAnsi="Times New Roman"/>
          <w:sz w:val="24"/>
          <w:szCs w:val="24"/>
          <w:lang w:eastAsia="sk-SK"/>
        </w:rPr>
        <w:t>právnymi</w:t>
      </w:r>
      <w:r>
        <w:rPr>
          <w:rFonts w:ascii="Times New Roman" w:hAnsi="Times New Roman"/>
          <w:spacing w:val="-9"/>
          <w:sz w:val="24"/>
          <w:szCs w:val="24"/>
          <w:lang w:eastAsia="sk-SK"/>
        </w:rPr>
        <w:t xml:space="preserve"> </w:t>
      </w:r>
      <w:r>
        <w:rPr>
          <w:rFonts w:ascii="Times New Roman" w:hAnsi="Times New Roman"/>
          <w:sz w:val="24"/>
          <w:szCs w:val="24"/>
          <w:lang w:eastAsia="sk-SK"/>
        </w:rPr>
        <w:t>predpismi</w:t>
      </w:r>
      <w:r>
        <w:rPr>
          <w:rFonts w:ascii="Times New Roman" w:hAnsi="Times New Roman"/>
          <w:spacing w:val="-9"/>
          <w:sz w:val="24"/>
          <w:szCs w:val="24"/>
          <w:lang w:eastAsia="sk-SK"/>
        </w:rPr>
        <w:t xml:space="preserve"> </w:t>
      </w:r>
      <w:r>
        <w:rPr>
          <w:rFonts w:ascii="Times New Roman" w:hAnsi="Times New Roman"/>
          <w:sz w:val="24"/>
          <w:szCs w:val="24"/>
          <w:lang w:eastAsia="sk-SK"/>
        </w:rPr>
        <w:t>Slovenskej</w:t>
      </w:r>
      <w:r>
        <w:rPr>
          <w:rFonts w:ascii="Times New Roman" w:hAnsi="Times New Roman"/>
          <w:spacing w:val="-9"/>
          <w:sz w:val="24"/>
          <w:szCs w:val="24"/>
          <w:lang w:eastAsia="sk-SK"/>
        </w:rPr>
        <w:t xml:space="preserve"> </w:t>
      </w:r>
      <w:r>
        <w:rPr>
          <w:rFonts w:ascii="Times New Roman" w:hAnsi="Times New Roman"/>
          <w:sz w:val="24"/>
          <w:szCs w:val="24"/>
          <w:lang w:eastAsia="sk-SK"/>
        </w:rPr>
        <w:t>republiky,</w:t>
      </w:r>
      <w:r>
        <w:rPr>
          <w:rFonts w:ascii="Times New Roman" w:hAnsi="Times New Roman"/>
          <w:spacing w:val="-9"/>
          <w:sz w:val="24"/>
          <w:szCs w:val="24"/>
          <w:lang w:eastAsia="sk-SK"/>
        </w:rPr>
        <w:t xml:space="preserve"> </w:t>
      </w:r>
      <w:r>
        <w:rPr>
          <w:rFonts w:ascii="Times New Roman" w:hAnsi="Times New Roman"/>
          <w:sz w:val="24"/>
          <w:szCs w:val="24"/>
          <w:lang w:eastAsia="sk-SK"/>
        </w:rPr>
        <w:t>medzinárodnými zmluvami</w:t>
      </w:r>
      <w:r>
        <w:rPr>
          <w:rFonts w:ascii="Times New Roman" w:hAnsi="Times New Roman"/>
          <w:spacing w:val="21"/>
          <w:sz w:val="24"/>
          <w:szCs w:val="24"/>
          <w:lang w:eastAsia="sk-SK"/>
        </w:rPr>
        <w:t xml:space="preserve"> </w:t>
      </w:r>
      <w:r>
        <w:rPr>
          <w:rFonts w:ascii="Times New Roman" w:hAnsi="Times New Roman"/>
          <w:sz w:val="24"/>
          <w:szCs w:val="24"/>
          <w:lang w:eastAsia="sk-SK"/>
        </w:rPr>
        <w:t>a</w:t>
      </w:r>
      <w:r>
        <w:rPr>
          <w:rFonts w:ascii="Times New Roman" w:hAnsi="Times New Roman"/>
          <w:spacing w:val="21"/>
          <w:sz w:val="24"/>
          <w:szCs w:val="24"/>
          <w:lang w:eastAsia="sk-SK"/>
        </w:rPr>
        <w:t xml:space="preserve"> </w:t>
      </w:r>
      <w:r>
        <w:rPr>
          <w:rFonts w:ascii="Times New Roman" w:hAnsi="Times New Roman"/>
          <w:sz w:val="24"/>
          <w:szCs w:val="24"/>
          <w:lang w:eastAsia="sk-SK"/>
        </w:rPr>
        <w:t>inými</w:t>
      </w:r>
      <w:r>
        <w:rPr>
          <w:rFonts w:ascii="Times New Roman" w:hAnsi="Times New Roman"/>
          <w:spacing w:val="21"/>
          <w:sz w:val="24"/>
          <w:szCs w:val="24"/>
          <w:lang w:eastAsia="sk-SK"/>
        </w:rPr>
        <w:t xml:space="preserve"> </w:t>
      </w:r>
      <w:r>
        <w:rPr>
          <w:rFonts w:ascii="Times New Roman" w:hAnsi="Times New Roman"/>
          <w:sz w:val="24"/>
          <w:szCs w:val="24"/>
          <w:lang w:eastAsia="sk-SK"/>
        </w:rPr>
        <w:t>medzinárodnými</w:t>
      </w:r>
      <w:r>
        <w:rPr>
          <w:rFonts w:ascii="Times New Roman" w:hAnsi="Times New Roman"/>
          <w:spacing w:val="21"/>
          <w:sz w:val="24"/>
          <w:szCs w:val="24"/>
          <w:lang w:eastAsia="sk-SK"/>
        </w:rPr>
        <w:t xml:space="preserve"> </w:t>
      </w:r>
      <w:r>
        <w:rPr>
          <w:rFonts w:ascii="Times New Roman" w:hAnsi="Times New Roman"/>
          <w:sz w:val="24"/>
          <w:szCs w:val="24"/>
          <w:lang w:eastAsia="sk-SK"/>
        </w:rPr>
        <w:t>dokumentmi,</w:t>
      </w:r>
      <w:r>
        <w:rPr>
          <w:rFonts w:ascii="Times New Roman" w:hAnsi="Times New Roman"/>
          <w:spacing w:val="21"/>
          <w:sz w:val="24"/>
          <w:szCs w:val="24"/>
          <w:lang w:eastAsia="sk-SK"/>
        </w:rPr>
        <w:t xml:space="preserve"> </w:t>
      </w:r>
      <w:r>
        <w:rPr>
          <w:rFonts w:ascii="Times New Roman" w:hAnsi="Times New Roman"/>
          <w:sz w:val="24"/>
          <w:szCs w:val="24"/>
          <w:lang w:eastAsia="sk-SK"/>
        </w:rPr>
        <w:t>ktorými</w:t>
      </w:r>
      <w:r>
        <w:rPr>
          <w:rFonts w:ascii="Times New Roman" w:hAnsi="Times New Roman"/>
          <w:spacing w:val="21"/>
          <w:sz w:val="24"/>
          <w:szCs w:val="24"/>
          <w:lang w:eastAsia="sk-SK"/>
        </w:rPr>
        <w:t xml:space="preserve"> </w:t>
      </w:r>
      <w:r>
        <w:rPr>
          <w:rFonts w:ascii="Times New Roman" w:hAnsi="Times New Roman"/>
          <w:sz w:val="24"/>
          <w:szCs w:val="24"/>
          <w:lang w:eastAsia="sk-SK"/>
        </w:rPr>
        <w:t>je</w:t>
      </w:r>
      <w:r>
        <w:rPr>
          <w:rFonts w:ascii="Times New Roman" w:hAnsi="Times New Roman"/>
          <w:spacing w:val="21"/>
          <w:sz w:val="24"/>
          <w:szCs w:val="24"/>
          <w:lang w:eastAsia="sk-SK"/>
        </w:rPr>
        <w:t xml:space="preserve"> </w:t>
      </w:r>
      <w:r>
        <w:rPr>
          <w:rFonts w:ascii="Times New Roman" w:hAnsi="Times New Roman"/>
          <w:sz w:val="24"/>
          <w:szCs w:val="24"/>
          <w:lang w:eastAsia="sk-SK"/>
        </w:rPr>
        <w:t>Slovenská</w:t>
      </w:r>
      <w:r>
        <w:rPr>
          <w:rFonts w:ascii="Times New Roman" w:hAnsi="Times New Roman"/>
          <w:spacing w:val="21"/>
          <w:sz w:val="24"/>
          <w:szCs w:val="24"/>
          <w:lang w:eastAsia="sk-SK"/>
        </w:rPr>
        <w:t xml:space="preserve"> </w:t>
      </w:r>
      <w:r>
        <w:rPr>
          <w:rFonts w:ascii="Times New Roman" w:hAnsi="Times New Roman"/>
          <w:sz w:val="24"/>
          <w:szCs w:val="24"/>
          <w:lang w:eastAsia="sk-SK"/>
        </w:rPr>
        <w:t>republika</w:t>
      </w:r>
      <w:r>
        <w:rPr>
          <w:rFonts w:ascii="Times New Roman" w:hAnsi="Times New Roman"/>
          <w:spacing w:val="21"/>
          <w:sz w:val="24"/>
          <w:szCs w:val="24"/>
          <w:lang w:eastAsia="sk-SK"/>
        </w:rPr>
        <w:t xml:space="preserve"> </w:t>
      </w:r>
      <w:r>
        <w:rPr>
          <w:rFonts w:ascii="Times New Roman" w:hAnsi="Times New Roman"/>
          <w:sz w:val="24"/>
          <w:szCs w:val="24"/>
          <w:lang w:eastAsia="sk-SK"/>
        </w:rPr>
        <w:t>viazaná, ako aj s právom Európskej únie.</w:t>
      </w:r>
    </w:p>
    <w:p w14:paraId="071E8B2B" w14:textId="77777777" w:rsidR="0066786C" w:rsidRDefault="0066786C" w:rsidP="0066786C">
      <w:pPr>
        <w:spacing w:after="0" w:line="240" w:lineRule="auto"/>
        <w:rPr>
          <w:rFonts w:ascii="Times New Roman" w:eastAsia="Times New Roman" w:hAnsi="Times New Roman"/>
          <w:sz w:val="24"/>
          <w:szCs w:val="24"/>
          <w:lang w:eastAsia="sk-SK"/>
        </w:rPr>
      </w:pPr>
    </w:p>
    <w:p w14:paraId="39CDB448" w14:textId="77777777" w:rsidR="0066786C" w:rsidRDefault="0066786C" w:rsidP="0066786C">
      <w:pPr>
        <w:spacing w:line="240" w:lineRule="auto"/>
        <w:ind w:firstLine="708"/>
        <w:rPr>
          <w:rFonts w:ascii="Times New Roman" w:hAnsi="Times New Roman"/>
          <w:b/>
          <w:sz w:val="24"/>
          <w:szCs w:val="24"/>
        </w:rPr>
      </w:pPr>
    </w:p>
    <w:p w14:paraId="238A08D2" w14:textId="77777777" w:rsidR="0066786C" w:rsidRPr="001D740A" w:rsidRDefault="0066786C" w:rsidP="0066786C">
      <w:pPr>
        <w:spacing w:line="240" w:lineRule="auto"/>
        <w:rPr>
          <w:rFonts w:ascii="Times New Roman" w:hAnsi="Times New Roman"/>
          <w:sz w:val="24"/>
          <w:szCs w:val="24"/>
        </w:rPr>
      </w:pPr>
    </w:p>
    <w:p w14:paraId="342E5C7A" w14:textId="1DEAFAE5" w:rsidR="00882C39" w:rsidRDefault="00882C39" w:rsidP="00882C39">
      <w:pPr>
        <w:pStyle w:val="Odsekzoznamu"/>
        <w:spacing w:after="0" w:line="276" w:lineRule="auto"/>
        <w:jc w:val="both"/>
        <w:rPr>
          <w:rFonts w:ascii="Times New Roman" w:eastAsia="Times New Roman" w:hAnsi="Times New Roman" w:cs="Times New Roman"/>
          <w:sz w:val="24"/>
          <w:szCs w:val="24"/>
          <w:lang w:eastAsia="sk-SK"/>
        </w:rPr>
      </w:pPr>
    </w:p>
    <w:p w14:paraId="5AA7EFD7" w14:textId="77A90456" w:rsidR="0066786C" w:rsidRDefault="0066786C" w:rsidP="00882C39">
      <w:pPr>
        <w:pStyle w:val="Odsekzoznamu"/>
        <w:spacing w:after="0" w:line="276" w:lineRule="auto"/>
        <w:jc w:val="both"/>
        <w:rPr>
          <w:rFonts w:ascii="Times New Roman" w:eastAsia="Times New Roman" w:hAnsi="Times New Roman" w:cs="Times New Roman"/>
          <w:sz w:val="24"/>
          <w:szCs w:val="24"/>
          <w:lang w:eastAsia="sk-SK"/>
        </w:rPr>
      </w:pPr>
    </w:p>
    <w:p w14:paraId="2A185366" w14:textId="77777777" w:rsidR="0066786C" w:rsidRDefault="0066786C" w:rsidP="00882C39">
      <w:pPr>
        <w:pStyle w:val="Odsekzoznamu"/>
        <w:spacing w:after="0" w:line="276" w:lineRule="auto"/>
        <w:jc w:val="both"/>
        <w:rPr>
          <w:rFonts w:ascii="Times New Roman" w:eastAsia="Times New Roman" w:hAnsi="Times New Roman" w:cs="Times New Roman"/>
          <w:sz w:val="24"/>
          <w:szCs w:val="24"/>
          <w:lang w:eastAsia="sk-SK"/>
        </w:rPr>
      </w:pPr>
    </w:p>
    <w:p w14:paraId="3B7B5E22" w14:textId="77777777" w:rsidR="00405E63" w:rsidRPr="00E95BCA"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sidRPr="00E95BCA">
        <w:rPr>
          <w:rFonts w:ascii="Times New Roman" w:hAnsi="Times New Roman" w:cs="Times New Roman"/>
          <w:b/>
          <w:sz w:val="24"/>
          <w:szCs w:val="24"/>
        </w:rPr>
        <w:lastRenderedPageBreak/>
        <w:t>B. Osobitná časť</w:t>
      </w:r>
    </w:p>
    <w:p w14:paraId="06D714BF" w14:textId="77777777" w:rsidR="00405E63" w:rsidRPr="00E95BCA" w:rsidRDefault="00405E63" w:rsidP="00405E63">
      <w:pPr>
        <w:widowControl w:val="0"/>
        <w:autoSpaceDE w:val="0"/>
        <w:autoSpaceDN w:val="0"/>
        <w:adjustRightInd w:val="0"/>
        <w:spacing w:after="0" w:line="240" w:lineRule="auto"/>
        <w:jc w:val="both"/>
        <w:rPr>
          <w:rFonts w:ascii="Times New Roman" w:hAnsi="Times New Roman" w:cs="Times New Roman"/>
          <w:b/>
          <w:sz w:val="24"/>
          <w:szCs w:val="24"/>
        </w:rPr>
      </w:pPr>
    </w:p>
    <w:p w14:paraId="0443A76D" w14:textId="77777777" w:rsidR="00405E63" w:rsidRPr="00E95BCA"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sidRPr="00E95BCA">
        <w:rPr>
          <w:rFonts w:ascii="Times New Roman" w:hAnsi="Times New Roman" w:cs="Times New Roman"/>
          <w:b/>
          <w:sz w:val="24"/>
          <w:szCs w:val="24"/>
        </w:rPr>
        <w:t>K Čl. I</w:t>
      </w:r>
    </w:p>
    <w:p w14:paraId="327AB161" w14:textId="77777777" w:rsidR="00405E63" w:rsidRPr="00E95BCA" w:rsidRDefault="00405E63" w:rsidP="00405E63">
      <w:pPr>
        <w:widowControl w:val="0"/>
        <w:autoSpaceDE w:val="0"/>
        <w:autoSpaceDN w:val="0"/>
        <w:adjustRightInd w:val="0"/>
        <w:spacing w:after="0" w:line="240" w:lineRule="auto"/>
        <w:jc w:val="both"/>
        <w:rPr>
          <w:rFonts w:ascii="Times New Roman" w:hAnsi="Times New Roman" w:cs="Times New Roman"/>
          <w:b/>
          <w:sz w:val="24"/>
          <w:szCs w:val="24"/>
        </w:rPr>
      </w:pPr>
    </w:p>
    <w:p w14:paraId="27F3933B" w14:textId="77777777" w:rsidR="00405E63" w:rsidRPr="00E95BCA"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sidRPr="00E95BCA">
        <w:rPr>
          <w:rFonts w:ascii="Times New Roman" w:hAnsi="Times New Roman" w:cs="Times New Roman"/>
          <w:b/>
          <w:sz w:val="24"/>
          <w:szCs w:val="24"/>
        </w:rPr>
        <w:t>K bodu 1</w:t>
      </w:r>
    </w:p>
    <w:p w14:paraId="466412BA" w14:textId="77777777" w:rsidR="00405E63" w:rsidRPr="00E95BCA" w:rsidRDefault="00405E63" w:rsidP="00405E63">
      <w:pPr>
        <w:widowControl w:val="0"/>
        <w:autoSpaceDE w:val="0"/>
        <w:autoSpaceDN w:val="0"/>
        <w:adjustRightInd w:val="0"/>
        <w:spacing w:after="0" w:line="240" w:lineRule="auto"/>
        <w:jc w:val="both"/>
        <w:rPr>
          <w:rFonts w:ascii="Times New Roman" w:hAnsi="Times New Roman" w:cs="Times New Roman"/>
          <w:b/>
          <w:sz w:val="24"/>
          <w:szCs w:val="24"/>
        </w:rPr>
      </w:pPr>
    </w:p>
    <w:p w14:paraId="1FB07DCD" w14:textId="77777777" w:rsidR="00580B67" w:rsidRDefault="008842EC" w:rsidP="008842E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Účelom doplnenia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3 písm. j) je jednoznačné vymedzenie, že za povolenie sa nepovažuje kolaudačné rozhodnutie, povolenie na užívanie, ani ich zmena, a to aj z dôvodu zamedzenia rozdielneho výkladu pojmu povolenie v praxi. </w:t>
      </w:r>
    </w:p>
    <w:p w14:paraId="1FEBC422" w14:textId="50D6DA58" w:rsidR="008842EC" w:rsidRDefault="008842EC" w:rsidP="008842EC">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432E257C" w14:textId="56D0D8F1" w:rsidR="00C17FA8" w:rsidRPr="00C17FA8" w:rsidRDefault="008842EC" w:rsidP="00C17FA8">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Uvedené spresnenie je súladné aj s </w:t>
      </w:r>
      <w:r w:rsidR="00C17FA8" w:rsidRPr="00C17FA8">
        <w:rPr>
          <w:rFonts w:ascii="Times New Roman" w:hAnsi="Times New Roman" w:cs="Times New Roman"/>
          <w:sz w:val="24"/>
          <w:szCs w:val="24"/>
        </w:rPr>
        <w:t>čl. 1 ods. 2 písm. c</w:t>
      </w:r>
      <w:r w:rsidR="00705771">
        <w:rPr>
          <w:rFonts w:ascii="Times New Roman" w:hAnsi="Times New Roman" w:cs="Times New Roman"/>
          <w:sz w:val="24"/>
          <w:szCs w:val="24"/>
        </w:rPr>
        <w:t>)</w:t>
      </w:r>
      <w:r w:rsidR="00C17FA8" w:rsidRPr="00C17FA8">
        <w:rPr>
          <w:rFonts w:ascii="Times New Roman" w:hAnsi="Times New Roman" w:cs="Times New Roman"/>
          <w:sz w:val="24"/>
          <w:szCs w:val="24"/>
        </w:rPr>
        <w:t xml:space="preserve"> smernice Európskeho parlamentu a Rady č. 2011/92/EÚ z 13. decembra 2011</w:t>
      </w:r>
      <w:r>
        <w:rPr>
          <w:rFonts w:ascii="Times New Roman" w:hAnsi="Times New Roman" w:cs="Times New Roman"/>
          <w:sz w:val="24"/>
          <w:szCs w:val="24"/>
        </w:rPr>
        <w:t>, kde</w:t>
      </w:r>
      <w:r w:rsidR="00705771">
        <w:rPr>
          <w:rFonts w:ascii="Times New Roman" w:hAnsi="Times New Roman" w:cs="Times New Roman"/>
          <w:sz w:val="24"/>
          <w:szCs w:val="24"/>
        </w:rPr>
        <w:t xml:space="preserve"> je </w:t>
      </w:r>
      <w:r w:rsidR="00C17FA8" w:rsidRPr="00C17FA8">
        <w:rPr>
          <w:rFonts w:ascii="Times New Roman" w:hAnsi="Times New Roman" w:cs="Times New Roman"/>
          <w:sz w:val="24"/>
          <w:szCs w:val="24"/>
        </w:rPr>
        <w:t>uvedené, že „povolenie znamená rozhodnutie príslušného orgánu alebo orgánov, ktoré oprávňuje navrhovateľa realizovať projekt“.  Za povolenie sa teda nepovažuje rozhodnutie, ktoré oprávňuje užívať projekt, ale len rozhodnutie, ktoré oprávňuje realizovať projekt (teda územné rozhodnutie a stavebné povolenie). Keďže navrhovaná činnosť, resp. posudzovaný projekt znamená výlučne realizáciu stavieb, tak povoľovacie konanie k navrhovanej činnosti treba vždy vykladať ako povoľovacie konanie k realizácii stavieb. Povoľovacie konanie k realizácii stavieb je však výlučne len územné konanie a stavebné konanie podľa stavebného zákona, nie kolaudačné konanie, pretože v štádiu kolaudačného konania je už - realizácia stavieb dávno povolená.</w:t>
      </w:r>
    </w:p>
    <w:p w14:paraId="5C49C77F" w14:textId="77777777" w:rsidR="003A66EC" w:rsidRDefault="003A66EC"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p>
    <w:p w14:paraId="0A6BDC0F" w14:textId="395A67B8" w:rsidR="00405E63"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sidRPr="00E95BCA">
        <w:rPr>
          <w:rFonts w:ascii="Times New Roman" w:hAnsi="Times New Roman" w:cs="Times New Roman"/>
          <w:b/>
          <w:sz w:val="24"/>
          <w:szCs w:val="24"/>
        </w:rPr>
        <w:t>K</w:t>
      </w:r>
      <w:r>
        <w:rPr>
          <w:rFonts w:ascii="Times New Roman" w:hAnsi="Times New Roman" w:cs="Times New Roman"/>
          <w:b/>
          <w:sz w:val="24"/>
          <w:szCs w:val="24"/>
        </w:rPr>
        <w:t> </w:t>
      </w:r>
      <w:r w:rsidRPr="00E95BCA">
        <w:rPr>
          <w:rFonts w:ascii="Times New Roman" w:hAnsi="Times New Roman" w:cs="Times New Roman"/>
          <w:b/>
          <w:sz w:val="24"/>
          <w:szCs w:val="24"/>
        </w:rPr>
        <w:t>bod</w:t>
      </w:r>
      <w:r>
        <w:rPr>
          <w:rFonts w:ascii="Times New Roman" w:hAnsi="Times New Roman" w:cs="Times New Roman"/>
          <w:b/>
          <w:sz w:val="24"/>
          <w:szCs w:val="24"/>
        </w:rPr>
        <w:t>u 2</w:t>
      </w:r>
    </w:p>
    <w:p w14:paraId="1D80466F" w14:textId="77777777" w:rsidR="00405E63"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p>
    <w:p w14:paraId="5EEA9FAF" w14:textId="2F09EC27" w:rsidR="00404718" w:rsidRDefault="00405E63" w:rsidP="00404718">
      <w:pPr>
        <w:widowControl w:val="0"/>
        <w:autoSpaceDE w:val="0"/>
        <w:autoSpaceDN w:val="0"/>
        <w:adjustRightInd w:val="0"/>
        <w:spacing w:after="0" w:line="240" w:lineRule="auto"/>
        <w:ind w:firstLine="426"/>
        <w:jc w:val="both"/>
        <w:rPr>
          <w:rFonts w:ascii="Times New Roman" w:hAnsi="Times New Roman" w:cs="Times New Roman"/>
          <w:bCs/>
          <w:sz w:val="24"/>
          <w:szCs w:val="24"/>
        </w:rPr>
      </w:pPr>
      <w:r w:rsidRPr="00405E63">
        <w:rPr>
          <w:rFonts w:ascii="Times New Roman" w:hAnsi="Times New Roman" w:cs="Times New Roman"/>
          <w:bCs/>
          <w:sz w:val="24"/>
          <w:szCs w:val="24"/>
        </w:rPr>
        <w:t>V</w:t>
      </w:r>
      <w:r w:rsidR="003A66EC">
        <w:rPr>
          <w:rFonts w:ascii="Times New Roman" w:hAnsi="Times New Roman" w:cs="Times New Roman"/>
          <w:bCs/>
          <w:sz w:val="24"/>
          <w:szCs w:val="24"/>
        </w:rPr>
        <w:t> aplikačnej</w:t>
      </w:r>
      <w:r w:rsidRPr="00405E63">
        <w:rPr>
          <w:rFonts w:ascii="Times New Roman" w:hAnsi="Times New Roman" w:cs="Times New Roman"/>
          <w:bCs/>
          <w:sz w:val="24"/>
          <w:szCs w:val="24"/>
        </w:rPr>
        <w:t xml:space="preserve"> praxi </w:t>
      </w:r>
      <w:r w:rsidR="003A66EC">
        <w:rPr>
          <w:rFonts w:ascii="Times New Roman" w:hAnsi="Times New Roman" w:cs="Times New Roman"/>
          <w:bCs/>
          <w:sz w:val="24"/>
          <w:szCs w:val="24"/>
        </w:rPr>
        <w:t xml:space="preserve">sa často deje to, že </w:t>
      </w:r>
      <w:r w:rsidR="00565398">
        <w:rPr>
          <w:rFonts w:ascii="Times New Roman" w:hAnsi="Times New Roman" w:cs="Times New Roman"/>
          <w:bCs/>
          <w:sz w:val="24"/>
          <w:szCs w:val="24"/>
        </w:rPr>
        <w:t xml:space="preserve">správne orgány prerušujú </w:t>
      </w:r>
      <w:r w:rsidR="00030CAA">
        <w:rPr>
          <w:rFonts w:ascii="Times New Roman" w:hAnsi="Times New Roman" w:cs="Times New Roman"/>
          <w:bCs/>
          <w:sz w:val="24"/>
          <w:szCs w:val="24"/>
        </w:rPr>
        <w:t>konanie v</w:t>
      </w:r>
      <w:r w:rsidR="00565398">
        <w:rPr>
          <w:rFonts w:ascii="Times New Roman" w:hAnsi="Times New Roman" w:cs="Times New Roman"/>
          <w:bCs/>
          <w:sz w:val="24"/>
          <w:szCs w:val="24"/>
        </w:rPr>
        <w:t> </w:t>
      </w:r>
      <w:r w:rsidR="00030CAA">
        <w:rPr>
          <w:rFonts w:ascii="Times New Roman" w:hAnsi="Times New Roman" w:cs="Times New Roman"/>
          <w:bCs/>
          <w:sz w:val="24"/>
          <w:szCs w:val="24"/>
        </w:rPr>
        <w:t>prípade</w:t>
      </w:r>
      <w:r w:rsidR="00565398">
        <w:rPr>
          <w:rFonts w:ascii="Times New Roman" w:hAnsi="Times New Roman" w:cs="Times New Roman"/>
          <w:bCs/>
          <w:sz w:val="24"/>
          <w:szCs w:val="24"/>
        </w:rPr>
        <w:t xml:space="preserve">, že dotknutá verejnosť podá pripomienky </w:t>
      </w:r>
      <w:r w:rsidR="00030CAA">
        <w:rPr>
          <w:rFonts w:ascii="Times New Roman" w:hAnsi="Times New Roman" w:cs="Times New Roman"/>
          <w:bCs/>
          <w:sz w:val="24"/>
          <w:szCs w:val="24"/>
        </w:rPr>
        <w:t>k</w:t>
      </w:r>
      <w:r w:rsidRPr="00405E63">
        <w:rPr>
          <w:rFonts w:ascii="Times New Roman" w:hAnsi="Times New Roman" w:cs="Times New Roman"/>
          <w:bCs/>
          <w:sz w:val="24"/>
          <w:szCs w:val="24"/>
        </w:rPr>
        <w:t xml:space="preserve"> obsahu záväzných stanovísk, čím analogicky aplikujú postup zo stavebného zákona a zákona o</w:t>
      </w:r>
      <w:r w:rsidR="009C253F">
        <w:rPr>
          <w:rFonts w:ascii="Times New Roman" w:hAnsi="Times New Roman" w:cs="Times New Roman"/>
          <w:bCs/>
          <w:sz w:val="24"/>
          <w:szCs w:val="24"/>
        </w:rPr>
        <w:t> integrovanej prevencii a kontrole znečisťovania životného prostredia</w:t>
      </w:r>
      <w:r w:rsidRPr="00405E63">
        <w:rPr>
          <w:rFonts w:ascii="Times New Roman" w:hAnsi="Times New Roman" w:cs="Times New Roman"/>
          <w:bCs/>
          <w:sz w:val="24"/>
          <w:szCs w:val="24"/>
        </w:rPr>
        <w:t xml:space="preserve">. </w:t>
      </w:r>
      <w:r w:rsidR="00030CAA">
        <w:rPr>
          <w:rFonts w:ascii="Times New Roman" w:hAnsi="Times New Roman" w:cs="Times New Roman"/>
          <w:bCs/>
          <w:sz w:val="24"/>
          <w:szCs w:val="24"/>
        </w:rPr>
        <w:t xml:space="preserve">V časti prípadov sú </w:t>
      </w:r>
      <w:r w:rsidR="001A2463">
        <w:rPr>
          <w:rFonts w:ascii="Times New Roman" w:hAnsi="Times New Roman" w:cs="Times New Roman"/>
          <w:bCs/>
          <w:sz w:val="24"/>
          <w:szCs w:val="24"/>
        </w:rPr>
        <w:t xml:space="preserve">však podané </w:t>
      </w:r>
      <w:r w:rsidR="00030CAA">
        <w:rPr>
          <w:rFonts w:ascii="Times New Roman" w:hAnsi="Times New Roman" w:cs="Times New Roman"/>
          <w:bCs/>
          <w:sz w:val="24"/>
          <w:szCs w:val="24"/>
        </w:rPr>
        <w:t>p</w:t>
      </w:r>
      <w:r w:rsidR="001A2463">
        <w:rPr>
          <w:rFonts w:ascii="Times New Roman" w:hAnsi="Times New Roman" w:cs="Times New Roman"/>
          <w:bCs/>
          <w:sz w:val="24"/>
          <w:szCs w:val="24"/>
        </w:rPr>
        <w:t>ripomienky zjavne neopodstatnené, prípadne sú podané len s cieľom spôsobiť obštrukcie v konaní. Z toho dôvodu sa § 20 ods. 1 dopĺňa tak, aby v prípade, že pripomienky alebo námietky dotknutej verejnosti</w:t>
      </w:r>
      <w:r w:rsidR="00404718">
        <w:rPr>
          <w:rFonts w:ascii="Times New Roman" w:hAnsi="Times New Roman" w:cs="Times New Roman"/>
          <w:bCs/>
          <w:sz w:val="24"/>
          <w:szCs w:val="24"/>
        </w:rPr>
        <w:t xml:space="preserve"> </w:t>
      </w:r>
      <w:r w:rsidR="00404718" w:rsidRPr="002820E8">
        <w:rPr>
          <w:rFonts w:ascii="Times New Roman" w:eastAsia="Times New Roman" w:hAnsi="Times New Roman" w:cs="Times New Roman"/>
          <w:sz w:val="24"/>
          <w:szCs w:val="24"/>
          <w:lang w:eastAsia="sk-SK"/>
        </w:rPr>
        <w:t>uvedené v odôvodnenom písomnom  stanovisku k zámeru podľa § 23 ods. 4, v odôvodnených pripomienkach k rozsahu hodnotenia navrhovanej činnosti alebo jej zmeny podľa § 30 ods. 8, v odôvodnenom písomnom stanovisku k správe o hodnotení činnosti podľa § 35 ods. 2, alebo v odôvodnenom písomnom stanovisku k oznámeniu o zmene podľa § 29 ods. 9</w:t>
      </w:r>
      <w:r w:rsidR="00404718">
        <w:rPr>
          <w:rFonts w:ascii="Times New Roman" w:eastAsia="Times New Roman" w:hAnsi="Times New Roman" w:cs="Times New Roman"/>
          <w:sz w:val="24"/>
          <w:szCs w:val="24"/>
          <w:lang w:eastAsia="sk-SK"/>
        </w:rPr>
        <w:t xml:space="preserve"> smerujú proti obsahu záväzného stanoviska dotknutého orgánu, príslušný orgán konanie nepreruší, ale pri odôvodnení svojho rozhodnutia stanoviská vyhodnotí na základe správnej úvahy.</w:t>
      </w:r>
      <w:r w:rsidR="00D96051">
        <w:rPr>
          <w:rFonts w:ascii="Times New Roman" w:eastAsia="Times New Roman" w:hAnsi="Times New Roman" w:cs="Times New Roman"/>
          <w:sz w:val="24"/>
          <w:szCs w:val="24"/>
          <w:lang w:eastAsia="sk-SK"/>
        </w:rPr>
        <w:t xml:space="preserve"> Takáto úprava má za cieľ eliminovať šikanózny výkon práva verejnosti podávaním zjavne neodôvodnených pripomienok a námietok, ktorých cieľom je spôsobovať obštrukcie a brzdiť povoľovacie konanie. Zároveň sa do </w:t>
      </w:r>
      <w:proofErr w:type="spellStart"/>
      <w:r w:rsidR="00D96051">
        <w:rPr>
          <w:rFonts w:ascii="Times New Roman" w:eastAsia="Times New Roman" w:hAnsi="Times New Roman" w:cs="Times New Roman"/>
          <w:sz w:val="24"/>
          <w:szCs w:val="24"/>
          <w:lang w:eastAsia="sk-SK"/>
        </w:rPr>
        <w:t>ust</w:t>
      </w:r>
      <w:proofErr w:type="spellEnd"/>
      <w:r w:rsidR="00D96051">
        <w:rPr>
          <w:rFonts w:ascii="Times New Roman" w:eastAsia="Times New Roman" w:hAnsi="Times New Roman" w:cs="Times New Roman"/>
          <w:sz w:val="24"/>
          <w:szCs w:val="24"/>
          <w:lang w:eastAsia="sk-SK"/>
        </w:rPr>
        <w:t>. § 20 ods. 1 dopĺňa, že sa na zjavne neodôvodnen</w:t>
      </w:r>
      <w:r w:rsidR="009B4E10">
        <w:rPr>
          <w:rFonts w:ascii="Times New Roman" w:eastAsia="Times New Roman" w:hAnsi="Times New Roman" w:cs="Times New Roman"/>
          <w:sz w:val="24"/>
          <w:szCs w:val="24"/>
          <w:lang w:eastAsia="sk-SK"/>
        </w:rPr>
        <w:t>ú</w:t>
      </w:r>
      <w:r w:rsidR="00D96051">
        <w:rPr>
          <w:rFonts w:ascii="Times New Roman" w:eastAsia="Times New Roman" w:hAnsi="Times New Roman" w:cs="Times New Roman"/>
          <w:sz w:val="24"/>
          <w:szCs w:val="24"/>
          <w:lang w:eastAsia="sk-SK"/>
        </w:rPr>
        <w:t xml:space="preserve"> námietk</w:t>
      </w:r>
      <w:r w:rsidR="009B4E10">
        <w:rPr>
          <w:rFonts w:ascii="Times New Roman" w:eastAsia="Times New Roman" w:hAnsi="Times New Roman" w:cs="Times New Roman"/>
          <w:sz w:val="24"/>
          <w:szCs w:val="24"/>
          <w:lang w:eastAsia="sk-SK"/>
        </w:rPr>
        <w:t>u</w:t>
      </w:r>
      <w:r w:rsidR="00D96051">
        <w:rPr>
          <w:rFonts w:ascii="Times New Roman" w:eastAsia="Times New Roman" w:hAnsi="Times New Roman" w:cs="Times New Roman"/>
          <w:sz w:val="24"/>
          <w:szCs w:val="24"/>
          <w:lang w:eastAsia="sk-SK"/>
        </w:rPr>
        <w:t xml:space="preserve"> ani neprihliada, pričom za zjavne neodôvodnenú námietku sa považuje taká, ktorá celkom zjavne slúži na zneužitie práva, alebo na </w:t>
      </w:r>
      <w:r w:rsidR="00D96051" w:rsidRPr="002820E8">
        <w:rPr>
          <w:rFonts w:ascii="Times New Roman" w:hAnsi="Times New Roman" w:cs="Times New Roman"/>
          <w:snapToGrid w:val="0"/>
          <w:sz w:val="24"/>
          <w:szCs w:val="24"/>
        </w:rPr>
        <w:t>svojvoľné a bezúspešné uplatňovanie alebo bránenie práva, alebo vedie k nedôvodným prieťahom v</w:t>
      </w:r>
      <w:r w:rsidR="00D96051">
        <w:rPr>
          <w:rFonts w:ascii="Times New Roman" w:hAnsi="Times New Roman" w:cs="Times New Roman"/>
          <w:snapToGrid w:val="0"/>
          <w:sz w:val="24"/>
          <w:szCs w:val="24"/>
        </w:rPr>
        <w:t> </w:t>
      </w:r>
      <w:r w:rsidR="00D96051" w:rsidRPr="002820E8">
        <w:rPr>
          <w:rFonts w:ascii="Times New Roman" w:hAnsi="Times New Roman" w:cs="Times New Roman"/>
          <w:snapToGrid w:val="0"/>
          <w:sz w:val="24"/>
          <w:szCs w:val="24"/>
        </w:rPr>
        <w:t>konaní</w:t>
      </w:r>
      <w:r w:rsidR="00D96051">
        <w:rPr>
          <w:rFonts w:ascii="Times New Roman" w:hAnsi="Times New Roman" w:cs="Times New Roman"/>
          <w:snapToGrid w:val="0"/>
          <w:sz w:val="24"/>
          <w:szCs w:val="24"/>
        </w:rPr>
        <w:t>.</w:t>
      </w:r>
    </w:p>
    <w:p w14:paraId="784EFE4A" w14:textId="77777777" w:rsidR="001A2463" w:rsidRDefault="001A2463" w:rsidP="003A66EC">
      <w:pPr>
        <w:widowControl w:val="0"/>
        <w:autoSpaceDE w:val="0"/>
        <w:autoSpaceDN w:val="0"/>
        <w:adjustRightInd w:val="0"/>
        <w:spacing w:after="0" w:line="240" w:lineRule="auto"/>
        <w:ind w:firstLine="426"/>
        <w:jc w:val="both"/>
        <w:rPr>
          <w:rFonts w:ascii="Times New Roman" w:hAnsi="Times New Roman" w:cs="Times New Roman"/>
          <w:bCs/>
          <w:sz w:val="24"/>
          <w:szCs w:val="24"/>
        </w:rPr>
      </w:pPr>
    </w:p>
    <w:p w14:paraId="520BC98F" w14:textId="5E31F42D" w:rsidR="00405E63" w:rsidRPr="00405E63"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sidRPr="00405E63">
        <w:rPr>
          <w:rFonts w:ascii="Times New Roman" w:hAnsi="Times New Roman" w:cs="Times New Roman"/>
          <w:b/>
          <w:sz w:val="24"/>
          <w:szCs w:val="24"/>
        </w:rPr>
        <w:t>K</w:t>
      </w:r>
      <w:r w:rsidR="00202626">
        <w:rPr>
          <w:rFonts w:ascii="Times New Roman" w:hAnsi="Times New Roman" w:cs="Times New Roman"/>
          <w:b/>
          <w:sz w:val="24"/>
          <w:szCs w:val="24"/>
        </w:rPr>
        <w:t> </w:t>
      </w:r>
      <w:r w:rsidRPr="00405E63">
        <w:rPr>
          <w:rFonts w:ascii="Times New Roman" w:hAnsi="Times New Roman" w:cs="Times New Roman"/>
          <w:b/>
          <w:sz w:val="24"/>
          <w:szCs w:val="24"/>
        </w:rPr>
        <w:t>bod</w:t>
      </w:r>
      <w:r w:rsidR="00202626">
        <w:rPr>
          <w:rFonts w:ascii="Times New Roman" w:hAnsi="Times New Roman" w:cs="Times New Roman"/>
          <w:b/>
          <w:sz w:val="24"/>
          <w:szCs w:val="24"/>
        </w:rPr>
        <w:t>om 3, 5 a 7</w:t>
      </w:r>
    </w:p>
    <w:p w14:paraId="0A2AB647" w14:textId="239F7113" w:rsidR="00405E63" w:rsidRDefault="00405E63" w:rsidP="00405E63">
      <w:pPr>
        <w:widowControl w:val="0"/>
        <w:autoSpaceDE w:val="0"/>
        <w:autoSpaceDN w:val="0"/>
        <w:adjustRightInd w:val="0"/>
        <w:spacing w:after="0" w:line="240" w:lineRule="auto"/>
        <w:ind w:firstLine="426"/>
        <w:jc w:val="both"/>
        <w:rPr>
          <w:rFonts w:ascii="Times New Roman" w:hAnsi="Times New Roman" w:cs="Times New Roman"/>
          <w:bCs/>
          <w:sz w:val="24"/>
          <w:szCs w:val="24"/>
        </w:rPr>
      </w:pPr>
    </w:p>
    <w:p w14:paraId="2CCD5CB6" w14:textId="4BEFC5A8" w:rsidR="00137F07" w:rsidRDefault="001C32BD" w:rsidP="00FC4A9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 dôvodu zamedzenia prieťahov v konaní </w:t>
      </w:r>
      <w:r w:rsidR="002007FA">
        <w:rPr>
          <w:rFonts w:ascii="Times New Roman" w:eastAsia="Times New Roman" w:hAnsi="Times New Roman" w:cs="Times New Roman"/>
          <w:sz w:val="24"/>
          <w:szCs w:val="24"/>
          <w:lang w:eastAsia="sk-SK"/>
        </w:rPr>
        <w:t xml:space="preserve">sa konanie časovo koncentruje </w:t>
      </w:r>
      <w:r>
        <w:rPr>
          <w:rFonts w:ascii="Times New Roman" w:eastAsia="Times New Roman" w:hAnsi="Times New Roman" w:cs="Times New Roman"/>
          <w:sz w:val="24"/>
          <w:szCs w:val="24"/>
          <w:lang w:eastAsia="sk-SK"/>
        </w:rPr>
        <w:t>tak, že na</w:t>
      </w:r>
      <w:r w:rsidRPr="00A52818">
        <w:rPr>
          <w:rFonts w:ascii="Times New Roman" w:eastAsia="Times New Roman" w:hAnsi="Times New Roman" w:cs="Times New Roman"/>
          <w:sz w:val="24"/>
          <w:szCs w:val="24"/>
          <w:lang w:eastAsia="sk-SK"/>
        </w:rPr>
        <w:t xml:space="preserve"> </w:t>
      </w:r>
      <w:r w:rsidR="004B4ED7">
        <w:rPr>
          <w:rFonts w:ascii="Times New Roman" w:eastAsia="Times New Roman" w:hAnsi="Times New Roman" w:cs="Times New Roman"/>
          <w:sz w:val="24"/>
          <w:szCs w:val="24"/>
          <w:lang w:eastAsia="sk-SK"/>
        </w:rPr>
        <w:t xml:space="preserve">písomné stanoviská rezortného orgánu, povoľujúceho orgánu, dotknutého orgánu a dotknutej obce a tiež verejnosti k zámeru príslušného orgánu, ktoré sú </w:t>
      </w:r>
      <w:r w:rsidRPr="00A52818">
        <w:rPr>
          <w:rFonts w:ascii="Times New Roman" w:eastAsia="Times New Roman" w:hAnsi="Times New Roman" w:cs="Times New Roman"/>
          <w:sz w:val="24"/>
          <w:szCs w:val="24"/>
          <w:lang w:eastAsia="sk-SK"/>
        </w:rPr>
        <w:t xml:space="preserve">doručené po lehote sa neprihliada. </w:t>
      </w:r>
      <w:r w:rsidR="004B4ED7">
        <w:rPr>
          <w:rFonts w:ascii="Times New Roman" w:eastAsia="Times New Roman" w:hAnsi="Times New Roman" w:cs="Times New Roman"/>
          <w:sz w:val="24"/>
          <w:szCs w:val="24"/>
          <w:lang w:eastAsia="sk-SK"/>
        </w:rPr>
        <w:t>Ďalej sa upravuje aj vecná stránka pripomienok, a to tak, že do</w:t>
      </w:r>
      <w:r w:rsidRPr="00A52818">
        <w:rPr>
          <w:rFonts w:ascii="Times New Roman" w:eastAsia="Times New Roman" w:hAnsi="Times New Roman" w:cs="Times New Roman"/>
          <w:sz w:val="24"/>
          <w:szCs w:val="24"/>
          <w:lang w:eastAsia="sk-SK"/>
        </w:rPr>
        <w:t xml:space="preserve">tknutý orgán je oprávnený uplatňovať pripomienky len v rozsahu svojej zákonnej pôsobnosti, je povinný uviesť v záväznom stanovisku ustanovenia právneho predpisu, na základe ktorého uplatňuje svoju </w:t>
      </w:r>
      <w:r w:rsidRPr="00A52818">
        <w:rPr>
          <w:rFonts w:ascii="Times New Roman" w:eastAsia="Times New Roman" w:hAnsi="Times New Roman" w:cs="Times New Roman"/>
          <w:sz w:val="24"/>
          <w:szCs w:val="24"/>
          <w:lang w:eastAsia="sk-SK"/>
        </w:rPr>
        <w:lastRenderedPageBreak/>
        <w:t>pôsobnosť, a obsah záväzného stanoviska riadne odôvodniť. Dotknutá právnická osoba je oprávnená uplatňovať pripomienky v rozsahu vplyvov na infraštruktúru, ktorej je vlastníkom, správcom alebo prevádzkovateľo</w:t>
      </w:r>
      <w:r w:rsidR="00137F07">
        <w:rPr>
          <w:rFonts w:ascii="Times New Roman" w:eastAsia="Times New Roman" w:hAnsi="Times New Roman" w:cs="Times New Roman"/>
          <w:sz w:val="24"/>
          <w:szCs w:val="24"/>
          <w:lang w:eastAsia="sk-SK"/>
        </w:rPr>
        <w:t>m.</w:t>
      </w:r>
    </w:p>
    <w:p w14:paraId="5BFB0280" w14:textId="77777777" w:rsidR="00137F07" w:rsidRDefault="00137F07" w:rsidP="00FC4A9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sk-SK"/>
        </w:rPr>
      </w:pPr>
    </w:p>
    <w:p w14:paraId="3CED62FF" w14:textId="59FBAE07" w:rsidR="00405E63" w:rsidRDefault="00137F07"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K bodu 4 </w:t>
      </w:r>
    </w:p>
    <w:p w14:paraId="2750253A" w14:textId="48B0DE03" w:rsidR="00137F07" w:rsidRDefault="00137F07"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p>
    <w:p w14:paraId="4441FEEB" w14:textId="703C5177" w:rsidR="00137F07" w:rsidRDefault="006A4FDE" w:rsidP="00AF466B">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Doplnením</w:t>
      </w:r>
      <w:r w:rsidR="00AF466B">
        <w:rPr>
          <w:rFonts w:ascii="Times New Roman" w:eastAsia="Times New Roman" w:hAnsi="Times New Roman" w:cs="Times New Roman"/>
          <w:sz w:val="24"/>
          <w:szCs w:val="24"/>
          <w:lang w:eastAsia="sk-SK"/>
        </w:rPr>
        <w:t xml:space="preserve"> </w:t>
      </w:r>
      <w:proofErr w:type="spellStart"/>
      <w:r w:rsidR="00AF466B">
        <w:rPr>
          <w:rFonts w:ascii="Times New Roman" w:eastAsia="Times New Roman" w:hAnsi="Times New Roman" w:cs="Times New Roman"/>
          <w:sz w:val="24"/>
          <w:szCs w:val="24"/>
          <w:lang w:eastAsia="sk-SK"/>
        </w:rPr>
        <w:t>ust</w:t>
      </w:r>
      <w:proofErr w:type="spellEnd"/>
      <w:r w:rsidR="00AF466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 24 ods. 2 sa </w:t>
      </w:r>
      <w:r w:rsidR="00D57D78">
        <w:rPr>
          <w:rFonts w:ascii="Times New Roman" w:eastAsia="Times New Roman" w:hAnsi="Times New Roman" w:cs="Times New Roman"/>
          <w:sz w:val="24"/>
          <w:szCs w:val="24"/>
          <w:lang w:eastAsia="sk-SK"/>
        </w:rPr>
        <w:t>upravuje</w:t>
      </w:r>
      <w:r w:rsidR="00202626">
        <w:rPr>
          <w:rFonts w:ascii="Times New Roman" w:eastAsia="Times New Roman" w:hAnsi="Times New Roman" w:cs="Times New Roman"/>
          <w:sz w:val="24"/>
          <w:szCs w:val="24"/>
          <w:lang w:eastAsia="sk-SK"/>
        </w:rPr>
        <w:t xml:space="preserve">, aby sa na </w:t>
      </w:r>
      <w:r w:rsidR="00137F07">
        <w:rPr>
          <w:rFonts w:ascii="Times New Roman" w:eastAsia="Times New Roman" w:hAnsi="Times New Roman" w:cs="Times New Roman"/>
          <w:sz w:val="24"/>
          <w:szCs w:val="24"/>
          <w:lang w:eastAsia="sk-SK"/>
        </w:rPr>
        <w:t xml:space="preserve">odôvodnené písomné stanoviská a pripomienky podané v konaní podľa 3 časti tohto zákona o ktorých už bolo rozhodnuté, </w:t>
      </w:r>
      <w:r w:rsidR="00202626">
        <w:rPr>
          <w:rFonts w:ascii="Times New Roman" w:eastAsia="Times New Roman" w:hAnsi="Times New Roman" w:cs="Times New Roman"/>
          <w:sz w:val="24"/>
          <w:szCs w:val="24"/>
          <w:lang w:eastAsia="sk-SK"/>
        </w:rPr>
        <w:t xml:space="preserve">neprihliadalo </w:t>
      </w:r>
      <w:r w:rsidR="00137F07">
        <w:rPr>
          <w:rFonts w:ascii="Times New Roman" w:eastAsia="Times New Roman" w:hAnsi="Times New Roman" w:cs="Times New Roman"/>
          <w:sz w:val="24"/>
          <w:szCs w:val="24"/>
          <w:lang w:eastAsia="sk-SK"/>
        </w:rPr>
        <w:t>v povoľovacom konaní k navrhovanej činnosti.</w:t>
      </w:r>
    </w:p>
    <w:p w14:paraId="60CF37C1" w14:textId="77777777" w:rsidR="00137F07" w:rsidRDefault="00137F07"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p>
    <w:p w14:paraId="45522CCE" w14:textId="16FE9DB4" w:rsidR="00405E63"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02626">
        <w:rPr>
          <w:rFonts w:ascii="Times New Roman" w:hAnsi="Times New Roman" w:cs="Times New Roman"/>
          <w:b/>
          <w:sz w:val="24"/>
          <w:szCs w:val="24"/>
        </w:rPr>
        <w:t>6</w:t>
      </w:r>
    </w:p>
    <w:p w14:paraId="35956B11" w14:textId="77777777" w:rsidR="00405E63"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p>
    <w:p w14:paraId="0764D227" w14:textId="79721824" w:rsidR="00202626" w:rsidRDefault="00202626" w:rsidP="003A66EC">
      <w:pPr>
        <w:widowControl w:val="0"/>
        <w:autoSpaceDE w:val="0"/>
        <w:autoSpaceDN w:val="0"/>
        <w:adjustRightInd w:val="0"/>
        <w:spacing w:after="0" w:line="240" w:lineRule="auto"/>
        <w:ind w:firstLine="426"/>
        <w:jc w:val="both"/>
        <w:rPr>
          <w:rFonts w:ascii="Times New Roman" w:hAnsi="Times New Roman" w:cs="Times New Roman"/>
          <w:bCs/>
          <w:sz w:val="24"/>
          <w:szCs w:val="24"/>
        </w:rPr>
      </w:pPr>
      <w:r>
        <w:rPr>
          <w:rFonts w:ascii="Times New Roman" w:hAnsi="Times New Roman" w:cs="Times New Roman"/>
          <w:bCs/>
          <w:sz w:val="24"/>
          <w:szCs w:val="24"/>
        </w:rPr>
        <w:t>Z dôvodu časovej koncentrácie konania je vhodné výslovne upraviť, že na pripomienky verejnosti, dotknutej obce, dotknutého samosprávneho kraja, dotknutého orgánu a ďalších osôb k rozsahu hodnotenia navrhovanej činnosti alebo jej zmeny do, ktoré sú doručené po uplynutí lehoty desiatich pracovných dní od jeho zverejnenia, sa neprihliada.</w:t>
      </w:r>
    </w:p>
    <w:p w14:paraId="009B2895" w14:textId="5B70869D" w:rsidR="00202626" w:rsidRDefault="00202626" w:rsidP="003A66EC">
      <w:pPr>
        <w:widowControl w:val="0"/>
        <w:autoSpaceDE w:val="0"/>
        <w:autoSpaceDN w:val="0"/>
        <w:adjustRightInd w:val="0"/>
        <w:spacing w:after="0" w:line="240" w:lineRule="auto"/>
        <w:ind w:firstLine="426"/>
        <w:jc w:val="both"/>
        <w:rPr>
          <w:rFonts w:ascii="Times New Roman" w:hAnsi="Times New Roman" w:cs="Times New Roman"/>
          <w:bCs/>
          <w:sz w:val="24"/>
          <w:szCs w:val="24"/>
        </w:rPr>
      </w:pPr>
    </w:p>
    <w:p w14:paraId="351B999C" w14:textId="58281634" w:rsidR="0027664C" w:rsidRDefault="0027664C"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K Čl. II</w:t>
      </w:r>
    </w:p>
    <w:p w14:paraId="14E8A86D" w14:textId="3C9227C7" w:rsidR="0027664C" w:rsidRDefault="0027664C"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p>
    <w:p w14:paraId="005A566A" w14:textId="429E4A5A" w:rsidR="0027664C" w:rsidRPr="002E180E" w:rsidRDefault="0027664C" w:rsidP="006065A7">
      <w:pPr>
        <w:widowControl w:val="0"/>
        <w:autoSpaceDE w:val="0"/>
        <w:autoSpaceDN w:val="0"/>
        <w:adjustRightInd w:val="0"/>
        <w:spacing w:after="0" w:line="240" w:lineRule="auto"/>
        <w:ind w:firstLine="426"/>
        <w:jc w:val="both"/>
        <w:rPr>
          <w:rFonts w:ascii="Times New Roman" w:hAnsi="Times New Roman" w:cs="Times New Roman"/>
          <w:bCs/>
          <w:sz w:val="24"/>
          <w:szCs w:val="24"/>
        </w:rPr>
      </w:pPr>
      <w:r w:rsidRPr="006065A7">
        <w:rPr>
          <w:rFonts w:ascii="Times New Roman" w:hAnsi="Times New Roman" w:cs="Times New Roman"/>
          <w:bCs/>
          <w:sz w:val="24"/>
          <w:szCs w:val="24"/>
        </w:rPr>
        <w:t xml:space="preserve">Doplnením § 13 o nový odsek sa ustanovuje, že </w:t>
      </w:r>
      <w:r w:rsidR="006065A7" w:rsidRPr="006065A7">
        <w:rPr>
          <w:rFonts w:ascii="Times New Roman" w:hAnsi="Times New Roman" w:cs="Times New Roman"/>
          <w:bCs/>
          <w:sz w:val="24"/>
          <w:szCs w:val="24"/>
        </w:rPr>
        <w:t>za rozhodnutie o návrh</w:t>
      </w:r>
      <w:r w:rsidR="006065A7">
        <w:rPr>
          <w:rFonts w:ascii="Times New Roman" w:hAnsi="Times New Roman" w:cs="Times New Roman"/>
          <w:bCs/>
          <w:sz w:val="24"/>
          <w:szCs w:val="24"/>
        </w:rPr>
        <w:t>u</w:t>
      </w:r>
      <w:r w:rsidR="006065A7" w:rsidRPr="006065A7">
        <w:rPr>
          <w:rFonts w:ascii="Times New Roman" w:hAnsi="Times New Roman" w:cs="Times New Roman"/>
          <w:bCs/>
          <w:sz w:val="24"/>
          <w:szCs w:val="24"/>
        </w:rPr>
        <w:t xml:space="preserve"> na uvedenie </w:t>
      </w:r>
      <w:r w:rsidRPr="006065A7">
        <w:rPr>
          <w:rFonts w:ascii="Times New Roman" w:hAnsi="Times New Roman" w:cs="Times New Roman"/>
          <w:bCs/>
          <w:sz w:val="24"/>
          <w:szCs w:val="24"/>
        </w:rPr>
        <w:t>priestorov do prevádzky vrátane návrh</w:t>
      </w:r>
      <w:r w:rsidR="006065A7">
        <w:rPr>
          <w:rFonts w:ascii="Times New Roman" w:hAnsi="Times New Roman" w:cs="Times New Roman"/>
          <w:bCs/>
          <w:sz w:val="24"/>
          <w:szCs w:val="24"/>
        </w:rPr>
        <w:t>u</w:t>
      </w:r>
      <w:r w:rsidRPr="006065A7">
        <w:rPr>
          <w:rFonts w:ascii="Times New Roman" w:hAnsi="Times New Roman" w:cs="Times New Roman"/>
          <w:bCs/>
          <w:sz w:val="24"/>
          <w:szCs w:val="24"/>
        </w:rPr>
        <w:t xml:space="preserve"> na zmenu v ich prevádzkovaní </w:t>
      </w:r>
      <w:r w:rsidR="006065A7">
        <w:rPr>
          <w:rFonts w:ascii="Times New Roman" w:hAnsi="Times New Roman" w:cs="Times New Roman"/>
          <w:bCs/>
          <w:sz w:val="24"/>
          <w:szCs w:val="24"/>
        </w:rPr>
        <w:t>prípadne</w:t>
      </w:r>
      <w:r w:rsidRPr="006065A7">
        <w:rPr>
          <w:rFonts w:ascii="Times New Roman" w:hAnsi="Times New Roman" w:cs="Times New Roman"/>
          <w:bCs/>
          <w:sz w:val="24"/>
          <w:szCs w:val="24"/>
        </w:rPr>
        <w:t xml:space="preserve"> o návrh</w:t>
      </w:r>
      <w:r w:rsidR="006065A7">
        <w:rPr>
          <w:rFonts w:ascii="Times New Roman" w:hAnsi="Times New Roman" w:cs="Times New Roman"/>
          <w:bCs/>
          <w:sz w:val="24"/>
          <w:szCs w:val="24"/>
        </w:rPr>
        <w:t>u</w:t>
      </w:r>
      <w:r w:rsidRPr="006065A7">
        <w:rPr>
          <w:rFonts w:ascii="Times New Roman" w:hAnsi="Times New Roman" w:cs="Times New Roman"/>
          <w:bCs/>
          <w:sz w:val="24"/>
          <w:szCs w:val="24"/>
        </w:rPr>
        <w:t xml:space="preserve"> na uvedenie priestorov do skúšobnej prevádzky,</w:t>
      </w:r>
      <w:r w:rsidR="006065A7">
        <w:rPr>
          <w:rFonts w:ascii="Times New Roman" w:hAnsi="Times New Roman" w:cs="Times New Roman"/>
          <w:bCs/>
          <w:sz w:val="24"/>
          <w:szCs w:val="24"/>
        </w:rPr>
        <w:t xml:space="preserve"> sa považuje aj kolaudačné rozhodnutie o návrhu na kolaudáciu stavieb a o návrhu na zmenu užívaní </w:t>
      </w:r>
      <w:r w:rsidR="006065A7" w:rsidRPr="002E180E">
        <w:rPr>
          <w:rFonts w:ascii="Times New Roman" w:hAnsi="Times New Roman" w:cs="Times New Roman"/>
          <w:bCs/>
          <w:sz w:val="24"/>
          <w:szCs w:val="24"/>
        </w:rPr>
        <w:t>stavieb</w:t>
      </w:r>
      <w:r w:rsidR="002E180E" w:rsidRPr="002E180E">
        <w:rPr>
          <w:rFonts w:ascii="Times New Roman" w:hAnsi="Times New Roman" w:cs="Times New Roman"/>
          <w:bCs/>
          <w:sz w:val="24"/>
          <w:szCs w:val="24"/>
        </w:rPr>
        <w:t>,</w:t>
      </w:r>
      <w:r w:rsidR="002E180E" w:rsidRPr="002E180E">
        <w:rPr>
          <w:rFonts w:ascii="Times New Roman" w:hAnsi="Times New Roman" w:cs="Times New Roman"/>
          <w:sz w:val="24"/>
          <w:szCs w:val="24"/>
        </w:rPr>
        <w:t xml:space="preserve"> ak v rámci kolaudačného konania bolo vydané záväzné stanovisko pre daný účel stavby</w:t>
      </w:r>
      <w:r w:rsidR="006065A7" w:rsidRPr="002E180E">
        <w:rPr>
          <w:rFonts w:ascii="Times New Roman" w:hAnsi="Times New Roman" w:cs="Times New Roman"/>
          <w:bCs/>
          <w:sz w:val="24"/>
          <w:szCs w:val="24"/>
        </w:rPr>
        <w:t>.</w:t>
      </w:r>
      <w:r w:rsidR="002E180E">
        <w:rPr>
          <w:rFonts w:ascii="Times New Roman" w:hAnsi="Times New Roman" w:cs="Times New Roman"/>
          <w:bCs/>
          <w:sz w:val="24"/>
          <w:szCs w:val="24"/>
        </w:rPr>
        <w:t xml:space="preserve"> Dôvodovom navrhovanej zmeny je snaha o odbúranie administratívnej záťaže, aby nebol</w:t>
      </w:r>
      <w:r w:rsidR="00093A64">
        <w:rPr>
          <w:rFonts w:ascii="Times New Roman" w:hAnsi="Times New Roman" w:cs="Times New Roman"/>
          <w:bCs/>
          <w:sz w:val="24"/>
          <w:szCs w:val="24"/>
        </w:rPr>
        <w:t>i jedny a tie isté priestory posudzované</w:t>
      </w:r>
      <w:r w:rsidR="00654213">
        <w:rPr>
          <w:rFonts w:ascii="Times New Roman" w:hAnsi="Times New Roman" w:cs="Times New Roman"/>
          <w:bCs/>
          <w:sz w:val="24"/>
          <w:szCs w:val="24"/>
        </w:rPr>
        <w:t xml:space="preserve"> dvakrát</w:t>
      </w:r>
      <w:bookmarkStart w:id="0" w:name="_GoBack"/>
      <w:bookmarkEnd w:id="0"/>
      <w:r w:rsidR="00093A64">
        <w:rPr>
          <w:rFonts w:ascii="Times New Roman" w:hAnsi="Times New Roman" w:cs="Times New Roman"/>
          <w:bCs/>
          <w:sz w:val="24"/>
          <w:szCs w:val="24"/>
        </w:rPr>
        <w:t xml:space="preserve">, prvýkrát v rámci kolaudačného konania a druhýkrát v rámci rozhodovania o návrhu na uvedenia priestorov do prevádzky. </w:t>
      </w:r>
    </w:p>
    <w:p w14:paraId="12810762" w14:textId="212F7A59" w:rsidR="0027664C" w:rsidRDefault="0027664C" w:rsidP="0027664C">
      <w:pPr>
        <w:widowControl w:val="0"/>
        <w:autoSpaceDE w:val="0"/>
        <w:autoSpaceDN w:val="0"/>
        <w:adjustRightInd w:val="0"/>
        <w:spacing w:after="0" w:line="240" w:lineRule="auto"/>
        <w:jc w:val="both"/>
        <w:rPr>
          <w:rFonts w:ascii="Times New Roman" w:hAnsi="Times New Roman" w:cs="Times New Roman"/>
          <w:b/>
          <w:sz w:val="24"/>
          <w:szCs w:val="24"/>
        </w:rPr>
      </w:pPr>
    </w:p>
    <w:p w14:paraId="536603D5" w14:textId="659E6908" w:rsidR="0027664C" w:rsidRDefault="006065A7" w:rsidP="006065A7">
      <w:pPr>
        <w:widowControl w:val="0"/>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K Čl. III</w:t>
      </w:r>
    </w:p>
    <w:p w14:paraId="217578D5" w14:textId="77777777" w:rsidR="005671E7" w:rsidRDefault="005671E7" w:rsidP="006065A7">
      <w:pPr>
        <w:spacing w:after="0"/>
        <w:ind w:firstLine="708"/>
        <w:rPr>
          <w:rFonts w:ascii="Times New Roman" w:hAnsi="Times New Roman" w:cs="Times New Roman"/>
          <w:bCs/>
          <w:sz w:val="24"/>
          <w:szCs w:val="24"/>
        </w:rPr>
      </w:pPr>
    </w:p>
    <w:p w14:paraId="6149F60D" w14:textId="42A076A2" w:rsidR="006065A7" w:rsidRPr="004D67D2" w:rsidRDefault="005671E7" w:rsidP="005671E7">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Účelom úpravy § 13 ods. 3 je zamedzenie toho, aby sa konanie prerušovalo v prípade, že </w:t>
      </w:r>
      <w:r w:rsidR="006065A7" w:rsidRPr="004D67D2">
        <w:rPr>
          <w:rFonts w:ascii="Times New Roman" w:hAnsi="Times New Roman" w:cs="Times New Roman"/>
          <w:bCs/>
          <w:sz w:val="24"/>
          <w:szCs w:val="24"/>
        </w:rPr>
        <w:t>pripomienky účastníkov konania smerujú proti obsahu záväzného stanoviska</w:t>
      </w:r>
      <w:r>
        <w:rPr>
          <w:rFonts w:ascii="Times New Roman" w:hAnsi="Times New Roman" w:cs="Times New Roman"/>
          <w:bCs/>
          <w:sz w:val="24"/>
          <w:szCs w:val="24"/>
        </w:rPr>
        <w:t xml:space="preserve">. Z dôvodu časovej koncentrácie konanie sa ustanovuje, že v takýchto prípadoch </w:t>
      </w:r>
      <w:r w:rsidR="006065A7" w:rsidRPr="004D67D2">
        <w:rPr>
          <w:rFonts w:ascii="Times New Roman" w:hAnsi="Times New Roman" w:cs="Times New Roman"/>
          <w:bCs/>
          <w:sz w:val="24"/>
          <w:szCs w:val="24"/>
        </w:rPr>
        <w:t>inšpekcia konanie nepreruší</w:t>
      </w:r>
      <w:r w:rsidR="00F90D8C">
        <w:rPr>
          <w:rFonts w:ascii="Times New Roman" w:hAnsi="Times New Roman" w:cs="Times New Roman"/>
          <w:bCs/>
          <w:sz w:val="24"/>
          <w:szCs w:val="24"/>
        </w:rPr>
        <w:t xml:space="preserve">, </w:t>
      </w:r>
      <w:r w:rsidR="006065A7" w:rsidRPr="004D67D2">
        <w:rPr>
          <w:rFonts w:ascii="Times New Roman" w:hAnsi="Times New Roman" w:cs="Times New Roman"/>
          <w:bCs/>
          <w:sz w:val="24"/>
          <w:szCs w:val="24"/>
        </w:rPr>
        <w:t>ale rozhodne a zahrnie svoje rozhodnutie o námietkach k obsahu záväzného stanoviska do záverečného rozhodnutia.</w:t>
      </w:r>
    </w:p>
    <w:p w14:paraId="7319ECAF" w14:textId="77777777" w:rsidR="006065A7" w:rsidRPr="006065A7" w:rsidRDefault="006065A7" w:rsidP="006065A7">
      <w:pPr>
        <w:widowControl w:val="0"/>
        <w:autoSpaceDE w:val="0"/>
        <w:autoSpaceDN w:val="0"/>
        <w:adjustRightInd w:val="0"/>
        <w:spacing w:after="0" w:line="240" w:lineRule="auto"/>
        <w:jc w:val="both"/>
        <w:rPr>
          <w:rFonts w:ascii="Times New Roman" w:hAnsi="Times New Roman" w:cs="Times New Roman"/>
          <w:bCs/>
          <w:sz w:val="24"/>
          <w:szCs w:val="24"/>
        </w:rPr>
      </w:pPr>
    </w:p>
    <w:p w14:paraId="2A1BC8D7" w14:textId="0CDDD406" w:rsidR="00405E63"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r w:rsidRPr="00E95BCA">
        <w:rPr>
          <w:rFonts w:ascii="Times New Roman" w:hAnsi="Times New Roman" w:cs="Times New Roman"/>
          <w:b/>
          <w:sz w:val="24"/>
          <w:szCs w:val="24"/>
        </w:rPr>
        <w:t>K Čl.</w:t>
      </w:r>
      <w:r>
        <w:rPr>
          <w:rFonts w:ascii="Times New Roman" w:hAnsi="Times New Roman" w:cs="Times New Roman"/>
          <w:b/>
          <w:sz w:val="24"/>
          <w:szCs w:val="24"/>
        </w:rPr>
        <w:t xml:space="preserve"> </w:t>
      </w:r>
      <w:r w:rsidRPr="00E95BCA">
        <w:rPr>
          <w:rFonts w:ascii="Times New Roman" w:hAnsi="Times New Roman" w:cs="Times New Roman"/>
          <w:b/>
          <w:sz w:val="24"/>
          <w:szCs w:val="24"/>
        </w:rPr>
        <w:t>I</w:t>
      </w:r>
      <w:r w:rsidR="0027664C">
        <w:rPr>
          <w:rFonts w:ascii="Times New Roman" w:hAnsi="Times New Roman" w:cs="Times New Roman"/>
          <w:b/>
          <w:sz w:val="24"/>
          <w:szCs w:val="24"/>
        </w:rPr>
        <w:t>V</w:t>
      </w:r>
    </w:p>
    <w:p w14:paraId="06F4AB6A" w14:textId="77777777" w:rsidR="00405E63" w:rsidRPr="00E95BCA" w:rsidRDefault="00405E63" w:rsidP="00405E63">
      <w:pPr>
        <w:widowControl w:val="0"/>
        <w:autoSpaceDE w:val="0"/>
        <w:autoSpaceDN w:val="0"/>
        <w:adjustRightInd w:val="0"/>
        <w:spacing w:after="0" w:line="240" w:lineRule="auto"/>
        <w:ind w:firstLine="426"/>
        <w:jc w:val="both"/>
        <w:rPr>
          <w:rFonts w:ascii="Times New Roman" w:hAnsi="Times New Roman" w:cs="Times New Roman"/>
          <w:b/>
          <w:sz w:val="24"/>
          <w:szCs w:val="24"/>
        </w:rPr>
      </w:pPr>
    </w:p>
    <w:p w14:paraId="7360A3AC" w14:textId="77777777" w:rsidR="00405E63" w:rsidRPr="00E95BCA" w:rsidRDefault="00405E63" w:rsidP="00405E63">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80B67">
        <w:rPr>
          <w:rFonts w:ascii="Times New Roman" w:hAnsi="Times New Roman" w:cs="Times New Roman"/>
          <w:sz w:val="24"/>
          <w:szCs w:val="24"/>
        </w:rPr>
        <w:t>S ohľadom na predpokladaný priebeh legislatívneho procesu sa navrhuje nadobudnutie účinnosti na 15. októbra 2022.</w:t>
      </w:r>
    </w:p>
    <w:p w14:paraId="5D73F717" w14:textId="77777777" w:rsidR="00405E63" w:rsidRPr="00E95BCA" w:rsidRDefault="00405E63" w:rsidP="00405E63">
      <w:pPr>
        <w:spacing w:line="240" w:lineRule="auto"/>
        <w:rPr>
          <w:sz w:val="24"/>
          <w:szCs w:val="24"/>
        </w:rPr>
      </w:pPr>
    </w:p>
    <w:p w14:paraId="3036A597" w14:textId="77777777" w:rsidR="00405E63" w:rsidRPr="00882C39" w:rsidRDefault="00405E63" w:rsidP="00882C39">
      <w:pPr>
        <w:pStyle w:val="Odsekzoznamu"/>
        <w:spacing w:after="0" w:line="276" w:lineRule="auto"/>
        <w:jc w:val="both"/>
        <w:rPr>
          <w:rFonts w:ascii="Times New Roman" w:eastAsia="Times New Roman" w:hAnsi="Times New Roman" w:cs="Times New Roman"/>
          <w:sz w:val="24"/>
          <w:szCs w:val="24"/>
          <w:lang w:eastAsia="sk-SK"/>
        </w:rPr>
      </w:pPr>
    </w:p>
    <w:sectPr w:rsidR="00405E63" w:rsidRPr="00882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FAF"/>
    <w:multiLevelType w:val="hybridMultilevel"/>
    <w:tmpl w:val="F356C2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80B7F"/>
    <w:multiLevelType w:val="hybridMultilevel"/>
    <w:tmpl w:val="71D677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333396"/>
    <w:multiLevelType w:val="hybridMultilevel"/>
    <w:tmpl w:val="C7A82398"/>
    <w:lvl w:ilvl="0" w:tplc="ED6629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B7A53E2"/>
    <w:multiLevelType w:val="hybridMultilevel"/>
    <w:tmpl w:val="8D1CC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4EF77A0"/>
    <w:multiLevelType w:val="hybridMultilevel"/>
    <w:tmpl w:val="585894D2"/>
    <w:lvl w:ilvl="0" w:tplc="DDA485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95"/>
    <w:rsid w:val="00030CAA"/>
    <w:rsid w:val="00093A64"/>
    <w:rsid w:val="00137F07"/>
    <w:rsid w:val="001A2463"/>
    <w:rsid w:val="001C32BD"/>
    <w:rsid w:val="001E4494"/>
    <w:rsid w:val="002007FA"/>
    <w:rsid w:val="00202626"/>
    <w:rsid w:val="00210145"/>
    <w:rsid w:val="0027664C"/>
    <w:rsid w:val="002E180E"/>
    <w:rsid w:val="003A66EC"/>
    <w:rsid w:val="00404718"/>
    <w:rsid w:val="00405E63"/>
    <w:rsid w:val="004913C2"/>
    <w:rsid w:val="004B4ED7"/>
    <w:rsid w:val="004C1C03"/>
    <w:rsid w:val="00532169"/>
    <w:rsid w:val="00565398"/>
    <w:rsid w:val="005671E7"/>
    <w:rsid w:val="00580B67"/>
    <w:rsid w:val="006065A7"/>
    <w:rsid w:val="006207C9"/>
    <w:rsid w:val="00654213"/>
    <w:rsid w:val="0066786C"/>
    <w:rsid w:val="006A4FDE"/>
    <w:rsid w:val="00705771"/>
    <w:rsid w:val="00716783"/>
    <w:rsid w:val="00722AB0"/>
    <w:rsid w:val="00882C39"/>
    <w:rsid w:val="008842EC"/>
    <w:rsid w:val="009B4E10"/>
    <w:rsid w:val="009C253F"/>
    <w:rsid w:val="00A64995"/>
    <w:rsid w:val="00AF466B"/>
    <w:rsid w:val="00B25281"/>
    <w:rsid w:val="00C17FA8"/>
    <w:rsid w:val="00C52AFE"/>
    <w:rsid w:val="00D57D78"/>
    <w:rsid w:val="00D70E1F"/>
    <w:rsid w:val="00D82797"/>
    <w:rsid w:val="00D93C80"/>
    <w:rsid w:val="00D96051"/>
    <w:rsid w:val="00EE75D0"/>
    <w:rsid w:val="00F71187"/>
    <w:rsid w:val="00F90D8C"/>
    <w:rsid w:val="00FC4A9F"/>
    <w:rsid w:val="00FD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F949"/>
  <w15:chartTrackingRefBased/>
  <w15:docId w15:val="{EB407063-5F86-46E0-97A9-23231F6A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4995"/>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A64995"/>
    <w:pPr>
      <w:ind w:left="720"/>
      <w:contextualSpacing/>
    </w:pPr>
  </w:style>
  <w:style w:type="character" w:styleId="Odkaznakomentr">
    <w:name w:val="annotation reference"/>
    <w:basedOn w:val="Predvolenpsmoodseku"/>
    <w:uiPriority w:val="99"/>
    <w:semiHidden/>
    <w:unhideWhenUsed/>
    <w:rsid w:val="00404718"/>
    <w:rPr>
      <w:sz w:val="16"/>
      <w:szCs w:val="16"/>
    </w:rPr>
  </w:style>
  <w:style w:type="paragraph" w:styleId="Textkomentra">
    <w:name w:val="annotation text"/>
    <w:basedOn w:val="Normlny"/>
    <w:link w:val="TextkomentraChar"/>
    <w:uiPriority w:val="99"/>
    <w:semiHidden/>
    <w:unhideWhenUsed/>
    <w:rsid w:val="00404718"/>
    <w:pPr>
      <w:spacing w:line="240" w:lineRule="auto"/>
    </w:pPr>
    <w:rPr>
      <w:sz w:val="20"/>
      <w:szCs w:val="20"/>
    </w:rPr>
  </w:style>
  <w:style w:type="character" w:customStyle="1" w:styleId="TextkomentraChar">
    <w:name w:val="Text komentára Char"/>
    <w:basedOn w:val="Predvolenpsmoodseku"/>
    <w:link w:val="Textkomentra"/>
    <w:uiPriority w:val="99"/>
    <w:semiHidden/>
    <w:rsid w:val="00404718"/>
    <w:rPr>
      <w:sz w:val="20"/>
      <w:szCs w:val="20"/>
      <w:lang w:val="sk-SK"/>
    </w:rPr>
  </w:style>
  <w:style w:type="paragraph" w:styleId="Predmetkomentra">
    <w:name w:val="annotation subject"/>
    <w:basedOn w:val="Textkomentra"/>
    <w:next w:val="Textkomentra"/>
    <w:link w:val="PredmetkomentraChar"/>
    <w:uiPriority w:val="99"/>
    <w:semiHidden/>
    <w:unhideWhenUsed/>
    <w:rsid w:val="00404718"/>
    <w:rPr>
      <w:b/>
      <w:bCs/>
    </w:rPr>
  </w:style>
  <w:style w:type="character" w:customStyle="1" w:styleId="PredmetkomentraChar">
    <w:name w:val="Predmet komentára Char"/>
    <w:basedOn w:val="TextkomentraChar"/>
    <w:link w:val="Predmetkomentra"/>
    <w:uiPriority w:val="99"/>
    <w:semiHidden/>
    <w:rsid w:val="00404718"/>
    <w:rPr>
      <w:b/>
      <w:bCs/>
      <w:sz w:val="20"/>
      <w:szCs w:val="20"/>
      <w:lang w:val="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66786C"/>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696995">
      <w:bodyDiv w:val="1"/>
      <w:marLeft w:val="0"/>
      <w:marRight w:val="0"/>
      <w:marTop w:val="0"/>
      <w:marBottom w:val="0"/>
      <w:divBdr>
        <w:top w:val="none" w:sz="0" w:space="0" w:color="auto"/>
        <w:left w:val="none" w:sz="0" w:space="0" w:color="auto"/>
        <w:bottom w:val="none" w:sz="0" w:space="0" w:color="auto"/>
        <w:right w:val="none" w:sz="0" w:space="0" w:color="auto"/>
      </w:divBdr>
    </w:div>
    <w:div w:id="424345991">
      <w:bodyDiv w:val="1"/>
      <w:marLeft w:val="0"/>
      <w:marRight w:val="0"/>
      <w:marTop w:val="0"/>
      <w:marBottom w:val="0"/>
      <w:divBdr>
        <w:top w:val="none" w:sz="0" w:space="0" w:color="auto"/>
        <w:left w:val="none" w:sz="0" w:space="0" w:color="auto"/>
        <w:bottom w:val="none" w:sz="0" w:space="0" w:color="auto"/>
        <w:right w:val="none" w:sz="0" w:space="0" w:color="auto"/>
      </w:divBdr>
    </w:div>
    <w:div w:id="1052580251">
      <w:bodyDiv w:val="1"/>
      <w:marLeft w:val="0"/>
      <w:marRight w:val="0"/>
      <w:marTop w:val="0"/>
      <w:marBottom w:val="0"/>
      <w:divBdr>
        <w:top w:val="none" w:sz="0" w:space="0" w:color="auto"/>
        <w:left w:val="none" w:sz="0" w:space="0" w:color="auto"/>
        <w:bottom w:val="none" w:sz="0" w:space="0" w:color="auto"/>
        <w:right w:val="none" w:sz="0" w:space="0" w:color="auto"/>
      </w:divBdr>
    </w:div>
    <w:div w:id="1070231795">
      <w:bodyDiv w:val="1"/>
      <w:marLeft w:val="0"/>
      <w:marRight w:val="0"/>
      <w:marTop w:val="0"/>
      <w:marBottom w:val="0"/>
      <w:divBdr>
        <w:top w:val="none" w:sz="0" w:space="0" w:color="auto"/>
        <w:left w:val="none" w:sz="0" w:space="0" w:color="auto"/>
        <w:bottom w:val="none" w:sz="0" w:space="0" w:color="auto"/>
        <w:right w:val="none" w:sz="0" w:space="0" w:color="auto"/>
      </w:divBdr>
    </w:div>
    <w:div w:id="1101796486">
      <w:bodyDiv w:val="1"/>
      <w:marLeft w:val="0"/>
      <w:marRight w:val="0"/>
      <w:marTop w:val="0"/>
      <w:marBottom w:val="0"/>
      <w:divBdr>
        <w:top w:val="none" w:sz="0" w:space="0" w:color="auto"/>
        <w:left w:val="none" w:sz="0" w:space="0" w:color="auto"/>
        <w:bottom w:val="none" w:sz="0" w:space="0" w:color="auto"/>
        <w:right w:val="none" w:sz="0" w:space="0" w:color="auto"/>
      </w:divBdr>
    </w:div>
    <w:div w:id="16236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9075</Characters>
  <Application>Microsoft Office Word</Application>
  <DocSecurity>0</DocSecurity>
  <Lines>75</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Cernuskova</dc:creator>
  <cp:keywords/>
  <dc:description/>
  <cp:lastModifiedBy>klub SaS</cp:lastModifiedBy>
  <cp:revision>2</cp:revision>
  <dcterms:created xsi:type="dcterms:W3CDTF">2022-05-27T12:26:00Z</dcterms:created>
  <dcterms:modified xsi:type="dcterms:W3CDTF">2022-05-27T12:26:00Z</dcterms:modified>
</cp:coreProperties>
</file>