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NÁRODNÁ RADA SLOVENSKEJ REPUBLIKY</w:t>
      </w:r>
    </w:p>
    <w:p w:rsidR="00000000" w:rsidDel="00000000" w:rsidP="00000000" w:rsidRDefault="00000000" w:rsidRPr="00000000" w14:paraId="00000002">
      <w:pPr>
        <w:widowControl w:val="1"/>
        <w:pBdr>
          <w:bottom w:color="000000" w:space="1" w:sz="12" w:val="single"/>
        </w:pBd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VIII. volebné obdobie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Návrh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z ... 2022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ktorým sa mení a dopĺňa zákon č. 461/2003 Z. z. o sociálnom poistení v znení neskorších predpisov.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</w:t>
      </w:r>
    </w:p>
    <w:p w:rsidR="00000000" w:rsidDel="00000000" w:rsidP="00000000" w:rsidRDefault="00000000" w:rsidRPr="00000000" w14:paraId="00000011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firstLine="708"/>
        <w:jc w:val="both"/>
        <w:rPr/>
      </w:pPr>
      <w:r w:rsidDel="00000000" w:rsidR="00000000" w:rsidRPr="00000000">
        <w:rPr>
          <w:rtl w:val="0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 a zákona č. 368/2018 Z. z., zákona č. 35/2019 Z. z., zákona č. 105/2019 Z. z., zákona č. 221/2019 Z. z., zákona č. 225/2019 Z. z., zákona č. 231/2019 Z. z., 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</w:t>
        <w:tab/>
        <w:t xml:space="preserve">157/2020 Z. z., zákona č. 198/2020 Z. z., zákona č. 258/2020 Z. z., zákona č. 275/2020 Z. z., zákona č. 296/2020 Z. z., zákona č. 330/2020 Z. z., zákona č. 365/2020 Z. z., zákona č. 372/2020 Z. z., zákona č. 388/2020 Z. z., zákona č. 426/2020 Z. z., zákona č. 126/2021 Z. z., zákona č. 130/2021 Z. z., zákona č. 215/2021 Z. z., zákona č. 265/2021 Z. z., zákona č. 283/2021 Z. z., zákona č. 92/2022 Z. z. a zákona č. 125/2022 Z. z. sa mení a dopĺňa takto: </w:t>
      </w:r>
    </w:p>
    <w:p w:rsidR="00000000" w:rsidDel="00000000" w:rsidP="00000000" w:rsidRDefault="00000000" w:rsidRPr="00000000" w14:paraId="00000013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V § 74 ods. 3 sa za písmeno d) vkladajú nové písmená e) a f), ktoré znejú: </w:t>
      </w:r>
    </w:p>
    <w:p w:rsidR="00000000" w:rsidDel="00000000" w:rsidP="00000000" w:rsidRDefault="00000000" w:rsidRPr="00000000" w14:paraId="00000015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„e) dovŕšila vek 55 rokov a vychovala jedno dieťa,“</w:t>
      </w:r>
    </w:p>
    <w:p w:rsidR="00000000" w:rsidDel="00000000" w:rsidP="00000000" w:rsidRDefault="00000000" w:rsidRPr="00000000" w14:paraId="00000017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„f) dovŕšila vek 57 rokov a je bezdetná.“</w:t>
      </w:r>
    </w:p>
    <w:p w:rsidR="00000000" w:rsidDel="00000000" w:rsidP="00000000" w:rsidRDefault="00000000" w:rsidRPr="00000000" w14:paraId="00000018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Doterajšie písmeno e) sa označuje ako písmeno g).</w:t>
      </w:r>
    </w:p>
    <w:p w:rsidR="00000000" w:rsidDel="00000000" w:rsidP="00000000" w:rsidRDefault="00000000" w:rsidRPr="00000000" w14:paraId="0000001A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II</w:t>
      </w:r>
    </w:p>
    <w:p w:rsidR="00000000" w:rsidDel="00000000" w:rsidP="00000000" w:rsidRDefault="00000000" w:rsidRPr="00000000" w14:paraId="0000001D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Tento zákon nadobúda účinnosť dňa 1. novembra 2022.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