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74EDB" w:rsidRPr="002E32C0" w:rsidTr="007B71A4">
        <w:trPr>
          <w:trHeight w:val="566"/>
        </w:trPr>
        <w:tc>
          <w:tcPr>
            <w:tcW w:w="9212" w:type="dxa"/>
            <w:shd w:val="clear" w:color="auto" w:fill="D9D9D9"/>
            <w:vAlign w:val="center"/>
            <w:hideMark/>
          </w:tcPr>
          <w:p w:rsidR="00374EDB" w:rsidRPr="002E32C0" w:rsidRDefault="00E3226C" w:rsidP="00413E9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8"/>
                <w:szCs w:val="24"/>
              </w:rPr>
              <w:t xml:space="preserve"> </w:t>
            </w:r>
            <w:r w:rsidR="00413E9A" w:rsidRPr="002E32C0">
              <w:rPr>
                <w:b/>
                <w:sz w:val="28"/>
                <w:szCs w:val="24"/>
              </w:rPr>
              <w:t>Analýza v</w:t>
            </w:r>
            <w:r w:rsidR="00374EDB" w:rsidRPr="002E32C0">
              <w:rPr>
                <w:b/>
                <w:sz w:val="28"/>
                <w:szCs w:val="24"/>
              </w:rPr>
              <w:t>plyv</w:t>
            </w:r>
            <w:r w:rsidR="00413E9A" w:rsidRPr="002E32C0">
              <w:rPr>
                <w:b/>
                <w:sz w:val="28"/>
                <w:szCs w:val="24"/>
              </w:rPr>
              <w:t>ov</w:t>
            </w:r>
            <w:r w:rsidR="00374EDB" w:rsidRPr="002E32C0">
              <w:rPr>
                <w:b/>
                <w:sz w:val="28"/>
                <w:szCs w:val="24"/>
              </w:rPr>
              <w:t xml:space="preserve"> na životné prostredie</w:t>
            </w:r>
          </w:p>
        </w:tc>
      </w:tr>
      <w:tr w:rsidR="00374EDB" w:rsidRPr="002E32C0" w:rsidTr="007B71A4">
        <w:trPr>
          <w:trHeight w:val="688"/>
        </w:trPr>
        <w:tc>
          <w:tcPr>
            <w:tcW w:w="9212" w:type="dxa"/>
            <w:shd w:val="clear" w:color="auto" w:fill="D9D9D9"/>
            <w:vAlign w:val="center"/>
            <w:hideMark/>
          </w:tcPr>
          <w:p w:rsidR="00374EDB" w:rsidRPr="002E32C0" w:rsidRDefault="00374EDB" w:rsidP="007B71A4">
            <w:pPr>
              <w:rPr>
                <w:i/>
                <w:sz w:val="24"/>
                <w:szCs w:val="24"/>
              </w:rPr>
            </w:pPr>
            <w:r w:rsidRPr="002E32C0">
              <w:rPr>
                <w:b/>
                <w:sz w:val="24"/>
                <w:szCs w:val="24"/>
              </w:rPr>
              <w:t>5.1 Ktoré zložky životného prostredia (najmä ovzdušie, voda, horniny, pôda, organizmy) budú predkladaným materiálom ovplyvnené a aký bude ich vplyv ?</w:t>
            </w:r>
          </w:p>
        </w:tc>
      </w:tr>
      <w:tr w:rsidR="00374EDB" w:rsidRPr="002E32C0" w:rsidTr="007B71A4">
        <w:trPr>
          <w:trHeight w:val="995"/>
        </w:trPr>
        <w:tc>
          <w:tcPr>
            <w:tcW w:w="9212" w:type="dxa"/>
          </w:tcPr>
          <w:p w:rsidR="00776477" w:rsidRDefault="00726B85" w:rsidP="00776477">
            <w:pPr>
              <w:pStyle w:val="Odsekzoznamu"/>
              <w:spacing w:before="120"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27C">
              <w:rPr>
                <w:rFonts w:ascii="Times New Roman" w:hAnsi="Times New Roman"/>
                <w:sz w:val="24"/>
                <w:szCs w:val="24"/>
              </w:rPr>
              <w:t xml:space="preserve">Hlavným cieľom návrhu zákona je vytvoriť účinný ekonomický a motivačný nástroj na dosiahnutie cieľov stanovených v oblasti ochrany ovzdušia podľa princípu „znečisťovateľ platí,“ tak ako to deklaruje Environmentálna Stratégia do roku 2030. </w:t>
            </w:r>
          </w:p>
          <w:p w:rsidR="005B6A81" w:rsidRDefault="00726B85" w:rsidP="00776477">
            <w:pPr>
              <w:pStyle w:val="Odsekzoznamu"/>
              <w:spacing w:before="120"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27C">
              <w:rPr>
                <w:rFonts w:ascii="Times New Roman" w:hAnsi="Times New Roman"/>
                <w:sz w:val="24"/>
                <w:szCs w:val="24"/>
              </w:rPr>
              <w:t xml:space="preserve">Vzhľadom na skutočnosť, že súčasná právna úprava nereflektuje dostatočnú environmentálnu efektívnosť a málo, resp. vôbec nemotivuje znečisťovateľov ovzdušia k ďalšiemu znižovaniu emisií, pristúpilo Ministerstvo životného prostredia Slovenskej republiky k príprave nového zákona o poplatkoch za znečisťovanie ovzdušia. Revízia platného zákona o poplatkoch za znečisťovanie ovzdušia patrí aj medzi prioritné opatrenia Národného programu znižovania emisií s cieľom znížiť emisie vybraných znečisťujúcich látok do roku 2030.  </w:t>
            </w:r>
          </w:p>
          <w:p w:rsidR="008D2D38" w:rsidRDefault="00FD08BD" w:rsidP="008D2D38">
            <w:pPr>
              <w:pStyle w:val="Odsekzoznamu"/>
              <w:spacing w:before="120"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2CA1">
              <w:rPr>
                <w:rFonts w:ascii="Times New Roman" w:hAnsi="Times New Roman"/>
                <w:sz w:val="24"/>
                <w:szCs w:val="24"/>
              </w:rPr>
              <w:t xml:space="preserve">V súčasnosti sú poplatky </w:t>
            </w:r>
            <w:r w:rsidR="005319CD" w:rsidRPr="00BE2CA1">
              <w:rPr>
                <w:rFonts w:ascii="Times New Roman" w:hAnsi="Times New Roman"/>
                <w:sz w:val="24"/>
                <w:szCs w:val="24"/>
              </w:rPr>
              <w:t xml:space="preserve">za znečisťujúce látky </w:t>
            </w:r>
            <w:r w:rsidRPr="00BE2CA1">
              <w:rPr>
                <w:rFonts w:ascii="Times New Roman" w:hAnsi="Times New Roman"/>
                <w:sz w:val="24"/>
                <w:szCs w:val="24"/>
              </w:rPr>
              <w:t xml:space="preserve">neprimerane nízke a nezohľadňujú doterajšiu infláciu. </w:t>
            </w:r>
            <w:r w:rsidR="008D2D38" w:rsidRPr="008D2D38">
              <w:rPr>
                <w:rFonts w:ascii="Times New Roman" w:hAnsi="Times New Roman"/>
                <w:sz w:val="24"/>
                <w:szCs w:val="24"/>
              </w:rPr>
              <w:t>Navrhovaná právna úprava zvyšuje sadzby základných poplatkov tak, aby ich výška reflektovala viac negatívne vplyvy vypúšťania znečisťujúcich látok do ovzdušia a vo vyššej miere motivovala znečisťovateľov ovzdušia k ďalšiemu znižovaniu emisií. Navrhuje sa postupné zvyšovanie sadzby poplatkov s tým, že v priebehu piatich rokov pomocou nábehového kompenzačného koeficientu sa poplatok zdvojnásobí a do roku 2030 sa znova zdvojnásobí.  Následne od roku 2031  sa navrhuje každoročné navyšovanie poplatkov prispôsobené výške inflácie.</w:t>
            </w:r>
          </w:p>
          <w:p w:rsidR="005319CD" w:rsidRDefault="005319CD" w:rsidP="0004727C">
            <w:pPr>
              <w:jc w:val="both"/>
              <w:rPr>
                <w:sz w:val="24"/>
                <w:szCs w:val="24"/>
                <w:lang w:eastAsia="en-US"/>
              </w:rPr>
            </w:pPr>
            <w:bookmarkStart w:id="0" w:name="_GoBack"/>
            <w:bookmarkEnd w:id="0"/>
            <w:r w:rsidRPr="0004727C">
              <w:rPr>
                <w:sz w:val="24"/>
                <w:szCs w:val="24"/>
                <w:lang w:eastAsia="en-US"/>
              </w:rPr>
              <w:t>Samotné z</w:t>
            </w:r>
            <w:r w:rsidR="00FD08BD" w:rsidRPr="0004727C">
              <w:rPr>
                <w:sz w:val="24"/>
                <w:szCs w:val="24"/>
                <w:lang w:eastAsia="en-US"/>
              </w:rPr>
              <w:t xml:space="preserve">výšenie poplatkov </w:t>
            </w:r>
            <w:r w:rsidRPr="0004727C">
              <w:rPr>
                <w:sz w:val="24"/>
                <w:szCs w:val="24"/>
                <w:lang w:eastAsia="en-US"/>
              </w:rPr>
              <w:t xml:space="preserve">za znečisťujúce látky </w:t>
            </w:r>
            <w:r w:rsidR="00FD08BD" w:rsidRPr="0004727C">
              <w:rPr>
                <w:sz w:val="24"/>
                <w:szCs w:val="24"/>
                <w:lang w:eastAsia="en-US"/>
              </w:rPr>
              <w:t xml:space="preserve">priamo nezníži znečistenie ovzdušia, no nepriamo </w:t>
            </w:r>
            <w:r w:rsidRPr="0004727C">
              <w:rPr>
                <w:sz w:val="24"/>
                <w:szCs w:val="24"/>
                <w:lang w:eastAsia="en-US"/>
              </w:rPr>
              <w:t>b</w:t>
            </w:r>
            <w:r w:rsidR="00FD08BD" w:rsidRPr="0004727C">
              <w:rPr>
                <w:sz w:val="24"/>
                <w:szCs w:val="24"/>
                <w:lang w:eastAsia="en-US"/>
              </w:rPr>
              <w:t xml:space="preserve">udú </w:t>
            </w:r>
            <w:r w:rsidRPr="0004727C">
              <w:rPr>
                <w:sz w:val="24"/>
                <w:szCs w:val="24"/>
                <w:lang w:eastAsia="en-US"/>
              </w:rPr>
              <w:t>prevádzkovatelia zdrojov motivovaní</w:t>
            </w:r>
            <w:r w:rsidR="00FD08BD" w:rsidRPr="0004727C">
              <w:rPr>
                <w:sz w:val="24"/>
                <w:szCs w:val="24"/>
                <w:lang w:eastAsia="en-US"/>
              </w:rPr>
              <w:t xml:space="preserve"> prechádzať na čistejšie technológie </w:t>
            </w:r>
            <w:r w:rsidR="0004727C">
              <w:rPr>
                <w:sz w:val="24"/>
                <w:szCs w:val="24"/>
                <w:lang w:eastAsia="en-US"/>
              </w:rPr>
              <w:t>vo väčšej miere</w:t>
            </w:r>
            <w:r w:rsidR="00FD08BD" w:rsidRPr="0004727C">
              <w:rPr>
                <w:sz w:val="24"/>
                <w:szCs w:val="24"/>
                <w:lang w:eastAsia="en-US"/>
              </w:rPr>
              <w:t xml:space="preserve">, ako by to možno urobili bez zmeny </w:t>
            </w:r>
            <w:r w:rsidR="0004727C">
              <w:rPr>
                <w:sz w:val="24"/>
                <w:szCs w:val="24"/>
                <w:lang w:eastAsia="en-US"/>
              </w:rPr>
              <w:t>sadzieb</w:t>
            </w:r>
            <w:r w:rsidR="00FD08BD" w:rsidRPr="0004727C">
              <w:rPr>
                <w:sz w:val="24"/>
                <w:szCs w:val="24"/>
                <w:lang w:eastAsia="en-US"/>
              </w:rPr>
              <w:t xml:space="preserve"> poplatkov. A takáto zmena sa už prejaví na životnom prostredí. </w:t>
            </w:r>
          </w:p>
          <w:p w:rsidR="005319CD" w:rsidRPr="002E32C0" w:rsidRDefault="005319CD" w:rsidP="00C50413">
            <w:pPr>
              <w:jc w:val="both"/>
              <w:rPr>
                <w:i/>
                <w:sz w:val="24"/>
                <w:szCs w:val="24"/>
              </w:rPr>
            </w:pPr>
            <w:r w:rsidRPr="0004727C">
              <w:rPr>
                <w:sz w:val="24"/>
                <w:szCs w:val="24"/>
                <w:lang w:eastAsia="en-US"/>
              </w:rPr>
              <w:t xml:space="preserve">Na základe uvedeného sa predpokladá </w:t>
            </w:r>
            <w:r w:rsidR="00FD08BD" w:rsidRPr="0004727C">
              <w:rPr>
                <w:sz w:val="24"/>
                <w:szCs w:val="24"/>
                <w:lang w:eastAsia="en-US"/>
              </w:rPr>
              <w:t>nepriamy pozitívny vplyv</w:t>
            </w:r>
            <w:r w:rsidRPr="0004727C">
              <w:rPr>
                <w:sz w:val="24"/>
                <w:szCs w:val="24"/>
                <w:lang w:eastAsia="en-US"/>
              </w:rPr>
              <w:t xml:space="preserve"> na znižovanie znečisťujúcich látok v ovzduší, čo pozitívne ovplyvní kvalitu ovzdušia na celom území SR a zároveň sa dosiahne posilnenie princípu „znečisťovateľ platí“. Uvedené má za cieľ znížiť zdravotné dôsledky znečisteného ovzdušia a priblížiť sa tým k dosiahnutiu úrovne kvality ovzdušia, ktorá nemá výrazný negatívny vplyv na ľudské zdravie a životné prostredie a nepredstavuje pre </w:t>
            </w:r>
            <w:proofErr w:type="spellStart"/>
            <w:r w:rsidRPr="0004727C">
              <w:rPr>
                <w:sz w:val="24"/>
                <w:szCs w:val="24"/>
                <w:lang w:eastAsia="en-US"/>
              </w:rPr>
              <w:t>ne</w:t>
            </w:r>
            <w:proofErr w:type="spellEnd"/>
            <w:r w:rsidRPr="0004727C">
              <w:rPr>
                <w:sz w:val="24"/>
                <w:szCs w:val="24"/>
                <w:lang w:eastAsia="en-US"/>
              </w:rPr>
              <w:t xml:space="preserve"> riziko</w:t>
            </w:r>
            <w:r w:rsidRPr="0004727C">
              <w:rPr>
                <w:sz w:val="24"/>
                <w:szCs w:val="24"/>
              </w:rPr>
              <w:t>.</w:t>
            </w:r>
          </w:p>
        </w:tc>
      </w:tr>
      <w:tr w:rsidR="00374EDB" w:rsidRPr="002E32C0" w:rsidTr="007B71A4">
        <w:trPr>
          <w:trHeight w:val="404"/>
        </w:trPr>
        <w:tc>
          <w:tcPr>
            <w:tcW w:w="9212" w:type="dxa"/>
            <w:shd w:val="clear" w:color="auto" w:fill="D9D9D9"/>
            <w:vAlign w:val="center"/>
            <w:hideMark/>
          </w:tcPr>
          <w:p w:rsidR="00374EDB" w:rsidRPr="002E32C0" w:rsidRDefault="00374EDB" w:rsidP="007B71A4">
            <w:pPr>
              <w:rPr>
                <w:b/>
                <w:sz w:val="24"/>
                <w:szCs w:val="24"/>
              </w:rPr>
            </w:pPr>
            <w:r w:rsidRPr="002E32C0">
              <w:rPr>
                <w:b/>
                <w:sz w:val="24"/>
                <w:szCs w:val="24"/>
              </w:rPr>
              <w:t xml:space="preserve">5.2 Bude mať predkladaný materiál vplyv na chránené územia a ak áno, aký? </w:t>
            </w:r>
          </w:p>
        </w:tc>
      </w:tr>
      <w:tr w:rsidR="00374EDB" w:rsidRPr="002E32C0" w:rsidTr="007B71A4">
        <w:trPr>
          <w:trHeight w:val="987"/>
        </w:trPr>
        <w:tc>
          <w:tcPr>
            <w:tcW w:w="9212" w:type="dxa"/>
          </w:tcPr>
          <w:p w:rsidR="003748FB" w:rsidRDefault="00DE6193" w:rsidP="003748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</w:t>
            </w:r>
            <w:r w:rsidR="003748FB">
              <w:rPr>
                <w:sz w:val="24"/>
                <w:szCs w:val="24"/>
              </w:rPr>
              <w:t>e predpoklad, že p</w:t>
            </w:r>
            <w:r w:rsidR="003748FB" w:rsidRPr="00713BAB">
              <w:rPr>
                <w:sz w:val="24"/>
                <w:szCs w:val="24"/>
              </w:rPr>
              <w:t xml:space="preserve">redkladaný materiál bude mať </w:t>
            </w:r>
            <w:r w:rsidR="0004727C">
              <w:rPr>
                <w:sz w:val="24"/>
                <w:szCs w:val="24"/>
              </w:rPr>
              <w:t xml:space="preserve">nepriamy </w:t>
            </w:r>
            <w:r w:rsidR="003748FB" w:rsidRPr="00713BAB">
              <w:rPr>
                <w:sz w:val="24"/>
                <w:szCs w:val="24"/>
              </w:rPr>
              <w:t>pozitívny vplyv na životné prostredie na celom území Slovenskej republiky</w:t>
            </w:r>
            <w:r w:rsidR="004B7AB0">
              <w:rPr>
                <w:sz w:val="24"/>
                <w:szCs w:val="24"/>
              </w:rPr>
              <w:t>,</w:t>
            </w:r>
            <w:r w:rsidR="003748FB" w:rsidRPr="00713BAB">
              <w:rPr>
                <w:sz w:val="24"/>
                <w:szCs w:val="24"/>
              </w:rPr>
              <w:t xml:space="preserve"> vrátane území vyžadujúcich osobitnú ochranu ovzdušia.</w:t>
            </w:r>
            <w:r w:rsidR="003748FB">
              <w:rPr>
                <w:sz w:val="24"/>
                <w:szCs w:val="24"/>
              </w:rPr>
              <w:t xml:space="preserve"> </w:t>
            </w:r>
          </w:p>
          <w:p w:rsidR="00374EDB" w:rsidRPr="002E32C0" w:rsidRDefault="0004727C" w:rsidP="00C50413">
            <w:pPr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Predpokladané c</w:t>
            </w:r>
            <w:r w:rsidR="003748FB">
              <w:rPr>
                <w:sz w:val="24"/>
                <w:szCs w:val="24"/>
              </w:rPr>
              <w:t>elkové zníženie emisného zaťaženia a zlepšenie kvality ovzdušia bude mať pozitívny vplyv na biodiverzitu.</w:t>
            </w:r>
          </w:p>
        </w:tc>
      </w:tr>
      <w:tr w:rsidR="00374EDB" w:rsidRPr="002E32C0" w:rsidTr="007B71A4">
        <w:trPr>
          <w:trHeight w:val="698"/>
        </w:trPr>
        <w:tc>
          <w:tcPr>
            <w:tcW w:w="9212" w:type="dxa"/>
            <w:shd w:val="clear" w:color="auto" w:fill="D9D9D9"/>
            <w:vAlign w:val="center"/>
          </w:tcPr>
          <w:p w:rsidR="00374EDB" w:rsidRPr="002E32C0" w:rsidRDefault="00374EDB" w:rsidP="007B71A4">
            <w:pPr>
              <w:rPr>
                <w:b/>
                <w:sz w:val="24"/>
                <w:szCs w:val="24"/>
              </w:rPr>
            </w:pPr>
            <w:r w:rsidRPr="002E32C0">
              <w:rPr>
                <w:b/>
                <w:sz w:val="24"/>
                <w:szCs w:val="24"/>
              </w:rPr>
              <w:t>5.3 Bude mať predkladaný materiál vplyvy na životné prostredie presahujúce štátne hranice? (ktoré zložky a ako budú najviac ovplyvnené)?</w:t>
            </w:r>
          </w:p>
        </w:tc>
      </w:tr>
      <w:tr w:rsidR="00374EDB" w:rsidRPr="002E32C0" w:rsidTr="007B71A4">
        <w:trPr>
          <w:trHeight w:val="969"/>
        </w:trPr>
        <w:tc>
          <w:tcPr>
            <w:tcW w:w="9212" w:type="dxa"/>
          </w:tcPr>
          <w:p w:rsidR="00DC206C" w:rsidRDefault="00DC206C" w:rsidP="00DC206C">
            <w:pPr>
              <w:jc w:val="both"/>
              <w:rPr>
                <w:sz w:val="24"/>
                <w:szCs w:val="24"/>
              </w:rPr>
            </w:pPr>
            <w:r w:rsidRPr="009F0B02">
              <w:rPr>
                <w:sz w:val="24"/>
                <w:szCs w:val="24"/>
              </w:rPr>
              <w:t xml:space="preserve">Cezhraničný prenos zohráva v závislosti od prevládajúceho prúdenia vzduchu svoju úlohu či už prenosom znečistenia ovzdušia na územie </w:t>
            </w:r>
            <w:r w:rsidR="00463351" w:rsidRPr="00713BAB">
              <w:rPr>
                <w:sz w:val="24"/>
                <w:szCs w:val="24"/>
              </w:rPr>
              <w:t>Slovenskej republiky</w:t>
            </w:r>
            <w:r w:rsidRPr="009F0B02">
              <w:rPr>
                <w:sz w:val="24"/>
                <w:szCs w:val="24"/>
              </w:rPr>
              <w:t xml:space="preserve">, tak aj z územia </w:t>
            </w:r>
            <w:r w:rsidR="00463351" w:rsidRPr="00713BAB">
              <w:rPr>
                <w:sz w:val="24"/>
                <w:szCs w:val="24"/>
              </w:rPr>
              <w:t>Slovenskej republiky</w:t>
            </w:r>
            <w:r w:rsidR="00463351" w:rsidRPr="009F0B02">
              <w:rPr>
                <w:sz w:val="24"/>
                <w:szCs w:val="24"/>
              </w:rPr>
              <w:t xml:space="preserve"> </w:t>
            </w:r>
            <w:r w:rsidRPr="009F0B02">
              <w:rPr>
                <w:sz w:val="24"/>
                <w:szCs w:val="24"/>
              </w:rPr>
              <w:t xml:space="preserve">na územie iných krajín. </w:t>
            </w:r>
          </w:p>
          <w:p w:rsidR="00374EDB" w:rsidRPr="002E32C0" w:rsidRDefault="00463351" w:rsidP="001628E7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Predpokladaným z</w:t>
            </w:r>
            <w:r w:rsidR="00DC206C">
              <w:rPr>
                <w:sz w:val="24"/>
                <w:szCs w:val="24"/>
              </w:rPr>
              <w:t xml:space="preserve">nížením emisií znečisťujúcich látok sa obmedzí diaľkový prenos (vrátane cezhraničného prenosu) znečisťujúcich látok, čím sa prispeje k zníženiu </w:t>
            </w:r>
            <w:proofErr w:type="spellStart"/>
            <w:r w:rsidR="00DC206C">
              <w:rPr>
                <w:sz w:val="24"/>
                <w:szCs w:val="24"/>
              </w:rPr>
              <w:t>pozaďových</w:t>
            </w:r>
            <w:proofErr w:type="spellEnd"/>
            <w:r w:rsidR="00DC206C">
              <w:rPr>
                <w:sz w:val="24"/>
                <w:szCs w:val="24"/>
              </w:rPr>
              <w:t xml:space="preserve"> koncentrácií znečisťujúcich látok v ovzduší a tým k zlepšeniu kvality ovzdušia. </w:t>
            </w:r>
          </w:p>
        </w:tc>
      </w:tr>
      <w:tr w:rsidR="00374EDB" w:rsidRPr="002E32C0" w:rsidTr="007B71A4">
        <w:trPr>
          <w:trHeight w:val="713"/>
        </w:trPr>
        <w:tc>
          <w:tcPr>
            <w:tcW w:w="9212" w:type="dxa"/>
            <w:shd w:val="clear" w:color="auto" w:fill="D9D9D9"/>
            <w:vAlign w:val="center"/>
          </w:tcPr>
          <w:p w:rsidR="00374EDB" w:rsidRPr="002E32C0" w:rsidRDefault="00374EDB" w:rsidP="007B71A4">
            <w:pPr>
              <w:rPr>
                <w:b/>
                <w:sz w:val="24"/>
                <w:szCs w:val="24"/>
              </w:rPr>
            </w:pPr>
            <w:r w:rsidRPr="002E32C0">
              <w:rPr>
                <w:b/>
                <w:sz w:val="24"/>
                <w:szCs w:val="24"/>
              </w:rPr>
              <w:lastRenderedPageBreak/>
              <w:t>5.4 Aké opatrenia budú prijaté na zmiernenie negatívneho vplyvu na životné prostredie?</w:t>
            </w:r>
          </w:p>
        </w:tc>
      </w:tr>
      <w:tr w:rsidR="00374EDB" w:rsidRPr="002E32C0" w:rsidTr="007B71A4">
        <w:trPr>
          <w:trHeight w:val="979"/>
        </w:trPr>
        <w:tc>
          <w:tcPr>
            <w:tcW w:w="9212" w:type="dxa"/>
            <w:shd w:val="clear" w:color="auto" w:fill="FFFFFF"/>
          </w:tcPr>
          <w:p w:rsidR="00A81CEA" w:rsidRPr="002E32C0" w:rsidRDefault="00E918E3" w:rsidP="00C50413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Predpokladané vplyvy návrhu zákona sú </w:t>
            </w:r>
            <w:r w:rsidR="00463351">
              <w:rPr>
                <w:sz w:val="24"/>
                <w:szCs w:val="24"/>
              </w:rPr>
              <w:t xml:space="preserve">nepriamo </w:t>
            </w:r>
            <w:r w:rsidRPr="00463351">
              <w:rPr>
                <w:sz w:val="24"/>
                <w:szCs w:val="24"/>
              </w:rPr>
              <w:t>pozitívne</w:t>
            </w:r>
            <w:r>
              <w:rPr>
                <w:sz w:val="24"/>
                <w:szCs w:val="24"/>
              </w:rPr>
              <w:t xml:space="preserve"> na životné prostredie.</w:t>
            </w:r>
            <w:r w:rsidR="00A81CEA">
              <w:rPr>
                <w:sz w:val="24"/>
                <w:szCs w:val="24"/>
              </w:rPr>
              <w:t xml:space="preserve"> Vzhľadom na charakter materiálu nie sú potrebné žiadne opatrenia na zmiernenie negatívneho vplyvu. </w:t>
            </w:r>
          </w:p>
        </w:tc>
      </w:tr>
    </w:tbl>
    <w:p w:rsidR="00374EDB" w:rsidRDefault="00374EDB" w:rsidP="00374EDB">
      <w:pPr>
        <w:jc w:val="center"/>
        <w:rPr>
          <w:b/>
          <w:bCs/>
          <w:sz w:val="28"/>
          <w:szCs w:val="28"/>
        </w:rPr>
      </w:pPr>
    </w:p>
    <w:p w:rsidR="00D0212B" w:rsidRDefault="00D0212B" w:rsidP="00374EDB">
      <w:pPr>
        <w:jc w:val="center"/>
        <w:rPr>
          <w:b/>
          <w:bCs/>
          <w:sz w:val="28"/>
          <w:szCs w:val="28"/>
        </w:rPr>
      </w:pPr>
    </w:p>
    <w:p w:rsidR="00D0212B" w:rsidRPr="002E32C0" w:rsidRDefault="00D0212B" w:rsidP="00374EDB">
      <w:pPr>
        <w:jc w:val="center"/>
        <w:rPr>
          <w:b/>
          <w:bCs/>
          <w:sz w:val="28"/>
          <w:szCs w:val="28"/>
        </w:rPr>
      </w:pPr>
    </w:p>
    <w:sectPr w:rsidR="00D0212B" w:rsidRPr="002E32C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EDB" w:rsidRDefault="00374EDB" w:rsidP="00374EDB">
      <w:r>
        <w:separator/>
      </w:r>
    </w:p>
  </w:endnote>
  <w:endnote w:type="continuationSeparator" w:id="0">
    <w:p w:rsidR="00374EDB" w:rsidRDefault="00374EDB" w:rsidP="00374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</w:rPr>
      <w:id w:val="515198327"/>
      <w:docPartObj>
        <w:docPartGallery w:val="Page Numbers (Bottom of Page)"/>
        <w:docPartUnique/>
      </w:docPartObj>
    </w:sdtPr>
    <w:sdtEndPr/>
    <w:sdtContent>
      <w:p w:rsidR="00374EDB" w:rsidRPr="00374EDB" w:rsidRDefault="00374EDB">
        <w:pPr>
          <w:pStyle w:val="Pta"/>
          <w:jc w:val="right"/>
          <w:rPr>
            <w:sz w:val="22"/>
          </w:rPr>
        </w:pPr>
        <w:r w:rsidRPr="00374EDB">
          <w:rPr>
            <w:sz w:val="22"/>
          </w:rPr>
          <w:fldChar w:fldCharType="begin"/>
        </w:r>
        <w:r w:rsidRPr="00374EDB">
          <w:rPr>
            <w:sz w:val="22"/>
          </w:rPr>
          <w:instrText>PAGE   \* MERGEFORMAT</w:instrText>
        </w:r>
        <w:r w:rsidRPr="00374EDB">
          <w:rPr>
            <w:sz w:val="22"/>
          </w:rPr>
          <w:fldChar w:fldCharType="separate"/>
        </w:r>
        <w:r w:rsidR="00776477">
          <w:rPr>
            <w:noProof/>
            <w:sz w:val="22"/>
          </w:rPr>
          <w:t>2</w:t>
        </w:r>
        <w:r w:rsidRPr="00374EDB">
          <w:rPr>
            <w:sz w:val="22"/>
          </w:rPr>
          <w:fldChar w:fldCharType="end"/>
        </w:r>
      </w:p>
    </w:sdtContent>
  </w:sdt>
  <w:p w:rsidR="00374EDB" w:rsidRDefault="00374ED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EDB" w:rsidRDefault="00374EDB" w:rsidP="00374EDB">
      <w:r>
        <w:separator/>
      </w:r>
    </w:p>
  </w:footnote>
  <w:footnote w:type="continuationSeparator" w:id="0">
    <w:p w:rsidR="00374EDB" w:rsidRDefault="00374EDB" w:rsidP="00374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EDB" w:rsidRDefault="00374EDB" w:rsidP="00374EDB">
    <w:pPr>
      <w:pStyle w:val="Hlavika"/>
      <w:jc w:val="right"/>
      <w:rPr>
        <w:sz w:val="24"/>
        <w:szCs w:val="24"/>
      </w:rPr>
    </w:pPr>
    <w:r w:rsidRPr="000A15AE">
      <w:rPr>
        <w:sz w:val="24"/>
        <w:szCs w:val="24"/>
      </w:rPr>
      <w:t>Príloha č</w:t>
    </w:r>
    <w:r>
      <w:rPr>
        <w:sz w:val="24"/>
        <w:szCs w:val="24"/>
      </w:rPr>
      <w:t>. 5</w:t>
    </w:r>
  </w:p>
  <w:p w:rsidR="00374EDB" w:rsidRDefault="00374ED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95682"/>
    <w:multiLevelType w:val="hybridMultilevel"/>
    <w:tmpl w:val="3F32D05A"/>
    <w:lvl w:ilvl="0" w:tplc="0FC2CE8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FF0AC334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856AD45A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" w15:restartNumberingAfterBreak="0">
    <w:nsid w:val="2500299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C0E4B0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D2F2AE6"/>
    <w:multiLevelType w:val="singleLevel"/>
    <w:tmpl w:val="02F81D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46E1B1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EEC28DE"/>
    <w:multiLevelType w:val="multilevel"/>
    <w:tmpl w:val="F01C05CA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EDF"/>
    <w:rsid w:val="0004727C"/>
    <w:rsid w:val="00055EB5"/>
    <w:rsid w:val="001628E7"/>
    <w:rsid w:val="001E2EFC"/>
    <w:rsid w:val="002156FA"/>
    <w:rsid w:val="002E32C0"/>
    <w:rsid w:val="002E60D8"/>
    <w:rsid w:val="002E718D"/>
    <w:rsid w:val="0033279F"/>
    <w:rsid w:val="003748FB"/>
    <w:rsid w:val="00374EDB"/>
    <w:rsid w:val="003E5C07"/>
    <w:rsid w:val="00413E9A"/>
    <w:rsid w:val="00463351"/>
    <w:rsid w:val="004B7AB0"/>
    <w:rsid w:val="005319CD"/>
    <w:rsid w:val="00534C18"/>
    <w:rsid w:val="005B6A81"/>
    <w:rsid w:val="005C2DA8"/>
    <w:rsid w:val="00702CAB"/>
    <w:rsid w:val="00726B85"/>
    <w:rsid w:val="00735FBF"/>
    <w:rsid w:val="007604EE"/>
    <w:rsid w:val="007739DA"/>
    <w:rsid w:val="0077510E"/>
    <w:rsid w:val="00776477"/>
    <w:rsid w:val="007D2269"/>
    <w:rsid w:val="0081717E"/>
    <w:rsid w:val="008A3D62"/>
    <w:rsid w:val="008D2D38"/>
    <w:rsid w:val="008F6003"/>
    <w:rsid w:val="009265ED"/>
    <w:rsid w:val="00926682"/>
    <w:rsid w:val="00936C61"/>
    <w:rsid w:val="00A14379"/>
    <w:rsid w:val="00A81CEA"/>
    <w:rsid w:val="00A96EDF"/>
    <w:rsid w:val="00AE6347"/>
    <w:rsid w:val="00AF0708"/>
    <w:rsid w:val="00B0317D"/>
    <w:rsid w:val="00BE2CA1"/>
    <w:rsid w:val="00C50413"/>
    <w:rsid w:val="00C516D0"/>
    <w:rsid w:val="00CB3623"/>
    <w:rsid w:val="00D0212B"/>
    <w:rsid w:val="00D146FB"/>
    <w:rsid w:val="00D17896"/>
    <w:rsid w:val="00DC206C"/>
    <w:rsid w:val="00DE6193"/>
    <w:rsid w:val="00E3226C"/>
    <w:rsid w:val="00E918E3"/>
    <w:rsid w:val="00FD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0836F"/>
  <w15:docId w15:val="{D8B2E843-511A-4E6A-9F03-BE78F65C0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74E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74ED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74ED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74ED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74ED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13E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3E9A"/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awspan">
    <w:name w:val="awspan"/>
    <w:basedOn w:val="Predvolenpsmoodseku"/>
    <w:rsid w:val="00AF0708"/>
  </w:style>
  <w:style w:type="paragraph" w:styleId="Odsekzoznamu">
    <w:name w:val="List Paragraph"/>
    <w:aliases w:val="body"/>
    <w:basedOn w:val="Normlny"/>
    <w:link w:val="OdsekzoznamuChar"/>
    <w:uiPriority w:val="34"/>
    <w:qFormat/>
    <w:rsid w:val="003748F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3748FB"/>
    <w:rPr>
      <w:rFonts w:ascii="Calibri" w:eastAsia="Times New Roman" w:hAnsi="Calibri" w:cs="Times New Roman"/>
    </w:rPr>
  </w:style>
  <w:style w:type="paragraph" w:styleId="Normlnywebov">
    <w:name w:val="Normal (Web)"/>
    <w:basedOn w:val="Normlny"/>
    <w:uiPriority w:val="99"/>
    <w:semiHidden/>
    <w:unhideWhenUsed/>
    <w:qFormat/>
    <w:rsid w:val="00D0212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0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Simoncicova Iveta</dc:creator>
  <cp:keywords/>
  <dc:description/>
  <cp:lastModifiedBy>Verešová Andrea</cp:lastModifiedBy>
  <cp:revision>36</cp:revision>
  <dcterms:created xsi:type="dcterms:W3CDTF">2020-04-02T19:58:00Z</dcterms:created>
  <dcterms:modified xsi:type="dcterms:W3CDTF">2022-05-05T12:19:00Z</dcterms:modified>
</cp:coreProperties>
</file>