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F8" w:rsidRDefault="005F5FF8" w:rsidP="00EF566E">
      <w:pPr>
        <w:pStyle w:val="Nzov"/>
        <w:rPr>
          <w:caps/>
          <w:szCs w:val="24"/>
        </w:rPr>
      </w:pPr>
      <w:r>
        <w:rPr>
          <w:caps/>
          <w:szCs w:val="24"/>
        </w:rPr>
        <w:t>Dôvodová správa</w:t>
      </w:r>
    </w:p>
    <w:p w:rsidR="005F5FF8" w:rsidRDefault="005F5FF8" w:rsidP="00EF566E"/>
    <w:p w:rsidR="005F5FF8" w:rsidRDefault="005F5FF8" w:rsidP="00EF566E">
      <w:pPr>
        <w:jc w:val="both"/>
        <w:outlineLvl w:val="0"/>
        <w:rPr>
          <w:b/>
        </w:rPr>
      </w:pPr>
    </w:p>
    <w:p w:rsidR="005F5FF8" w:rsidRDefault="005F5FF8" w:rsidP="00EF566E">
      <w:pPr>
        <w:numPr>
          <w:ilvl w:val="0"/>
          <w:numId w:val="1"/>
        </w:numPr>
        <w:jc w:val="both"/>
        <w:outlineLvl w:val="0"/>
        <w:rPr>
          <w:b/>
        </w:rPr>
      </w:pPr>
      <w:r>
        <w:rPr>
          <w:b/>
        </w:rPr>
        <w:t>Všeobecná časť</w:t>
      </w:r>
    </w:p>
    <w:p w:rsidR="00CB5C2D" w:rsidRDefault="00CB5C2D" w:rsidP="00EF566E">
      <w:pPr>
        <w:ind w:left="720"/>
        <w:jc w:val="both"/>
        <w:outlineLvl w:val="0"/>
        <w:rPr>
          <w:b/>
        </w:rPr>
      </w:pPr>
    </w:p>
    <w:p w:rsidR="00F63EFA" w:rsidRPr="00EE6E1E" w:rsidRDefault="00F63EFA" w:rsidP="00EF566E">
      <w:pPr>
        <w:pStyle w:val="Normlnywebov"/>
        <w:spacing w:before="0" w:beforeAutospacing="0" w:after="0" w:afterAutospacing="0"/>
        <w:ind w:firstLine="708"/>
      </w:pPr>
      <w:r w:rsidRPr="00EE6E1E">
        <w:t xml:space="preserve">Ministerstvo životného prostredia Slovenskej republiky, predkladá na rokovanie vlády Slovenskej republiky </w:t>
      </w:r>
      <w:r w:rsidR="00EF566E">
        <w:t>návrh</w:t>
      </w:r>
      <w:r w:rsidRPr="00EE6E1E">
        <w:t xml:space="preserve"> zákona o poplatkoch za znečisťovanie ovzdušia (ďalej len „֦návrh zákona“). </w:t>
      </w:r>
    </w:p>
    <w:p w:rsidR="00CB5C2D" w:rsidRDefault="00CB5C2D" w:rsidP="00EF566E">
      <w:pPr>
        <w:pStyle w:val="Normlnywebov"/>
        <w:spacing w:before="0" w:beforeAutospacing="0" w:after="0" w:afterAutospacing="0"/>
        <w:ind w:firstLine="708"/>
      </w:pPr>
      <w:r>
        <w:t>Návrh zákona má za cieľ vytvoriť účinný ekonomický a motivačný nástroj na dosiahnutie cieľov stanovených v oblasti ochrany ovzdušia podľa princípu „znečisťovateľ platí,“ tak ako to deklaruje Environmentálna Stratégia do roku 2030. Účelom návrhu zákona je nahradenie v súčasnosti platného zákona č. 401/1998 Z. z. o poplatkoch za znečisťovanie ovzdušia v znení neskorších predpisov, čo predstavuje aj jedno z prioritných opatrení Národného programu znižovania emisií, s cieľom znížiť emisie vybraných znečisťujúcich látok do roku 2030. Aktuálne platný zákon bol prijatý v roku 1998.</w:t>
      </w:r>
    </w:p>
    <w:p w:rsidR="00CB5C2D" w:rsidRPr="00CD7709" w:rsidRDefault="00CB5C2D" w:rsidP="00EF566E">
      <w:pPr>
        <w:pStyle w:val="Normlnywebov"/>
        <w:spacing w:before="0" w:beforeAutospacing="0" w:after="0" w:afterAutospacing="0"/>
        <w:ind w:firstLine="708"/>
      </w:pPr>
      <w:r>
        <w:t>Počet spoplatnených znečisťujúcich látok sa zúži na šesť: TZL,SO</w:t>
      </w:r>
      <w:r>
        <w:rPr>
          <w:vertAlign w:val="subscript"/>
        </w:rPr>
        <w:t xml:space="preserve">2, </w:t>
      </w:r>
      <w:r>
        <w:t xml:space="preserve">NOx, CO, TOC  a amoniak. Poplatky za znečisťovanie ovzdušia podľa teraz platného zákona sú neprimerane nízke a nezohľadňujú doterajšiu infláciu. Navrhovaná právna úprava zvyšuje sadzby základných poplatkov tak, aby ich výška reflektovala viac negatívne vplyvy vypúšťania znečisťujúcich látok do ovzdušia a vo vyššej miere motivovala znečisťovateľov ovzdušia k ďalšiemu znižovaniu emisií. Navrhuje sa postupné zvyšovanie sadzby poplatkov s tým, že v priebehu piatich rokov pomocou nábehového kompenzačného koeficientu sa poplatok zdvojnásobí a do roku 2030 sa znova zdvojnásobí.  Následne od roku 2031  sa navrhuje každoročné navyšovanie poplatkov prispôsobené výške inflácie. </w:t>
      </w:r>
    </w:p>
    <w:p w:rsidR="00CB5C2D" w:rsidRDefault="00CB5C2D" w:rsidP="00EF566E">
      <w:pPr>
        <w:pStyle w:val="Normlnywebov"/>
        <w:spacing w:before="0" w:beforeAutospacing="0" w:after="0" w:afterAutospacing="0"/>
        <w:ind w:firstLine="708"/>
      </w:pPr>
      <w:r>
        <w:t>Okrem aktualizácie výšky sadzieb za znečisťujúce látky a určenie nábehového kompenzačného koeficientu sa v návrhu zákona ďalej navrhuje zvýšenie hranice minimálnej sadzby pre vznik poplatkovej povinnosti, z doterajších 34 eur na 500 eur. Uvedeným opatrením sa zníži počet poplatníkov a dosiahne sa, že poplatky budú platiť významní znečisťovatelia ovzdušia.</w:t>
      </w:r>
    </w:p>
    <w:p w:rsidR="00CB5C2D" w:rsidRDefault="00CB5C2D" w:rsidP="00EF566E">
      <w:pPr>
        <w:pStyle w:val="Normlnywebov"/>
        <w:spacing w:before="0" w:beforeAutospacing="0" w:after="0" w:afterAutospacing="0"/>
        <w:ind w:firstLine="708"/>
      </w:pPr>
      <w:r>
        <w:t>Zároveň sa navrhuje upustenie od poplatku za oxid uhoľnatý (CO) pre zdroje znečisťovania ovzdušia zaradené do schémy obchodovania s emisnými kvótami skleníkových plynov, aby nedochádzalo k dvojitému spoplatňovaniu „fosílneho uhlíka“ (za emisie CO z biomasy sa platí).</w:t>
      </w:r>
    </w:p>
    <w:p w:rsidR="00CB5C2D" w:rsidRDefault="00CB5C2D" w:rsidP="00EF566E">
      <w:pPr>
        <w:pStyle w:val="Normlnywebov"/>
        <w:spacing w:before="0" w:beforeAutospacing="0" w:after="0" w:afterAutospacing="0"/>
        <w:ind w:firstLine="708"/>
      </w:pPr>
      <w:r>
        <w:t>Súčasne platná legislatíva uprednostňuje zdroje znečisťovania ovzdušia využívajúce hnedé uhlie so slovenským pôvodom v množstve nad 30 % ustanoveným osobitným poplatkovým režimom. Toto zvýhodňovanie  sa ponecháva do konca roku 2023.</w:t>
      </w:r>
    </w:p>
    <w:p w:rsidR="00CB5C2D" w:rsidRDefault="00CB5C2D" w:rsidP="00EF566E">
      <w:pPr>
        <w:pStyle w:val="Normlnywebov"/>
        <w:keepNext w:val="0"/>
        <w:spacing w:before="0" w:beforeAutospacing="0" w:after="0" w:afterAutospacing="0"/>
        <w:ind w:firstLine="708"/>
      </w:pPr>
      <w:r>
        <w:t>Ďalej sa navrhuje zrušenie osobitnej oznamovacej povinnosti, nakoľko za oznámenie bude považované oznámenie údajov o emisiách do Národného emisného informačného systému (NEIS). Pričom povinnosť oznamovať údaje o emisiách do NEIS z veľkých a stredných zdrojov znečisťovania ovzdušia pre všetky znečisťujúce látky podľa prílohy č. 2 vyhlášky Ministerstva životného prostredia Slovenskej republiky č. 410/2012 Z. z., ktorou sa vykonávajú niektoré ustanovenia zákona o ovzduší v znení neskorších predpisov ostáva zachovaná.</w:t>
      </w:r>
    </w:p>
    <w:p w:rsidR="00CB5C2D" w:rsidRDefault="00CB5C2D" w:rsidP="00EF566E">
      <w:pPr>
        <w:pStyle w:val="Normlnywebov"/>
        <w:keepNext w:val="0"/>
        <w:spacing w:before="0" w:beforeAutospacing="0" w:after="0" w:afterAutospacing="0"/>
        <w:ind w:firstLine="708"/>
      </w:pPr>
      <w:r>
        <w:t xml:space="preserve">Pôvodný zámer oslobodiť od poplatkovej povinnosti malé zdroje sa na základe zásadných pripomienok zmenil na právomoc miesta obcí,  rozhodnúť všeobecne záväzným nariadením o zavedení poplatkov v danom meste či obci. </w:t>
      </w:r>
    </w:p>
    <w:p w:rsidR="005F5FF8" w:rsidRDefault="005F5FF8" w:rsidP="00EF566E">
      <w:pPr>
        <w:ind w:firstLine="708"/>
        <w:jc w:val="both"/>
      </w:pPr>
      <w:r>
        <w:rPr>
          <w:rStyle w:val="awspan"/>
        </w:rPr>
        <w:t>Navrhovanou</w:t>
      </w:r>
      <w:r>
        <w:t xml:space="preserve"> právnou úpravou </w:t>
      </w:r>
      <w:r>
        <w:rPr>
          <w:rFonts w:cs="Calibri"/>
        </w:rPr>
        <w:t xml:space="preserve">sa dosiahne posilnenie princípu „znečisťovateľ platí“, zníženie administratívnej záťaže jednak pre prevádzkovateľov malých zdrojov znečisťovania ovzdušia, ale aj pre úradníkov na obciach </w:t>
      </w:r>
      <w:r>
        <w:t>sa dosiahne významné zjednodušenie platenia poplatkov a žiadaný environmentálny prínos.</w:t>
      </w:r>
    </w:p>
    <w:p w:rsidR="005F5FF8" w:rsidRDefault="005F5FF8" w:rsidP="00EF566E">
      <w:pPr>
        <w:ind w:firstLine="708"/>
        <w:jc w:val="both"/>
      </w:pPr>
    </w:p>
    <w:p w:rsidR="005F5FF8" w:rsidRDefault="005F5FF8" w:rsidP="00EF566E">
      <w:pPr>
        <w:ind w:firstLine="708"/>
        <w:jc w:val="both"/>
      </w:pPr>
      <w:r>
        <w:lastRenderedPageBreak/>
        <w:t xml:space="preserve">Návrh zákona predpokladá pozitívny vplyv na rozpočet verejnej správy, negatívny vplyv na podnikateľské prostredie a negatívny sociálny vplyv. Nepredpokladajú sa vplyvy na životné prostredie, vplyvy na manželstvo, rodičovstvo a rodinu, na informatizáciu spoločnosti a na služby verejnej správy pre občana. </w:t>
      </w:r>
    </w:p>
    <w:p w:rsidR="005F5FF8" w:rsidRDefault="005F5FF8" w:rsidP="00EF566E">
      <w:pPr>
        <w:ind w:firstLine="708"/>
        <w:jc w:val="both"/>
      </w:pPr>
      <w:r>
        <w:t>Návrh zákona je v súlade s Ústavou Slovenskej republiky, ústavnými zákonmi a nálezmi Ústavného súdu Slovenskej republiky, medzinárodnými zmluvami a inými medzinárodnými dokumentami, ktorými je Slovenská republika viazaná, ako aj s právom Európskej únie.</w:t>
      </w:r>
    </w:p>
    <w:p w:rsidR="005F5FF8" w:rsidRDefault="005F5FF8" w:rsidP="00EF566E">
      <w:pPr>
        <w:ind w:firstLine="708"/>
        <w:jc w:val="both"/>
      </w:pPr>
    </w:p>
    <w:p w:rsidR="005F5FF8" w:rsidRDefault="005F5FF8" w:rsidP="00EF566E">
      <w:pPr>
        <w:jc w:val="both"/>
        <w:outlineLvl w:val="0"/>
        <w:rPr>
          <w:b/>
        </w:rPr>
      </w:pPr>
      <w:r>
        <w:rPr>
          <w:b/>
        </w:rPr>
        <w:t>B. Osobitná časť</w:t>
      </w:r>
    </w:p>
    <w:p w:rsidR="005F5FF8" w:rsidRDefault="005F5FF8" w:rsidP="00EF566E">
      <w:pPr>
        <w:jc w:val="both"/>
        <w:rPr>
          <w:b/>
          <w:highlight w:val="lightGray"/>
        </w:rPr>
      </w:pPr>
    </w:p>
    <w:p w:rsidR="00EB3E7A" w:rsidRDefault="005F5FF8" w:rsidP="00EF566E">
      <w:pPr>
        <w:jc w:val="both"/>
      </w:pPr>
      <w:r>
        <w:rPr>
          <w:b/>
        </w:rPr>
        <w:t>K § 1</w:t>
      </w:r>
    </w:p>
    <w:p w:rsidR="005F5FF8" w:rsidRDefault="005F5FF8" w:rsidP="00EF566E">
      <w:pPr>
        <w:jc w:val="both"/>
      </w:pPr>
      <w:r>
        <w:t xml:space="preserve">Definujú sa subjekty, ktoré podliehajú poplatkovej povinnosti za znečisťovanie ovzdušia. Poplatok za znečisťovanie ovzdušia budú platiť prevádzkovatelia stredných a veľkých </w:t>
      </w:r>
      <w:r w:rsidR="00CB5C2D">
        <w:t>z</w:t>
      </w:r>
      <w:r w:rsidR="00EB3E7A">
        <w:t xml:space="preserve">drojov znečisťovania ovzdušia. </w:t>
      </w:r>
      <w:r w:rsidR="00CB5C2D">
        <w:t xml:space="preserve">Obec má právomoc zaviesť poplatky </w:t>
      </w:r>
      <w:r w:rsidR="00B05042">
        <w:t xml:space="preserve">za emisie </w:t>
      </w:r>
      <w:r w:rsidR="00CB5C2D">
        <w:t>p</w:t>
      </w:r>
      <w:r w:rsidR="00EB3E7A">
        <w:t xml:space="preserve">re malé zdroje </w:t>
      </w:r>
      <w:r w:rsidR="00CB5C2D">
        <w:t xml:space="preserve">všeobecne záväzným nariadením. Poplatky </w:t>
      </w:r>
      <w:r w:rsidR="00B05042">
        <w:t xml:space="preserve">za emisie </w:t>
      </w:r>
      <w:r w:rsidR="00CB5C2D">
        <w:t>sa vzťahujú len na p</w:t>
      </w:r>
      <w:r w:rsidR="00EB3E7A">
        <w:t xml:space="preserve">revádzkovateľov zdrojov, ktoré </w:t>
      </w:r>
      <w:r w:rsidR="00CB5C2D">
        <w:t>sú právnickými osobami a fyzickými osobami oprávnenými na podnikanie.</w:t>
      </w:r>
    </w:p>
    <w:p w:rsidR="00EF566E" w:rsidRDefault="00EF566E" w:rsidP="00EF566E">
      <w:pPr>
        <w:jc w:val="both"/>
        <w:rPr>
          <w:b/>
        </w:rPr>
      </w:pPr>
    </w:p>
    <w:p w:rsidR="005F5FF8" w:rsidRDefault="00EB3E7A" w:rsidP="00EF566E">
      <w:pPr>
        <w:jc w:val="both"/>
        <w:rPr>
          <w:b/>
          <w:szCs w:val="20"/>
        </w:rPr>
      </w:pPr>
      <w:r>
        <w:rPr>
          <w:b/>
        </w:rPr>
        <w:t>K § 2</w:t>
      </w:r>
    </w:p>
    <w:p w:rsidR="005F5FF8" w:rsidRDefault="005F5FF8" w:rsidP="00EF566E">
      <w:pPr>
        <w:jc w:val="both"/>
        <w:rPr>
          <w:color w:val="00B0F0"/>
        </w:rPr>
      </w:pPr>
      <w:r>
        <w:t xml:space="preserve">V ustanovení sa upravuje postup a spôsob výpočtu poplatku </w:t>
      </w:r>
      <w:r w:rsidR="00081930">
        <w:t xml:space="preserve">za emisie </w:t>
      </w:r>
      <w:r>
        <w:t xml:space="preserve">pre veľké a stredné zdroje znečisťovania ovzdušia, ktorý je podrobne uvedený v prílohe č. 2 návrhu zákona, pričom základný poplatok pre všetky znečisťujúce látky </w:t>
      </w:r>
      <w:r w:rsidR="005E75E5">
        <w:t xml:space="preserve">vypúšťané do ovzdušia, na ktoré sa vzťahuje poplatková povinnosť </w:t>
      </w:r>
      <w:r>
        <w:t xml:space="preserve">je uvedený v tabuľke č. 1 </w:t>
      </w:r>
      <w:r w:rsidR="00CB5C2D">
        <w:t xml:space="preserve">prílohy č. 2 </w:t>
      </w:r>
      <w:r>
        <w:t>a kompenzačný koeficient, ktorý sa uplatňuje podľa roku vypustenia em</w:t>
      </w:r>
      <w:r w:rsidR="00121800">
        <w:t>isií je  uvedený v </w:t>
      </w:r>
      <w:r w:rsidR="00121800" w:rsidRPr="00C96F8F">
        <w:t>tabuľke č. 2 prílohy č. 2.</w:t>
      </w:r>
    </w:p>
    <w:p w:rsidR="005F5FF8" w:rsidRDefault="005F5FF8" w:rsidP="00EF566E">
      <w:pPr>
        <w:pStyle w:val="Textpoznmkypodiarou"/>
        <w:jc w:val="both"/>
        <w:rPr>
          <w:sz w:val="24"/>
          <w:szCs w:val="24"/>
        </w:rPr>
      </w:pPr>
      <w:r>
        <w:rPr>
          <w:sz w:val="24"/>
          <w:szCs w:val="24"/>
        </w:rPr>
        <w:t>V prípade, že veľký alebo stredný zdroj znečisťovania ovzdušia spadá pod obchodovanie s emisnými kvótami, poplatok za emisie oxidu uhoľnatého sa neurčuje, pričom uvedené neplatí pre spaľovanie biomasy a bioplynu. V prípade, že sú pre niektorú znečisťujúcu látku z veľkého alebo stredného zdroja znečisťovania ovzdušia určené odchylné hodnoty z emisných limitov podľa zákona č. 39/2013 Z. z. o integrovanej prevencii a kontrole znečisťovania životného prostredia a o zmene a doplnení niektorých zákonov v znení neskorších predpisov, pri výpočte poplatku pre takúto znečisťujúcu látku sa použije aj koeficient odchylnej hodnoty K</w:t>
      </w:r>
      <w:r>
        <w:rPr>
          <w:sz w:val="24"/>
          <w:szCs w:val="24"/>
          <w:vertAlign w:val="subscript"/>
        </w:rPr>
        <w:t>OH</w:t>
      </w:r>
      <w:r>
        <w:rPr>
          <w:sz w:val="24"/>
          <w:szCs w:val="24"/>
        </w:rPr>
        <w:t xml:space="preserve"> = 3. </w:t>
      </w:r>
    </w:p>
    <w:p w:rsidR="00121800" w:rsidRPr="00C96F8F" w:rsidRDefault="005F5FF8" w:rsidP="00EF566E">
      <w:pPr>
        <w:pStyle w:val="Textpoznmkypodiaro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Zároveň sa ustanovuje, že poplatková povinnosť sa uplatňuje aj počas skúšobnej prevádzky </w:t>
      </w:r>
      <w:r w:rsidRPr="00C96F8F">
        <w:rPr>
          <w:sz w:val="24"/>
          <w:szCs w:val="24"/>
        </w:rPr>
        <w:t xml:space="preserve">zdroja a poplatok </w:t>
      </w:r>
      <w:r w:rsidR="00C96F8F" w:rsidRPr="00C96F8F">
        <w:rPr>
          <w:sz w:val="24"/>
          <w:szCs w:val="24"/>
        </w:rPr>
        <w:t xml:space="preserve">za emisie </w:t>
      </w:r>
      <w:r w:rsidRPr="00C96F8F">
        <w:rPr>
          <w:sz w:val="24"/>
          <w:szCs w:val="24"/>
        </w:rPr>
        <w:t xml:space="preserve">sa zaokrúhľuje na celé euro smerom dole. </w:t>
      </w:r>
    </w:p>
    <w:p w:rsidR="005F5FF8" w:rsidRPr="00C96F8F" w:rsidRDefault="005F5FF8" w:rsidP="00EF566E">
      <w:pPr>
        <w:jc w:val="both"/>
      </w:pPr>
      <w:r w:rsidRPr="00C96F8F">
        <w:t xml:space="preserve">V ustanovení sa </w:t>
      </w:r>
      <w:r w:rsidR="00121800" w:rsidRPr="00C96F8F">
        <w:t>ďalej</w:t>
      </w:r>
      <w:r w:rsidRPr="00C96F8F">
        <w:t xml:space="preserve"> upravuje </w:t>
      </w:r>
      <w:r w:rsidR="00121800" w:rsidRPr="00C96F8F">
        <w:t xml:space="preserve">osobitná poplatková povinnosť pre veľké a stredné zdroje, ktoré používajú hnedé uhlie majúce pôvod na území Slovenskej republiky v množstve nad 30 % ročnej spotreby, ako aj </w:t>
      </w:r>
      <w:r w:rsidRPr="00C96F8F">
        <w:t xml:space="preserve">výpočet ročného poplatku </w:t>
      </w:r>
      <w:r w:rsidR="00081930">
        <w:t xml:space="preserve">za emisie </w:t>
      </w:r>
      <w:r w:rsidRPr="00C96F8F">
        <w:t>prevádzkovateľa veľkého alebo strednéh</w:t>
      </w:r>
      <w:r w:rsidR="00121800" w:rsidRPr="00C96F8F">
        <w:t>o zdroja znečisťovania ovzdušia.</w:t>
      </w:r>
    </w:p>
    <w:p w:rsidR="00EF566E" w:rsidRDefault="00EF566E" w:rsidP="00EF566E">
      <w:pPr>
        <w:jc w:val="both"/>
        <w:rPr>
          <w:b/>
        </w:rPr>
      </w:pPr>
    </w:p>
    <w:p w:rsidR="005F5FF8" w:rsidRDefault="00BB5E7F" w:rsidP="00EF566E">
      <w:pPr>
        <w:jc w:val="both"/>
        <w:rPr>
          <w:b/>
        </w:rPr>
      </w:pPr>
      <w:r>
        <w:rPr>
          <w:b/>
        </w:rPr>
        <w:t>K</w:t>
      </w:r>
      <w:r w:rsidR="00513C43">
        <w:rPr>
          <w:b/>
        </w:rPr>
        <w:t xml:space="preserve"> § 3</w:t>
      </w:r>
    </w:p>
    <w:p w:rsidR="00BB5E7F" w:rsidRPr="00C96F8F" w:rsidRDefault="00D032B6" w:rsidP="00EF566E">
      <w:pPr>
        <w:jc w:val="both"/>
      </w:pPr>
      <w:r w:rsidRPr="00C96F8F">
        <w:t>V ustanovení sa u</w:t>
      </w:r>
      <w:r w:rsidR="00BB5E7F" w:rsidRPr="00C96F8F">
        <w:t>pravuje právomoc</w:t>
      </w:r>
      <w:r w:rsidR="005E75E5" w:rsidRPr="00C96F8F">
        <w:t xml:space="preserve"> obce</w:t>
      </w:r>
      <w:r w:rsidR="00BB5E7F" w:rsidRPr="00C96F8F">
        <w:t xml:space="preserve"> zaviesť poplatky </w:t>
      </w:r>
      <w:r w:rsidR="00C96F8F" w:rsidRPr="00C96F8F">
        <w:t xml:space="preserve">za emisie </w:t>
      </w:r>
      <w:r w:rsidR="00BB5E7F" w:rsidRPr="00C96F8F">
        <w:t>pre vybrané malé zdroje</w:t>
      </w:r>
      <w:r w:rsidR="00C96F8F" w:rsidRPr="00C96F8F">
        <w:t xml:space="preserve"> v časti A. prílohy č. 3</w:t>
      </w:r>
      <w:r w:rsidR="00BB5E7F" w:rsidRPr="00C96F8F">
        <w:t xml:space="preserve"> a ustanovuje sa postup výpočtu poplatku</w:t>
      </w:r>
      <w:r w:rsidR="00081930">
        <w:t xml:space="preserve"> za emisie</w:t>
      </w:r>
      <w:r w:rsidR="00BB5E7F" w:rsidRPr="00C96F8F">
        <w:t xml:space="preserve"> pre vybrané malé zdroje. Obec môže taktiež rozhodnúť o oslobodení od poplatkov </w:t>
      </w:r>
      <w:r w:rsidR="00C96F8F" w:rsidRPr="00C96F8F">
        <w:t xml:space="preserve">za emisie </w:t>
      </w:r>
      <w:r w:rsidR="00BB5E7F" w:rsidRPr="00C96F8F">
        <w:t>za malé zdroje vo vymenovaných prípadoch</w:t>
      </w:r>
      <w:r w:rsidR="00C96F8F" w:rsidRPr="00C96F8F">
        <w:t>,</w:t>
      </w:r>
      <w:r w:rsidR="00BB5E7F" w:rsidRPr="00C96F8F">
        <w:t xml:space="preserve"> napr. školy, obecné a sociálne zariadenia.</w:t>
      </w:r>
      <w:r w:rsidR="004968AA" w:rsidRPr="00C96F8F">
        <w:t xml:space="preserve"> </w:t>
      </w:r>
      <w:r w:rsidR="00D20D1B" w:rsidRPr="00C96F8F">
        <w:t>Zároveň</w:t>
      </w:r>
      <w:r w:rsidR="004968AA" w:rsidRPr="00C96F8F">
        <w:t xml:space="preserve"> sa upravuje aj výpočet ročného poplatku </w:t>
      </w:r>
      <w:r w:rsidR="00081930">
        <w:t xml:space="preserve">za emisie </w:t>
      </w:r>
      <w:r w:rsidR="004968AA" w:rsidRPr="00C96F8F">
        <w:t>prevádzkovateľa malého zdroja znečisťovania ovzdušia.</w:t>
      </w:r>
    </w:p>
    <w:p w:rsidR="00EF566E" w:rsidRDefault="00EF566E" w:rsidP="00EF566E">
      <w:pPr>
        <w:jc w:val="both"/>
        <w:rPr>
          <w:b/>
        </w:rPr>
      </w:pPr>
    </w:p>
    <w:p w:rsidR="00BB5E7F" w:rsidRDefault="00513C43" w:rsidP="00EF566E">
      <w:pPr>
        <w:jc w:val="both"/>
        <w:rPr>
          <w:b/>
          <w:szCs w:val="20"/>
        </w:rPr>
      </w:pPr>
      <w:r>
        <w:rPr>
          <w:b/>
        </w:rPr>
        <w:t>K § 4</w:t>
      </w:r>
    </w:p>
    <w:p w:rsidR="005F5FF8" w:rsidRPr="00C96F8F" w:rsidRDefault="005F5FF8" w:rsidP="00EF566E">
      <w:pPr>
        <w:jc w:val="both"/>
      </w:pPr>
      <w:r>
        <w:t>V ustanovení sa upravuje povinnosť prevádzkovateľov</w:t>
      </w:r>
      <w:r w:rsidR="00B33BD1">
        <w:t xml:space="preserve"> veľkých zdrojov a stredných</w:t>
      </w:r>
      <w:r>
        <w:t xml:space="preserve"> zdrojov pravidelne elektronicky oznamovať príslušnému okresnému úradu údaje potrebné na určenie výšky poplatku </w:t>
      </w:r>
      <w:r w:rsidR="00C96F8F">
        <w:t xml:space="preserve">za emisie, </w:t>
      </w:r>
      <w:r>
        <w:t>a to podľa sku</w:t>
      </w:r>
      <w:r w:rsidR="00B33BD1">
        <w:t>točnosti predchádzaj</w:t>
      </w:r>
      <w:r w:rsidR="00CE0E62">
        <w:t>úceho roku prostredníctvom zadan</w:t>
      </w:r>
      <w:r w:rsidR="00B33BD1">
        <w:t>ia  ú</w:t>
      </w:r>
      <w:r w:rsidR="00B33BD1" w:rsidRPr="00C96F8F">
        <w:t xml:space="preserve">dajov ročnej evidencie </w:t>
      </w:r>
      <w:r w:rsidR="00C96F8F" w:rsidRPr="00C96F8F">
        <w:t xml:space="preserve">do </w:t>
      </w:r>
      <w:r w:rsidR="00D20D1B" w:rsidRPr="00C96F8F">
        <w:t xml:space="preserve">databázy </w:t>
      </w:r>
      <w:r w:rsidR="00B33BD1" w:rsidRPr="00C96F8F">
        <w:t>Národného emisného informačného systému (NEIS).</w:t>
      </w:r>
    </w:p>
    <w:p w:rsidR="005F5FF8" w:rsidRPr="00C96F8F" w:rsidRDefault="005F5FF8" w:rsidP="00EF566E">
      <w:pPr>
        <w:jc w:val="both"/>
        <w:rPr>
          <w:b/>
          <w:szCs w:val="20"/>
        </w:rPr>
      </w:pPr>
      <w:r w:rsidRPr="00C96F8F">
        <w:lastRenderedPageBreak/>
        <w:t>Zároveň je upravená oznamovac</w:t>
      </w:r>
      <w:r w:rsidR="00BB5E7F" w:rsidRPr="00C96F8F">
        <w:t>i</w:t>
      </w:r>
      <w:r w:rsidRPr="00C96F8F">
        <w:t>a povinnosť pri zmene prevádzkovateľa veľkého alebo stredného zdroja a pri zániku veľkého alebo stredného zdroja.</w:t>
      </w:r>
    </w:p>
    <w:p w:rsidR="005F5FF8" w:rsidRPr="00C96F8F" w:rsidRDefault="00B33BD1" w:rsidP="00EF566E">
      <w:pPr>
        <w:jc w:val="both"/>
        <w:rPr>
          <w:highlight w:val="lightGray"/>
        </w:rPr>
      </w:pPr>
      <w:r w:rsidRPr="00C96F8F">
        <w:t>Prevádzkovatelia vybra</w:t>
      </w:r>
      <w:r w:rsidR="00D20D1B" w:rsidRPr="00C96F8F">
        <w:t xml:space="preserve">ných malých zdrojov </w:t>
      </w:r>
      <w:r w:rsidRPr="00C96F8F">
        <w:t>v</w:t>
      </w:r>
      <w:r w:rsidR="00D20D1B" w:rsidRPr="00C96F8F">
        <w:t> </w:t>
      </w:r>
      <w:r w:rsidRPr="00C96F8F">
        <w:t>obci</w:t>
      </w:r>
      <w:r w:rsidR="00D20D1B" w:rsidRPr="00C96F8F">
        <w:t>,</w:t>
      </w:r>
      <w:r w:rsidRPr="00C96F8F">
        <w:t xml:space="preserve"> ktorá si </w:t>
      </w:r>
      <w:r w:rsidR="00D20D1B" w:rsidRPr="00C96F8F">
        <w:t>všeobecne záväzných nariadením</w:t>
      </w:r>
      <w:r w:rsidRPr="00C96F8F">
        <w:t xml:space="preserve"> ustanovila poplatkovú povinnosť, oznamujú údaje potrebné na výpočet poplatku </w:t>
      </w:r>
      <w:r w:rsidR="00081930">
        <w:t xml:space="preserve">za emisie </w:t>
      </w:r>
      <w:r w:rsidRPr="00C96F8F">
        <w:t>písomne obci do 28. februára.</w:t>
      </w:r>
      <w:r w:rsidRPr="00C96F8F">
        <w:rPr>
          <w:highlight w:val="lightGray"/>
        </w:rPr>
        <w:t xml:space="preserve"> </w:t>
      </w:r>
    </w:p>
    <w:p w:rsidR="00EF566E" w:rsidRDefault="00EF566E" w:rsidP="00EF566E">
      <w:pPr>
        <w:jc w:val="both"/>
        <w:rPr>
          <w:b/>
        </w:rPr>
      </w:pPr>
    </w:p>
    <w:p w:rsidR="005F5FF8" w:rsidRDefault="00513C43" w:rsidP="00EF566E">
      <w:pPr>
        <w:jc w:val="both"/>
        <w:rPr>
          <w:b/>
          <w:szCs w:val="20"/>
        </w:rPr>
      </w:pPr>
      <w:r>
        <w:rPr>
          <w:b/>
        </w:rPr>
        <w:t>K § 5</w:t>
      </w:r>
    </w:p>
    <w:p w:rsidR="00196ED4" w:rsidRPr="005E75E5" w:rsidRDefault="00982F64" w:rsidP="00EF566E">
      <w:pPr>
        <w:jc w:val="both"/>
        <w:rPr>
          <w:strike/>
          <w:color w:val="00B0F0"/>
        </w:rPr>
      </w:pPr>
      <w:r w:rsidRPr="00196ED4">
        <w:t xml:space="preserve">V ustanovení sa upravuje </w:t>
      </w:r>
      <w:r w:rsidR="005F5FF8" w:rsidRPr="00196ED4">
        <w:t xml:space="preserve">spôsob a lehoty </w:t>
      </w:r>
      <w:r w:rsidR="005F5FF8">
        <w:t xml:space="preserve">platenia poplatku </w:t>
      </w:r>
      <w:r w:rsidR="005A75E8">
        <w:t xml:space="preserve">za emisie </w:t>
      </w:r>
      <w:r w:rsidR="005F5FF8">
        <w:t xml:space="preserve">v závislosti od výšky ročného poplatku. Zároveň sa upravuje postup pri platení poplatku </w:t>
      </w:r>
      <w:r w:rsidR="005A75E8">
        <w:t xml:space="preserve">za emisie </w:t>
      </w:r>
      <w:r w:rsidR="005F5FF8">
        <w:t>pri zmene prevádzkovateľa veľkého alebo stredného zdroja a pri zániku veľkého alebo stredného zdroja.</w:t>
      </w:r>
      <w:r w:rsidR="00196ED4">
        <w:t xml:space="preserve"> V ustanovení sa ďalej upravuje, že poplatková povinnosť nevzniká </w:t>
      </w:r>
      <w:r w:rsidR="005A75E8" w:rsidRPr="005A75E8">
        <w:t>prevádzkovateľovi veľkých a stredných zdrojov znečisťovania ovzdušia vtedy, ak vypočítaná výška ich ročného poplatku</w:t>
      </w:r>
      <w:r w:rsidR="005A75E8">
        <w:t xml:space="preserve"> za emisie</w:t>
      </w:r>
      <w:r w:rsidR="005A75E8" w:rsidRPr="005A75E8">
        <w:t xml:space="preserve"> je menej ako 500 eur a prevádzkovateľovi malých zdrojov znečisťovania ovzdušia vtedy, ak vypočítaná výška ich ročného poplatku </w:t>
      </w:r>
      <w:r w:rsidR="005A75E8">
        <w:t xml:space="preserve">za emisie </w:t>
      </w:r>
      <w:r w:rsidR="005A75E8" w:rsidRPr="005A75E8">
        <w:t>je menej ako 100 eur.</w:t>
      </w:r>
    </w:p>
    <w:p w:rsidR="00EF566E" w:rsidRDefault="00EF566E" w:rsidP="00EF566E">
      <w:pPr>
        <w:jc w:val="both"/>
        <w:rPr>
          <w:b/>
        </w:rPr>
      </w:pPr>
    </w:p>
    <w:p w:rsidR="005F5FF8" w:rsidRDefault="00513C43" w:rsidP="00EF566E">
      <w:pPr>
        <w:jc w:val="both"/>
        <w:rPr>
          <w:b/>
        </w:rPr>
      </w:pPr>
      <w:r>
        <w:rPr>
          <w:b/>
        </w:rPr>
        <w:t>K § 6</w:t>
      </w:r>
    </w:p>
    <w:p w:rsidR="00982F64" w:rsidRPr="0067323D" w:rsidRDefault="00982F64" w:rsidP="00EF566E">
      <w:pPr>
        <w:jc w:val="both"/>
      </w:pPr>
      <w:r w:rsidRPr="0067323D">
        <w:t xml:space="preserve">V ustanovení sa upravuje, že príjemcom poplatkov </w:t>
      </w:r>
      <w:r w:rsidR="0067323D" w:rsidRPr="0067323D">
        <w:t xml:space="preserve">za emisie </w:t>
      </w:r>
      <w:r w:rsidRPr="0067323D">
        <w:t>platených prevádzkovateľom veľkých zdrojov a stredných  zdrojov je Environmentálny fond. Príjemcom poplatkov</w:t>
      </w:r>
      <w:r w:rsidR="0067323D" w:rsidRPr="0067323D">
        <w:t xml:space="preserve"> za emisie</w:t>
      </w:r>
      <w:r w:rsidRPr="0067323D">
        <w:t xml:space="preserve"> platených prevádzkovateľom malých zdrojov je obec.</w:t>
      </w:r>
    </w:p>
    <w:p w:rsidR="00EF566E" w:rsidRDefault="00EF566E" w:rsidP="00EF566E">
      <w:pPr>
        <w:jc w:val="both"/>
        <w:rPr>
          <w:b/>
        </w:rPr>
      </w:pPr>
    </w:p>
    <w:p w:rsidR="005F5FF8" w:rsidRDefault="00513C43" w:rsidP="00EF566E">
      <w:pPr>
        <w:jc w:val="both"/>
        <w:rPr>
          <w:b/>
        </w:rPr>
      </w:pPr>
      <w:r>
        <w:rPr>
          <w:b/>
        </w:rPr>
        <w:t>K § 7</w:t>
      </w:r>
    </w:p>
    <w:p w:rsidR="00EE7108" w:rsidRDefault="00EE7108" w:rsidP="00EF566E">
      <w:pPr>
        <w:jc w:val="both"/>
      </w:pPr>
      <w:r w:rsidRPr="00580FE6">
        <w:t xml:space="preserve">V ustanovení sa upravujú </w:t>
      </w:r>
      <w:r w:rsidR="00D35D64" w:rsidRPr="0067323D">
        <w:t>pokuty</w:t>
      </w:r>
      <w:r w:rsidRPr="0067323D">
        <w:t xml:space="preserve"> </w:t>
      </w:r>
      <w:r w:rsidR="00D35D64" w:rsidRPr="0067323D">
        <w:t>za nesplnenie</w:t>
      </w:r>
      <w:r w:rsidRPr="0067323D">
        <w:t xml:space="preserve"> oznamovacej </w:t>
      </w:r>
      <w:r w:rsidRPr="00580FE6">
        <w:t xml:space="preserve">povinnosti pri zmene prevádzkovateľa veľkého </w:t>
      </w:r>
      <w:r w:rsidRPr="0067323D">
        <w:t xml:space="preserve">alebo stredného zdroja a pri zániku veľkého alebo stredného zdroja. </w:t>
      </w:r>
      <w:r w:rsidR="00D35D64" w:rsidRPr="0067323D">
        <w:t xml:space="preserve">Pokuty uložené okresným úradom sú príjmom rozpočtu okresného úradu. </w:t>
      </w:r>
      <w:r w:rsidRPr="0067323D">
        <w:t xml:space="preserve">V ustanovení sa ďalej upravujú pokuty za nesplnenie </w:t>
      </w:r>
      <w:r w:rsidR="00D35D64" w:rsidRPr="0067323D">
        <w:t>oznamovacej povinnosti prevádzkovateľa</w:t>
      </w:r>
      <w:r w:rsidRPr="0067323D">
        <w:t xml:space="preserve"> malého zdroja. </w:t>
      </w:r>
      <w:r w:rsidR="00D35D64" w:rsidRPr="0067323D">
        <w:t xml:space="preserve">Pokuty uložené obcou sú </w:t>
      </w:r>
      <w:r w:rsidRPr="0067323D">
        <w:t xml:space="preserve">príjmom </w:t>
      </w:r>
      <w:r w:rsidR="00D35D64" w:rsidRPr="0067323D">
        <w:t xml:space="preserve">rozpočtu </w:t>
      </w:r>
      <w:r w:rsidRPr="0067323D">
        <w:t xml:space="preserve">obce. </w:t>
      </w:r>
      <w:r w:rsidR="0067323D">
        <w:t>Zároveň sa ustanovuje, že za opakované protiprávne konanie možno uložiť pokutu až do výšky dvojnásobku hornej hranice pokút.</w:t>
      </w:r>
    </w:p>
    <w:p w:rsidR="00D35D64" w:rsidRDefault="00D35D64" w:rsidP="00EF566E">
      <w:pPr>
        <w:jc w:val="both"/>
        <w:rPr>
          <w:b/>
        </w:rPr>
      </w:pPr>
    </w:p>
    <w:p w:rsidR="005F5FF8" w:rsidRDefault="00513C43" w:rsidP="00EF566E">
      <w:pPr>
        <w:jc w:val="both"/>
        <w:rPr>
          <w:b/>
        </w:rPr>
      </w:pPr>
      <w:r>
        <w:rPr>
          <w:b/>
        </w:rPr>
        <w:t>K § 8</w:t>
      </w:r>
    </w:p>
    <w:p w:rsidR="00864224" w:rsidRDefault="005F5FF8" w:rsidP="00EF566E">
      <w:pPr>
        <w:jc w:val="both"/>
        <w:rPr>
          <w:b/>
        </w:rPr>
      </w:pPr>
      <w:r>
        <w:t xml:space="preserve">V ustanovení sa upravuje </w:t>
      </w:r>
      <w:r w:rsidRPr="00425E26">
        <w:t xml:space="preserve">postup </w:t>
      </w:r>
      <w:r w:rsidR="005F00E7" w:rsidRPr="00425E26">
        <w:t xml:space="preserve">a lehoty </w:t>
      </w:r>
      <w:r w:rsidR="00AB5010" w:rsidRPr="00425E26">
        <w:t xml:space="preserve">v konaní </w:t>
      </w:r>
      <w:r w:rsidRPr="00425E26">
        <w:t>pri vydávaní rozhodnutí o poplatkoch príslušnými orgánmi ochrany ovzdušia.</w:t>
      </w:r>
    </w:p>
    <w:p w:rsidR="00EF566E" w:rsidRDefault="00EF566E" w:rsidP="00EF566E">
      <w:pPr>
        <w:keepNext/>
        <w:jc w:val="both"/>
        <w:rPr>
          <w:b/>
        </w:rPr>
      </w:pPr>
    </w:p>
    <w:p w:rsidR="005F5FF8" w:rsidRDefault="00AB5010" w:rsidP="00EF566E">
      <w:pPr>
        <w:keepNext/>
        <w:jc w:val="both"/>
        <w:rPr>
          <w:b/>
        </w:rPr>
      </w:pPr>
      <w:r>
        <w:rPr>
          <w:b/>
        </w:rPr>
        <w:t xml:space="preserve">K </w:t>
      </w:r>
      <w:r w:rsidR="00513C43">
        <w:rPr>
          <w:b/>
        </w:rPr>
        <w:t>§ 9</w:t>
      </w:r>
    </w:p>
    <w:p w:rsidR="00AB5010" w:rsidRDefault="005F00E7" w:rsidP="00EF566E">
      <w:pPr>
        <w:jc w:val="both"/>
      </w:pPr>
      <w:r w:rsidRPr="00425E26">
        <w:t xml:space="preserve">V ustanovení sa </w:t>
      </w:r>
      <w:r w:rsidR="00C767C3" w:rsidRPr="00425E26">
        <w:t>upravujú</w:t>
      </w:r>
      <w:r w:rsidRPr="00425E26">
        <w:t xml:space="preserve"> </w:t>
      </w:r>
      <w:r w:rsidR="00C767C3" w:rsidRPr="00425E26">
        <w:t>prechodné ustanovenia. Na konanie začaté pre</w:t>
      </w:r>
      <w:r w:rsidR="00425E26" w:rsidRPr="00425E26">
        <w:t>d</w:t>
      </w:r>
      <w:r w:rsidR="00C767C3" w:rsidRPr="00425E26">
        <w:t xml:space="preserve"> účinnosťou zákona sa vzťahujú doterajšie predpisy. Zároveň sa upravuje </w:t>
      </w:r>
      <w:r w:rsidRPr="00425E26">
        <w:t xml:space="preserve">prechodné </w:t>
      </w:r>
      <w:r w:rsidR="00AB5010" w:rsidRPr="00425E26">
        <w:t xml:space="preserve">obdobie pre veľké a stredné zdroje, ktoré používajú hnedé uhlie majúce pôvod na území Slovenskej republiky v množstve nad 30 % ročnej spotreby </w:t>
      </w:r>
      <w:r w:rsidR="00C767C3" w:rsidRPr="00425E26">
        <w:t>pre znečisťujúce látky vypustené do ovzdušia z</w:t>
      </w:r>
      <w:r w:rsidR="00AB5010" w:rsidRPr="00425E26">
        <w:t>a roky 2022 a 2023.</w:t>
      </w:r>
    </w:p>
    <w:p w:rsidR="00EF566E" w:rsidRPr="00400F90" w:rsidRDefault="00EF566E" w:rsidP="00EF566E">
      <w:pPr>
        <w:jc w:val="both"/>
        <w:rPr>
          <w:sz w:val="22"/>
          <w:szCs w:val="22"/>
        </w:rPr>
      </w:pPr>
      <w:r>
        <w:t>Osobitná poplatková povinnosť pre veľké a stredné zdroje znečisťovania ovzdušia spaľujúce hnedé uhlie so slovenských pôvodom v množstve nad 30 % je zavedená aj v aktuálne platnej právnej úprave poplatkového zákona, a to na základe vyhlásenia všeobecného hospodárskeho záujmu na výrobe elektrickej energie z domáceho uhlia v SR.</w:t>
      </w:r>
      <w:r w:rsidR="00400F90">
        <w:rPr>
          <w:sz w:val="22"/>
          <w:szCs w:val="22"/>
        </w:rPr>
        <w:t xml:space="preserve"> </w:t>
      </w:r>
      <w:r>
        <w:t>Nakoľko predmetná podpora výroby elektriny z domáceho uhlia bude platiť do konca roku 2023, bolo predmetné</w:t>
      </w:r>
      <w:r w:rsidR="00400F90">
        <w:t xml:space="preserve"> zvýhodnenie premietnuté aj do </w:t>
      </w:r>
      <w:r>
        <w:t>n</w:t>
      </w:r>
      <w:r w:rsidR="00400F90">
        <w:t>ávrhu zákona.</w:t>
      </w:r>
    </w:p>
    <w:p w:rsidR="00EF566E" w:rsidRPr="00425E26" w:rsidRDefault="00EF566E" w:rsidP="00EF566E">
      <w:pPr>
        <w:jc w:val="both"/>
        <w:rPr>
          <w:strike/>
        </w:rPr>
      </w:pPr>
    </w:p>
    <w:p w:rsidR="00AB5010" w:rsidRDefault="00AB5010" w:rsidP="00EF566E">
      <w:pPr>
        <w:jc w:val="both"/>
        <w:rPr>
          <w:b/>
        </w:rPr>
      </w:pPr>
      <w:r>
        <w:rPr>
          <w:b/>
        </w:rPr>
        <w:t>K § 1</w:t>
      </w:r>
      <w:r w:rsidR="00513C43">
        <w:rPr>
          <w:b/>
        </w:rPr>
        <w:t>0</w:t>
      </w:r>
    </w:p>
    <w:p w:rsidR="005F5FF8" w:rsidRDefault="005F5FF8" w:rsidP="00EF566E">
      <w:pPr>
        <w:pStyle w:val="Zkladntext"/>
        <w:spacing w:after="0"/>
        <w:jc w:val="both"/>
      </w:pPr>
      <w:r>
        <w:t>Nadobudnutím účinnosti zákona sa zrušuje zákon č. 401/1998 Z. z. o poplatkoch za znečisťovanie ovzdušia v znení neskorších predpisov.</w:t>
      </w:r>
    </w:p>
    <w:p w:rsidR="00EF566E" w:rsidRDefault="00EF566E" w:rsidP="00EF566E">
      <w:pPr>
        <w:jc w:val="both"/>
        <w:rPr>
          <w:b/>
        </w:rPr>
      </w:pPr>
    </w:p>
    <w:p w:rsidR="005F5FF8" w:rsidRDefault="00513C43" w:rsidP="00EF566E">
      <w:pPr>
        <w:jc w:val="both"/>
        <w:rPr>
          <w:b/>
        </w:rPr>
      </w:pPr>
      <w:r>
        <w:rPr>
          <w:b/>
        </w:rPr>
        <w:t>K § 11</w:t>
      </w:r>
    </w:p>
    <w:p w:rsidR="005F5FF8" w:rsidRDefault="005F5FF8" w:rsidP="00EF566E">
      <w:pPr>
        <w:jc w:val="both"/>
      </w:pPr>
      <w:r>
        <w:t xml:space="preserve">Ustanovuje sa dátum nadobudnutia účinnosti </w:t>
      </w:r>
      <w:r w:rsidR="00AB5010">
        <w:t>zákona, ktorým je 1. január 2023</w:t>
      </w:r>
      <w:r>
        <w:t xml:space="preserve">. </w:t>
      </w:r>
    </w:p>
    <w:p w:rsidR="00EF566E" w:rsidRDefault="00EF566E" w:rsidP="00EF566E">
      <w:pPr>
        <w:jc w:val="both"/>
        <w:rPr>
          <w:b/>
        </w:rPr>
      </w:pPr>
    </w:p>
    <w:p w:rsidR="005F5FF8" w:rsidRDefault="005F5FF8" w:rsidP="00EF566E">
      <w:pPr>
        <w:jc w:val="both"/>
        <w:rPr>
          <w:szCs w:val="20"/>
        </w:rPr>
      </w:pPr>
      <w:r>
        <w:rPr>
          <w:b/>
        </w:rPr>
        <w:lastRenderedPageBreak/>
        <w:t>K prílohe č. 1</w:t>
      </w:r>
      <w:r>
        <w:t xml:space="preserve"> </w:t>
      </w:r>
    </w:p>
    <w:p w:rsidR="005F5FF8" w:rsidRPr="00425E26" w:rsidRDefault="005F5FF8" w:rsidP="00EF566E">
      <w:pPr>
        <w:jc w:val="both"/>
        <w:rPr>
          <w:highlight w:val="green"/>
        </w:rPr>
      </w:pPr>
      <w:r w:rsidRPr="00425E26">
        <w:t>V prílohe je uvedený zoznam znečisťujúcich látok</w:t>
      </w:r>
      <w:r w:rsidR="00C767C3" w:rsidRPr="00425E26">
        <w:t xml:space="preserve"> vypúšťaných do ovzdušia, na ktoré sa vzťahuje </w:t>
      </w:r>
      <w:r w:rsidRPr="00425E26">
        <w:t>poplatkov</w:t>
      </w:r>
      <w:r w:rsidR="00C767C3" w:rsidRPr="00425E26">
        <w:t>á povinnosť</w:t>
      </w:r>
      <w:r w:rsidRPr="00425E26">
        <w:t xml:space="preserve">. </w:t>
      </w:r>
    </w:p>
    <w:p w:rsidR="00EF566E" w:rsidRDefault="00EF566E" w:rsidP="00EF566E">
      <w:pPr>
        <w:jc w:val="both"/>
        <w:rPr>
          <w:b/>
        </w:rPr>
      </w:pPr>
    </w:p>
    <w:p w:rsidR="005F5FF8" w:rsidRDefault="005F5FF8" w:rsidP="00EF566E">
      <w:pPr>
        <w:jc w:val="both"/>
      </w:pPr>
      <w:r>
        <w:rPr>
          <w:b/>
        </w:rPr>
        <w:t xml:space="preserve">K prílohe č. 2 </w:t>
      </w:r>
    </w:p>
    <w:p w:rsidR="005F5FF8" w:rsidRDefault="005F5FF8" w:rsidP="00EF566E">
      <w:pPr>
        <w:jc w:val="both"/>
      </w:pPr>
      <w:r>
        <w:t xml:space="preserve">V prílohe sú uvedené výpočtové vzťahy a podrobný postup pre výpočet poplatku za </w:t>
      </w:r>
      <w:r w:rsidR="00425E26">
        <w:t>emisie za znečisťujúce látky vypustené do ovzdušia</w:t>
      </w:r>
      <w:r>
        <w:t xml:space="preserve"> z veľkého alebo stredného zdroja znečisťovania ovzdušia, výpočet poplatku </w:t>
      </w:r>
      <w:r w:rsidR="00425E26">
        <w:t xml:space="preserve">za emisie </w:t>
      </w:r>
      <w:r>
        <w:t xml:space="preserve">za veľký alebo stredný zdroj, ako i výpočet ročného poplatku </w:t>
      </w:r>
      <w:r w:rsidR="00425E26">
        <w:t xml:space="preserve">za emisie </w:t>
      </w:r>
      <w:r>
        <w:t xml:space="preserve">prevádzkovateľa veľkého alebo stredného zdroja. </w:t>
      </w:r>
    </w:p>
    <w:p w:rsidR="005F5FF8" w:rsidRDefault="005F5FF8" w:rsidP="00EF566E">
      <w:pPr>
        <w:jc w:val="both"/>
      </w:pPr>
      <w:r>
        <w:t xml:space="preserve">V tabuľke č. 1 prílohy sú uvedené základné sadzby poplatkov </w:t>
      </w:r>
      <w:r w:rsidR="00425E26">
        <w:t xml:space="preserve">za emisie za </w:t>
      </w:r>
      <w:r>
        <w:t xml:space="preserve">znečisťujúce látky podliehajúce poplatkovej povinnosti. </w:t>
      </w:r>
    </w:p>
    <w:p w:rsidR="00AB5010" w:rsidRDefault="005F5FF8" w:rsidP="00EF566E">
      <w:pPr>
        <w:jc w:val="both"/>
      </w:pPr>
      <w:r>
        <w:t>V tabuľke č. 2 prílohy sú uvedené kompenzačné koeficienty pre znečisťujúce látky podliehajúce pop</w:t>
      </w:r>
      <w:r w:rsidR="00275D32">
        <w:t>latkovej povinnosti. Kompenzačný koeficient</w:t>
      </w:r>
      <w:r w:rsidR="00860C01">
        <w:t xml:space="preserve"> je nastavený tak, aby sa</w:t>
      </w:r>
      <w:r w:rsidR="00AB5010">
        <w:t xml:space="preserve"> prechodnom období od ro</w:t>
      </w:r>
      <w:r w:rsidR="00860C01">
        <w:t xml:space="preserve">ku 2023 do 2027 (za emisie rokov 2022 až 2026) základné poplatky (sadzby) za jednotlivé znečisťujúce látky zdvojnásobili. V období od roku </w:t>
      </w:r>
      <w:r w:rsidR="00AB5010">
        <w:t xml:space="preserve"> </w:t>
      </w:r>
      <w:r w:rsidR="00860C01">
        <w:t xml:space="preserve">2027  do roku 2030  kompenzačný koeficient </w:t>
      </w:r>
      <w:r w:rsidR="00C767C3">
        <w:t xml:space="preserve">znovu </w:t>
      </w:r>
      <w:r w:rsidR="00275D32">
        <w:t xml:space="preserve">poplatok </w:t>
      </w:r>
      <w:r w:rsidR="00860C01">
        <w:t>do roku 2030</w:t>
      </w:r>
      <w:r w:rsidR="00275D32">
        <w:t xml:space="preserve"> zdvojnásobí oproti roku 2026.</w:t>
      </w:r>
      <w:r w:rsidR="00AB5010">
        <w:t xml:space="preserve"> Od roku 2031 ko</w:t>
      </w:r>
      <w:r w:rsidR="00275D32">
        <w:t xml:space="preserve">mpenzačný koeficient </w:t>
      </w:r>
      <w:r>
        <w:t>z</w:t>
      </w:r>
      <w:r w:rsidR="00275D32">
        <w:t>ohľadňuje mieru inflácie od roku 2030</w:t>
      </w:r>
      <w:r w:rsidR="00CE0E62">
        <w:t>.</w:t>
      </w:r>
    </w:p>
    <w:p w:rsidR="00EF566E" w:rsidRDefault="00EF566E" w:rsidP="00EF566E">
      <w:pPr>
        <w:jc w:val="both"/>
        <w:rPr>
          <w:b/>
        </w:rPr>
      </w:pPr>
    </w:p>
    <w:p w:rsidR="00AB5010" w:rsidRPr="00AB5010" w:rsidRDefault="00AB5010" w:rsidP="00EF566E">
      <w:pPr>
        <w:jc w:val="both"/>
        <w:rPr>
          <w:b/>
        </w:rPr>
      </w:pPr>
      <w:r w:rsidRPr="00AB5010">
        <w:rPr>
          <w:b/>
        </w:rPr>
        <w:t>K prílohe č. 3</w:t>
      </w:r>
    </w:p>
    <w:p w:rsidR="005F5FF8" w:rsidRDefault="00C767C3" w:rsidP="00EF566E">
      <w:pPr>
        <w:jc w:val="both"/>
      </w:pPr>
      <w:r>
        <w:t>V prílohe č</w:t>
      </w:r>
      <w:r w:rsidRPr="00687411">
        <w:t xml:space="preserve">. 3 v </w:t>
      </w:r>
      <w:r w:rsidR="00AB5010" w:rsidRPr="00687411">
        <w:t>časti A</w:t>
      </w:r>
      <w:r w:rsidRPr="00687411">
        <w:t>.</w:t>
      </w:r>
      <w:r w:rsidR="00AB5010" w:rsidRPr="00687411">
        <w:t xml:space="preserve"> je uvedený zoznam vybraných malých zdrojov, ktoré môže obec spoplatniť. V časti B</w:t>
      </w:r>
      <w:r w:rsidRPr="00687411">
        <w:t>.</w:t>
      </w:r>
      <w:r w:rsidR="00AB5010" w:rsidRPr="00687411">
        <w:t xml:space="preserve"> </w:t>
      </w:r>
      <w:r w:rsidRPr="00687411">
        <w:t xml:space="preserve">prílohy </w:t>
      </w:r>
      <w:r w:rsidR="00AB5010" w:rsidRPr="00687411">
        <w:t xml:space="preserve">sú uvedené údaje, ktoré prevádzkovateľ vybraného malého zdroja oznamuje obci a tiež je uvedený základný poplatok pre výpočet poplatku </w:t>
      </w:r>
      <w:r w:rsidR="00687411" w:rsidRPr="00687411">
        <w:t xml:space="preserve">za emisie </w:t>
      </w:r>
      <w:r w:rsidR="00AB5010" w:rsidRPr="00687411">
        <w:t>za vybrané malé zdroje. V časti C</w:t>
      </w:r>
      <w:r w:rsidRPr="00687411">
        <w:t>.</w:t>
      </w:r>
      <w:r w:rsidR="00AB5010" w:rsidRPr="00687411">
        <w:t xml:space="preserve"> </w:t>
      </w:r>
      <w:r w:rsidRPr="00687411">
        <w:t>prílohy</w:t>
      </w:r>
      <w:r w:rsidR="00AB5010" w:rsidRPr="00687411">
        <w:t xml:space="preserve"> je uvedený výpočet poplatku </w:t>
      </w:r>
      <w:r w:rsidR="00687411" w:rsidRPr="00687411">
        <w:t xml:space="preserve">za emisie </w:t>
      </w:r>
      <w:r w:rsidR="00AB5010" w:rsidRPr="00687411">
        <w:t>za vybraný malý zdroj a v časti D</w:t>
      </w:r>
      <w:r w:rsidRPr="00687411">
        <w:t>.</w:t>
      </w:r>
      <w:r w:rsidR="00AB5010" w:rsidRPr="00687411">
        <w:t xml:space="preserve"> </w:t>
      </w:r>
      <w:r w:rsidR="00BD55F7" w:rsidRPr="00687411">
        <w:t xml:space="preserve">prílohy </w:t>
      </w:r>
      <w:r w:rsidRPr="00687411">
        <w:t xml:space="preserve">ročný poplatok </w:t>
      </w:r>
      <w:r w:rsidR="00687411" w:rsidRPr="00687411">
        <w:t xml:space="preserve">za emisie </w:t>
      </w:r>
      <w:r w:rsidRPr="00687411">
        <w:t xml:space="preserve">prevádzkovateľa </w:t>
      </w:r>
      <w:r w:rsidR="00AB5010" w:rsidRPr="00687411">
        <w:t>za vyb</w:t>
      </w:r>
      <w:r w:rsidRPr="00687411">
        <w:t xml:space="preserve">rané malé zdroje prevádzkované </w:t>
      </w:r>
      <w:r w:rsidR="00AB5010" w:rsidRPr="00687411">
        <w:t>v jednej obci.</w:t>
      </w:r>
    </w:p>
    <w:p w:rsidR="006956AB" w:rsidRDefault="006956AB" w:rsidP="00EF566E">
      <w:pPr>
        <w:jc w:val="both"/>
      </w:pPr>
    </w:p>
    <w:p w:rsidR="006956AB" w:rsidRDefault="006956AB" w:rsidP="006956AB">
      <w:pPr>
        <w:pStyle w:val="Zkladntext3"/>
        <w:spacing w:after="0"/>
        <w:jc w:val="both"/>
        <w:rPr>
          <w:sz w:val="24"/>
          <w:szCs w:val="24"/>
        </w:rPr>
      </w:pPr>
    </w:p>
    <w:p w:rsidR="006956AB" w:rsidRDefault="006956AB" w:rsidP="006956AB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Bratislave dňa 26. mája 2022</w:t>
      </w:r>
    </w:p>
    <w:p w:rsidR="006956AB" w:rsidRDefault="006956AB" w:rsidP="006956AB">
      <w:pPr>
        <w:pStyle w:val="Zkladntext3"/>
        <w:spacing w:after="0"/>
        <w:jc w:val="both"/>
        <w:rPr>
          <w:sz w:val="24"/>
          <w:szCs w:val="24"/>
        </w:rPr>
      </w:pPr>
    </w:p>
    <w:p w:rsidR="006956AB" w:rsidRDefault="006956AB" w:rsidP="006956AB">
      <w:pPr>
        <w:pStyle w:val="Zkladntext3"/>
        <w:spacing w:after="0"/>
        <w:jc w:val="both"/>
        <w:rPr>
          <w:sz w:val="24"/>
          <w:szCs w:val="24"/>
        </w:rPr>
      </w:pPr>
    </w:p>
    <w:p w:rsidR="006956AB" w:rsidRDefault="006956AB" w:rsidP="006956AB">
      <w:pPr>
        <w:pStyle w:val="Zkladntext3"/>
        <w:spacing w:after="0"/>
        <w:jc w:val="both"/>
        <w:rPr>
          <w:sz w:val="24"/>
          <w:szCs w:val="24"/>
        </w:rPr>
      </w:pPr>
    </w:p>
    <w:p w:rsidR="006956AB" w:rsidRDefault="006956AB" w:rsidP="006956AB">
      <w:pPr>
        <w:pStyle w:val="Zkladntext3"/>
        <w:spacing w:after="0"/>
        <w:jc w:val="both"/>
        <w:rPr>
          <w:sz w:val="24"/>
          <w:szCs w:val="24"/>
        </w:rPr>
      </w:pP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Eduard Heger</w:t>
      </w:r>
      <w:r w:rsidR="00576E9A">
        <w:rPr>
          <w:sz w:val="24"/>
          <w:szCs w:val="24"/>
        </w:rPr>
        <w:t xml:space="preserve"> v. r.</w:t>
      </w: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Ján Budaj</w:t>
      </w:r>
      <w:r w:rsidR="00576E9A">
        <w:rPr>
          <w:sz w:val="24"/>
          <w:szCs w:val="24"/>
        </w:rPr>
        <w:t xml:space="preserve"> v. r.</w:t>
      </w:r>
      <w:bookmarkStart w:id="0" w:name="_GoBack"/>
      <w:bookmarkEnd w:id="0"/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minister životného prostredia</w:t>
      </w: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</w:p>
    <w:p w:rsidR="006956AB" w:rsidRDefault="006956AB" w:rsidP="006956AB">
      <w:pPr>
        <w:pStyle w:val="Zkladntext3"/>
        <w:spacing w:after="0"/>
        <w:jc w:val="center"/>
        <w:rPr>
          <w:sz w:val="24"/>
          <w:szCs w:val="24"/>
        </w:rPr>
      </w:pPr>
    </w:p>
    <w:sectPr w:rsidR="006956AB">
      <w:pgSz w:w="11906" w:h="16838"/>
      <w:pgMar w:top="1304" w:right="1418" w:bottom="119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B9" w:rsidRDefault="00D329B9">
      <w:pPr>
        <w:widowControl w:val="0"/>
        <w:autoSpaceDE w:val="0"/>
        <w:autoSpaceDN w:val="0"/>
        <w:adjustRightInd w:val="0"/>
        <w:rPr>
          <w:lang w:val="cs-CZ"/>
        </w:rPr>
      </w:pPr>
      <w:r>
        <w:rPr>
          <w:lang w:val="cs-CZ"/>
        </w:rPr>
        <w:separator/>
      </w:r>
    </w:p>
  </w:endnote>
  <w:endnote w:type="continuationSeparator" w:id="0">
    <w:p w:rsidR="00D329B9" w:rsidRDefault="00D329B9">
      <w:pPr>
        <w:widowControl w:val="0"/>
        <w:autoSpaceDE w:val="0"/>
        <w:autoSpaceDN w:val="0"/>
        <w:adjustRightInd w:val="0"/>
        <w:rPr>
          <w:lang w:val="cs-CZ"/>
        </w:rPr>
      </w:pPr>
      <w:r>
        <w:rPr>
          <w:lang w:val="cs-CZ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B9" w:rsidRDefault="00D329B9">
      <w:pPr>
        <w:widowControl w:val="0"/>
        <w:autoSpaceDE w:val="0"/>
        <w:autoSpaceDN w:val="0"/>
        <w:adjustRightInd w:val="0"/>
        <w:rPr>
          <w:lang w:val="cs-CZ"/>
        </w:rPr>
      </w:pPr>
      <w:r>
        <w:rPr>
          <w:lang w:val="cs-CZ"/>
        </w:rPr>
        <w:separator/>
      </w:r>
    </w:p>
  </w:footnote>
  <w:footnote w:type="continuationSeparator" w:id="0">
    <w:p w:rsidR="00D329B9" w:rsidRDefault="00D329B9">
      <w:pPr>
        <w:widowControl w:val="0"/>
        <w:autoSpaceDE w:val="0"/>
        <w:autoSpaceDN w:val="0"/>
        <w:adjustRightInd w:val="0"/>
        <w:rPr>
          <w:lang w:val="cs-CZ"/>
        </w:rPr>
      </w:pPr>
      <w:r>
        <w:rPr>
          <w:lang w:val="cs-CZ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E7E65"/>
    <w:multiLevelType w:val="hybridMultilevel"/>
    <w:tmpl w:val="C512D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BF"/>
    <w:rsid w:val="00081930"/>
    <w:rsid w:val="000C6C31"/>
    <w:rsid w:val="00121800"/>
    <w:rsid w:val="001473A1"/>
    <w:rsid w:val="00155A10"/>
    <w:rsid w:val="00196ED4"/>
    <w:rsid w:val="00275D32"/>
    <w:rsid w:val="00400F90"/>
    <w:rsid w:val="00425E26"/>
    <w:rsid w:val="004968AA"/>
    <w:rsid w:val="00513C43"/>
    <w:rsid w:val="00576E9A"/>
    <w:rsid w:val="00580FE6"/>
    <w:rsid w:val="00586CD5"/>
    <w:rsid w:val="005A75E8"/>
    <w:rsid w:val="005E2BDA"/>
    <w:rsid w:val="005E75E5"/>
    <w:rsid w:val="005F00E7"/>
    <w:rsid w:val="005F5FF8"/>
    <w:rsid w:val="0067323D"/>
    <w:rsid w:val="00687411"/>
    <w:rsid w:val="006956AB"/>
    <w:rsid w:val="006D24BF"/>
    <w:rsid w:val="00860C01"/>
    <w:rsid w:val="00864224"/>
    <w:rsid w:val="008B0B70"/>
    <w:rsid w:val="0096648E"/>
    <w:rsid w:val="00982F64"/>
    <w:rsid w:val="00A5478E"/>
    <w:rsid w:val="00A62071"/>
    <w:rsid w:val="00AB5010"/>
    <w:rsid w:val="00B05042"/>
    <w:rsid w:val="00B1659E"/>
    <w:rsid w:val="00B2659B"/>
    <w:rsid w:val="00B33BD1"/>
    <w:rsid w:val="00BB5E7F"/>
    <w:rsid w:val="00BD55F7"/>
    <w:rsid w:val="00C6697E"/>
    <w:rsid w:val="00C767C3"/>
    <w:rsid w:val="00C96F8F"/>
    <w:rsid w:val="00CB2EF8"/>
    <w:rsid w:val="00CB5C2D"/>
    <w:rsid w:val="00CD7709"/>
    <w:rsid w:val="00CE0E62"/>
    <w:rsid w:val="00D032B6"/>
    <w:rsid w:val="00D20D1B"/>
    <w:rsid w:val="00D25603"/>
    <w:rsid w:val="00D329B9"/>
    <w:rsid w:val="00D35D64"/>
    <w:rsid w:val="00EB3E7A"/>
    <w:rsid w:val="00EB42B3"/>
    <w:rsid w:val="00EE7108"/>
    <w:rsid w:val="00EF566E"/>
    <w:rsid w:val="00F63EFA"/>
    <w:rsid w:val="00F7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CE116"/>
  <w14:defaultImageDpi w14:val="0"/>
  <w15:docId w15:val="{98D5BF18-854C-4C19-89C7-C9EB2B05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unhideWhenUsed="1"/>
    <w:lsdException w:name="header" w:unhideWhenUsed="1"/>
    <w:lsdException w:name="footer" w:unhideWhenUsed="1"/>
    <w:lsdException w:name="caption" w:semiHidden="1" w:uiPriority="35" w:unhideWhenUsed="1" w:qFormat="1"/>
    <w:lsdException w:name="footnote reference" w:unhideWhenUsed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qFormat="1"/>
    <w:lsdException w:name="Default Paragraph Font" w:unhideWhenUsed="1"/>
    <w:lsdException w:name="Body Text" w:unhideWhenUsed="1"/>
    <w:lsdException w:name="Body Text Indent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3" w:unhideWhenUsed="1"/>
    <w:lsdException w:name="Body Text Indent 2" w:unhideWhenUsed="1"/>
    <w:lsdException w:name="Body Text Indent 3" w:unhideWhenUsed="1"/>
    <w:lsdException w:name="Strong" w:qFormat="1"/>
    <w:lsdException w:name="Emphasis" w:uiPriority="20" w:qFormat="1"/>
    <w:lsdException w:name="Normal (Web)" w:unhideWhenUsed="1" w:qFormat="1"/>
    <w:lsdException w:name="Normal Table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uiPriority="34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ind w:left="567" w:hanging="567"/>
      <w:jc w:val="both"/>
      <w:outlineLvl w:val="0"/>
    </w:pPr>
    <w:rPr>
      <w:b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unhideWhenUsed/>
    <w:locked/>
    <w:rPr>
      <w:rFonts w:cs="Times New Roman"/>
      <w:b/>
      <w:lang w:val="x-none" w:eastAsia="en-US"/>
    </w:rPr>
  </w:style>
  <w:style w:type="character" w:customStyle="1" w:styleId="awspan">
    <w:name w:val="awspan"/>
    <w:unhideWhenUsed/>
  </w:style>
  <w:style w:type="character" w:customStyle="1" w:styleId="PtaChar">
    <w:name w:val="Päta Char"/>
    <w:basedOn w:val="Predvolenpsmoodseku"/>
    <w:link w:val="Pta"/>
    <w:uiPriority w:val="99"/>
    <w:unhideWhenUsed/>
    <w:locked/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unhideWhenUsed/>
    <w:locked/>
    <w:rPr>
      <w:rFonts w:cs="Times New Roman"/>
    </w:rPr>
  </w:style>
  <w:style w:type="character" w:styleId="Odkaznapoznmkupodiarou">
    <w:name w:val="footnote reference"/>
    <w:basedOn w:val="Predvolenpsmoodseku"/>
    <w:uiPriority w:val="99"/>
    <w:unhideWhenUsed/>
    <w:rPr>
      <w:rFonts w:cs="Times New Roman"/>
      <w:vertAlign w:val="superscript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unhideWhenUsed/>
    <w:locked/>
    <w:rPr>
      <w:rFonts w:cs="Times New Roman"/>
    </w:rPr>
  </w:style>
  <w:style w:type="character" w:styleId="Siln">
    <w:name w:val="Strong"/>
    <w:basedOn w:val="Predvolenpsmoodseku"/>
    <w:uiPriority w:val="99"/>
    <w:qFormat/>
    <w:rPr>
      <w:rFonts w:cs="Times New Roman"/>
      <w:b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unhideWhenUsed/>
    <w:locked/>
    <w:rPr>
      <w:rFonts w:cs="Times New Roman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unhideWhenUsed/>
    <w:locked/>
    <w:rPr>
      <w:rFonts w:cs="Times New Roman"/>
      <w:sz w:val="16"/>
      <w:szCs w:val="16"/>
    </w:rPr>
  </w:style>
  <w:style w:type="character" w:customStyle="1" w:styleId="NzovChar">
    <w:name w:val="Názov Char"/>
    <w:basedOn w:val="Predvolenpsmoodseku"/>
    <w:link w:val="Nzov"/>
    <w:uiPriority w:val="99"/>
    <w:unhideWhenUsed/>
    <w:locked/>
    <w:rPr>
      <w:rFonts w:cs="Times New Roman"/>
      <w:b/>
      <w:lang w:val="x-none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unhideWhenUsed/>
    <w:locked/>
    <w:rPr>
      <w:rFonts w:cs="Times New Roman"/>
    </w:rPr>
  </w:style>
  <w:style w:type="character" w:styleId="Zstupntext">
    <w:name w:val="Placeholder Text"/>
    <w:basedOn w:val="Predvolenpsmoodseku"/>
    <w:uiPriority w:val="99"/>
    <w:unhideWhenUsed/>
    <w:rPr>
      <w:rFonts w:cs="Times New Roman"/>
      <w:color w:val="808080"/>
    </w:rPr>
  </w:style>
  <w:style w:type="character" w:customStyle="1" w:styleId="HlavikaChar">
    <w:name w:val="Hlavička Char"/>
    <w:basedOn w:val="Predvolenpsmoodseku"/>
    <w:link w:val="Hlavika"/>
    <w:uiPriority w:val="99"/>
    <w:unhideWhenUsed/>
    <w:locked/>
    <w:rPr>
      <w:rFonts w:cs="Times New Roman"/>
    </w:rPr>
  </w:style>
  <w:style w:type="character" w:customStyle="1" w:styleId="Zkladntext3Char">
    <w:name w:val="Základný text 3 Char"/>
    <w:basedOn w:val="Predvolenpsmoodseku"/>
    <w:link w:val="Zkladntext3"/>
    <w:uiPriority w:val="99"/>
    <w:unhideWhenUsed/>
    <w:locked/>
    <w:rPr>
      <w:rFonts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unhideWhenUsed/>
    <w:locked/>
    <w:rPr>
      <w:rFonts w:ascii="Segoe UI" w:cs="Segoe UI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unhideWhenUsed/>
    <w:rPr>
      <w:rFonts w:asci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4">
    <w:name w:val="Text bubliny Char14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3">
    <w:name w:val="Text bubliny Char13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2">
    <w:name w:val="Text bubliny Char12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1">
    <w:name w:val="Text bubliny Char11"/>
    <w:basedOn w:val="Predvolenpsmoodseku"/>
    <w:uiPriority w:val="99"/>
    <w:semiHidden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uiPriority w:val="99"/>
    <w:semiHidden/>
    <w:rPr>
      <w:sz w:val="24"/>
      <w:szCs w:val="24"/>
    </w:rPr>
  </w:style>
  <w:style w:type="character" w:customStyle="1" w:styleId="PtaChar14">
    <w:name w:val="Päta Char14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3">
    <w:name w:val="Päta Char13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2">
    <w:name w:val="Päta Char12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1">
    <w:name w:val="Päta Char11"/>
    <w:basedOn w:val="Predvolenpsmoodseku"/>
    <w:uiPriority w:val="99"/>
    <w:semiHidden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pPr>
      <w:spacing w:after="120"/>
    </w:pPr>
  </w:style>
  <w:style w:type="character" w:customStyle="1" w:styleId="ZkladntextChar1">
    <w:name w:val="Základný text Char1"/>
    <w:basedOn w:val="Predvolenpsmoodseku"/>
    <w:uiPriority w:val="99"/>
    <w:semiHidden/>
    <w:rPr>
      <w:sz w:val="24"/>
      <w:szCs w:val="24"/>
    </w:rPr>
  </w:style>
  <w:style w:type="character" w:customStyle="1" w:styleId="ZkladntextChar14">
    <w:name w:val="Základný text Char14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ZkladntextChar13">
    <w:name w:val="Základný text Char13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ZkladntextChar12">
    <w:name w:val="Základný text Char12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ZkladntextChar11">
    <w:name w:val="Základný text Char11"/>
    <w:basedOn w:val="Predvolenpsmoodseku"/>
    <w:uiPriority w:val="99"/>
    <w:semiHidden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1">
    <w:name w:val="Základný text 3 Char1"/>
    <w:basedOn w:val="Predvolenpsmoodseku"/>
    <w:uiPriority w:val="99"/>
    <w:semiHidden/>
    <w:rPr>
      <w:sz w:val="16"/>
      <w:szCs w:val="16"/>
    </w:rPr>
  </w:style>
  <w:style w:type="character" w:customStyle="1" w:styleId="Zkladntext3Char14">
    <w:name w:val="Základný text 3 Char14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Zkladntext3Char13">
    <w:name w:val="Základný text 3 Char13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Zkladntext3Char12">
    <w:name w:val="Základný text 3 Char12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Zkladntext3Char11">
    <w:name w:val="Základný text 3 Char11"/>
    <w:basedOn w:val="Predvolenpsmoodseku"/>
    <w:uiPriority w:val="99"/>
    <w:semiHidden/>
    <w:rPr>
      <w:rFonts w:cs="Times New Roman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unhideWhenUsed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uiPriority w:val="99"/>
    <w:semiHidden/>
    <w:rPr>
      <w:sz w:val="24"/>
      <w:szCs w:val="24"/>
    </w:rPr>
  </w:style>
  <w:style w:type="character" w:customStyle="1" w:styleId="ZarkazkladnhotextuChar14">
    <w:name w:val="Zarážka základného textu Char14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ZarkazkladnhotextuChar13">
    <w:name w:val="Zarážka základného textu Char13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ZarkazkladnhotextuChar12">
    <w:name w:val="Zarážka základného textu Char12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ZarkazkladnhotextuChar11">
    <w:name w:val="Zarážka základného textu Char11"/>
    <w:basedOn w:val="Predvolenpsmoodseku"/>
    <w:uiPriority w:val="99"/>
    <w:semiHidden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pPr>
      <w:spacing w:after="120" w:line="480" w:lineRule="auto"/>
      <w:ind w:left="283"/>
    </w:pPr>
  </w:style>
  <w:style w:type="character" w:customStyle="1" w:styleId="Zarkazkladnhotextu2Char1">
    <w:name w:val="Zarážka základného textu 2 Char1"/>
    <w:basedOn w:val="Predvolenpsmoodseku"/>
    <w:uiPriority w:val="99"/>
    <w:semiHidden/>
    <w:rPr>
      <w:sz w:val="24"/>
      <w:szCs w:val="24"/>
    </w:rPr>
  </w:style>
  <w:style w:type="character" w:customStyle="1" w:styleId="Zarkazkladnhotextu2Char14">
    <w:name w:val="Zarážka základného textu 2 Char14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Zarkazkladnhotextu2Char13">
    <w:name w:val="Zarážka základného textu 2 Char13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Zarkazkladnhotextu2Char12">
    <w:name w:val="Zarážka základného textu 2 Char12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Zarkazkladnhotextu2Char11">
    <w:name w:val="Zarážka základného textu 2 Char11"/>
    <w:basedOn w:val="Predvolenpsmoodseku"/>
    <w:uiPriority w:val="99"/>
    <w:semiHidden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Zarkazkladnhotextu3Char1">
    <w:name w:val="Zarážka základného textu 3 Char1"/>
    <w:basedOn w:val="Predvolenpsmoodseku"/>
    <w:uiPriority w:val="99"/>
    <w:semiHidden/>
    <w:rPr>
      <w:sz w:val="16"/>
      <w:szCs w:val="16"/>
    </w:rPr>
  </w:style>
  <w:style w:type="character" w:customStyle="1" w:styleId="Zarkazkladnhotextu3Char14">
    <w:name w:val="Zarážka základného textu 3 Char14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Zarkazkladnhotextu3Char13">
    <w:name w:val="Zarážka základného textu 3 Char13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Zarkazkladnhotextu3Char12">
    <w:name w:val="Zarážka základného textu 3 Char12"/>
    <w:basedOn w:val="Predvolenpsmoodseku"/>
    <w:uiPriority w:val="99"/>
    <w:semiHidden/>
    <w:rPr>
      <w:rFonts w:cs="Times New Roman"/>
      <w:sz w:val="16"/>
      <w:szCs w:val="16"/>
    </w:rPr>
  </w:style>
  <w:style w:type="character" w:customStyle="1" w:styleId="Zarkazkladnhotextu3Char11">
    <w:name w:val="Zarážka základného textu 3 Char11"/>
    <w:basedOn w:val="Predvolenpsmoodseku"/>
    <w:uiPriority w:val="99"/>
    <w:semiHidden/>
    <w:rPr>
      <w:rFonts w:cs="Times New Roman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unhideWhenUsed/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Pr>
      <w:sz w:val="20"/>
      <w:szCs w:val="20"/>
    </w:rPr>
  </w:style>
  <w:style w:type="character" w:customStyle="1" w:styleId="TextpoznmkypodiarouChar14">
    <w:name w:val="Text poznámky pod čiarou Char14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TextpoznmkypodiarouChar13">
    <w:name w:val="Text poznámky pod čiarou Char13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TextpoznmkypodiarouChar12">
    <w:name w:val="Text poznámky pod čiarou Char12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TextpoznmkypodiarouChar11">
    <w:name w:val="Text poznámky pod čiarou Char11"/>
    <w:basedOn w:val="Predvolenpsmoodseku"/>
    <w:uiPriority w:val="99"/>
    <w:semiHidden/>
    <w:rPr>
      <w:rFonts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uiPriority w:val="99"/>
    <w:semiHidden/>
    <w:rPr>
      <w:sz w:val="24"/>
      <w:szCs w:val="24"/>
    </w:rPr>
  </w:style>
  <w:style w:type="character" w:customStyle="1" w:styleId="HlavikaChar14">
    <w:name w:val="Hlavička Char14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HlavikaChar13">
    <w:name w:val="Hlavička Char13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HlavikaChar12">
    <w:name w:val="Hlavička Char12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HlavikaChar11">
    <w:name w:val="Hlavička Char11"/>
    <w:basedOn w:val="Predvolenpsmoodseku"/>
    <w:uiPriority w:val="99"/>
    <w:semiHidden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qFormat/>
    <w:pPr>
      <w:keepNext/>
      <w:spacing w:before="100" w:beforeAutospacing="1" w:after="100" w:afterAutospacing="1"/>
      <w:jc w:val="both"/>
    </w:pPr>
    <w:rPr>
      <w:szCs w:val="22"/>
      <w:lang w:eastAsia="en-US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szCs w:val="20"/>
      <w:lang w:eastAsia="en-US"/>
    </w:rPr>
  </w:style>
  <w:style w:type="character" w:customStyle="1" w:styleId="NzovChar1">
    <w:name w:val="Názov Char1"/>
    <w:basedOn w:val="Predvolenpsmoodsek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14">
    <w:name w:val="Názov Char14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ovChar13">
    <w:name w:val="Názov Char13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ovChar12">
    <w:name w:val="Názov Char12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ovChar11">
    <w:name w:val="Názov Char11"/>
    <w:basedOn w:val="Predvolenpsmoodsek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34"/>
    <w:qFormat/>
    <w:pPr>
      <w:spacing w:after="200" w:line="276" w:lineRule="auto"/>
      <w:ind w:left="720"/>
    </w:pPr>
    <w:rPr>
      <w:rFonts w:asci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Smažáková Janette</cp:lastModifiedBy>
  <cp:revision>6</cp:revision>
  <cp:lastPrinted>2022-05-26T12:49:00Z</cp:lastPrinted>
  <dcterms:created xsi:type="dcterms:W3CDTF">2022-05-09T12:22:00Z</dcterms:created>
  <dcterms:modified xsi:type="dcterms:W3CDTF">2022-05-26T13:02:00Z</dcterms:modified>
</cp:coreProperties>
</file>